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D4EF" w14:textId="4985FF06" w:rsidR="00315F34" w:rsidRPr="00DE5A15" w:rsidRDefault="00315F34" w:rsidP="00315F34">
      <w:pPr>
        <w:spacing w:line="276" w:lineRule="auto"/>
        <w:jc w:val="center"/>
        <w:rPr>
          <w:rFonts w:ascii="Times New Roman" w:hAnsi="Times New Roman" w:cs="Times New Roman"/>
          <w:caps/>
          <w:sz w:val="24"/>
          <w:szCs w:val="24"/>
        </w:rPr>
      </w:pPr>
      <w:r w:rsidRPr="00DE5A15">
        <w:rPr>
          <w:rFonts w:ascii="Times New Roman" w:hAnsi="Times New Roman" w:cs="Times New Roman"/>
          <w:caps/>
          <w:sz w:val="24"/>
          <w:szCs w:val="24"/>
        </w:rPr>
        <w:t>Uzasadnienie</w:t>
      </w:r>
    </w:p>
    <w:p w14:paraId="73DCC417" w14:textId="00592443" w:rsidR="00315F34" w:rsidRDefault="00315F34" w:rsidP="00315F34">
      <w:pPr>
        <w:spacing w:line="276" w:lineRule="auto"/>
        <w:jc w:val="both"/>
        <w:rPr>
          <w:rFonts w:ascii="Times New Roman" w:hAnsi="Times New Roman" w:cs="Times New Roman"/>
          <w:b/>
          <w:bCs/>
          <w:sz w:val="24"/>
          <w:szCs w:val="24"/>
        </w:rPr>
      </w:pPr>
      <w:r w:rsidRPr="00CA20E3">
        <w:rPr>
          <w:rFonts w:ascii="Times New Roman" w:hAnsi="Times New Roman" w:cs="Times New Roman"/>
          <w:b/>
          <w:bCs/>
          <w:sz w:val="24"/>
          <w:szCs w:val="24"/>
        </w:rPr>
        <w:t>Potrzeba i cel uchwalenia ustawy</w:t>
      </w:r>
    </w:p>
    <w:p w14:paraId="70C969D6" w14:textId="114A57C7" w:rsidR="006A51C0" w:rsidRPr="006A51C0" w:rsidRDefault="00390257" w:rsidP="00572A1D">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006A51C0" w:rsidRPr="006A51C0">
        <w:rPr>
          <w:rFonts w:ascii="Times New Roman" w:hAnsi="Times New Roman" w:cs="Times New Roman"/>
          <w:bCs/>
          <w:sz w:val="24"/>
          <w:szCs w:val="24"/>
        </w:rPr>
        <w:t xml:space="preserve">rojekt ustawy o dochodach jednostek samorządu terytorialnego </w:t>
      </w:r>
      <w:r>
        <w:rPr>
          <w:rFonts w:ascii="Times New Roman" w:hAnsi="Times New Roman" w:cs="Times New Roman"/>
          <w:bCs/>
          <w:sz w:val="24"/>
          <w:szCs w:val="24"/>
        </w:rPr>
        <w:t>(</w:t>
      </w:r>
      <w:r w:rsidR="006A51C0" w:rsidRPr="006A51C0">
        <w:rPr>
          <w:rFonts w:ascii="Times New Roman" w:hAnsi="Times New Roman" w:cs="Times New Roman"/>
          <w:bCs/>
          <w:sz w:val="24"/>
          <w:szCs w:val="24"/>
        </w:rPr>
        <w:t>dalej</w:t>
      </w:r>
      <w:r>
        <w:rPr>
          <w:rFonts w:ascii="Times New Roman" w:hAnsi="Times New Roman" w:cs="Times New Roman"/>
          <w:bCs/>
          <w:sz w:val="24"/>
          <w:szCs w:val="24"/>
        </w:rPr>
        <w:t>:</w:t>
      </w:r>
      <w:r w:rsidR="006A51C0" w:rsidRPr="006A51C0">
        <w:rPr>
          <w:rFonts w:ascii="Times New Roman" w:hAnsi="Times New Roman" w:cs="Times New Roman"/>
          <w:bCs/>
          <w:sz w:val="24"/>
          <w:szCs w:val="24"/>
        </w:rPr>
        <w:t xml:space="preserve"> projekt</w:t>
      </w:r>
      <w:r>
        <w:rPr>
          <w:rFonts w:ascii="Times New Roman" w:hAnsi="Times New Roman" w:cs="Times New Roman"/>
          <w:bCs/>
          <w:sz w:val="24"/>
          <w:szCs w:val="24"/>
        </w:rPr>
        <w:t>)</w:t>
      </w:r>
      <w:r w:rsidR="006A51C0" w:rsidRPr="006A51C0">
        <w:rPr>
          <w:rFonts w:ascii="Times New Roman" w:hAnsi="Times New Roman" w:cs="Times New Roman"/>
          <w:bCs/>
          <w:sz w:val="24"/>
          <w:szCs w:val="24"/>
        </w:rPr>
        <w:t xml:space="preserve"> ma na celu wprowadzenie do porządku prawnego regulacji zapewniających stabilny system finansowania jednostek samorządu terytorialnego (dalej: JST)</w:t>
      </w:r>
      <w:r w:rsidR="0043258F">
        <w:rPr>
          <w:rFonts w:ascii="Times New Roman" w:hAnsi="Times New Roman" w:cs="Times New Roman"/>
          <w:bCs/>
          <w:sz w:val="24"/>
          <w:szCs w:val="24"/>
        </w:rPr>
        <w:t xml:space="preserve">. </w:t>
      </w:r>
      <w:r w:rsidR="006A51C0" w:rsidRPr="006A51C0">
        <w:rPr>
          <w:rFonts w:ascii="Times New Roman" w:hAnsi="Times New Roman" w:cs="Times New Roman"/>
          <w:bCs/>
          <w:sz w:val="24"/>
          <w:szCs w:val="24"/>
        </w:rPr>
        <w:t xml:space="preserve">Samorządy odpowiadają </w:t>
      </w:r>
      <w:r w:rsidR="0043258F" w:rsidRPr="006A51C0">
        <w:rPr>
          <w:rFonts w:ascii="Times New Roman" w:hAnsi="Times New Roman" w:cs="Times New Roman"/>
          <w:bCs/>
          <w:sz w:val="24"/>
          <w:szCs w:val="24"/>
        </w:rPr>
        <w:t xml:space="preserve">bowiem </w:t>
      </w:r>
      <w:r w:rsidR="006A51C0" w:rsidRPr="006A51C0">
        <w:rPr>
          <w:rFonts w:ascii="Times New Roman" w:hAnsi="Times New Roman" w:cs="Times New Roman"/>
          <w:bCs/>
          <w:sz w:val="24"/>
          <w:szCs w:val="24"/>
        </w:rPr>
        <w:t>za świadczenie większości podstawowych usług publicznych dla mieszkańców.</w:t>
      </w:r>
    </w:p>
    <w:p w14:paraId="79EE367E" w14:textId="3AECD89E" w:rsidR="006A51C0" w:rsidRPr="006A51C0" w:rsidRDefault="006A51C0" w:rsidP="00572A1D">
      <w:pPr>
        <w:spacing w:before="120" w:after="120" w:line="360" w:lineRule="auto"/>
        <w:jc w:val="both"/>
        <w:rPr>
          <w:rFonts w:ascii="Times New Roman" w:hAnsi="Times New Roman" w:cs="Times New Roman"/>
          <w:bCs/>
          <w:sz w:val="24"/>
          <w:szCs w:val="24"/>
        </w:rPr>
      </w:pPr>
      <w:r w:rsidRPr="006A51C0">
        <w:rPr>
          <w:rFonts w:ascii="Times New Roman" w:hAnsi="Times New Roman" w:cs="Times New Roman"/>
          <w:bCs/>
          <w:sz w:val="24"/>
          <w:szCs w:val="24"/>
        </w:rPr>
        <w:t>Obecn</w:t>
      </w:r>
      <w:r w:rsidR="00390257">
        <w:rPr>
          <w:rFonts w:ascii="Times New Roman" w:hAnsi="Times New Roman" w:cs="Times New Roman"/>
          <w:bCs/>
          <w:sz w:val="24"/>
          <w:szCs w:val="24"/>
        </w:rPr>
        <w:t xml:space="preserve">ie obowiązująca </w:t>
      </w:r>
      <w:r>
        <w:rPr>
          <w:rFonts w:ascii="Times New Roman" w:hAnsi="Times New Roman" w:cs="Times New Roman"/>
          <w:bCs/>
          <w:sz w:val="24"/>
          <w:szCs w:val="24"/>
        </w:rPr>
        <w:t>ustawa</w:t>
      </w:r>
      <w:r w:rsidR="00823F5D">
        <w:rPr>
          <w:rFonts w:ascii="Times New Roman" w:hAnsi="Times New Roman" w:cs="Times New Roman"/>
          <w:bCs/>
          <w:sz w:val="24"/>
          <w:szCs w:val="24"/>
        </w:rPr>
        <w:t xml:space="preserve"> z dnia 13 listopada 2003 r. o dochodach jednostek samorządu terytorialnego (Dz. U. z 2024 r. poz. 356</w:t>
      </w:r>
      <w:r w:rsidR="00390257">
        <w:rPr>
          <w:rFonts w:ascii="Times New Roman" w:hAnsi="Times New Roman" w:cs="Times New Roman"/>
          <w:bCs/>
          <w:sz w:val="24"/>
          <w:szCs w:val="24"/>
        </w:rPr>
        <w:t xml:space="preserve">; </w:t>
      </w:r>
      <w:r w:rsidR="00823F5D">
        <w:rPr>
          <w:rFonts w:ascii="Times New Roman" w:hAnsi="Times New Roman" w:cs="Times New Roman"/>
          <w:bCs/>
          <w:sz w:val="24"/>
          <w:szCs w:val="24"/>
        </w:rPr>
        <w:t>dalej</w:t>
      </w:r>
      <w:r w:rsidR="00390257">
        <w:rPr>
          <w:rFonts w:ascii="Times New Roman" w:hAnsi="Times New Roman" w:cs="Times New Roman"/>
          <w:bCs/>
          <w:sz w:val="24"/>
          <w:szCs w:val="24"/>
        </w:rPr>
        <w:t>:</w:t>
      </w:r>
      <w:r w:rsidR="00823F5D">
        <w:rPr>
          <w:rFonts w:ascii="Times New Roman" w:hAnsi="Times New Roman" w:cs="Times New Roman"/>
          <w:bCs/>
          <w:sz w:val="24"/>
          <w:szCs w:val="24"/>
        </w:rPr>
        <w:t xml:space="preserve"> ustaw</w:t>
      </w:r>
      <w:r w:rsidR="00390257">
        <w:rPr>
          <w:rFonts w:ascii="Times New Roman" w:hAnsi="Times New Roman" w:cs="Times New Roman"/>
          <w:bCs/>
          <w:sz w:val="24"/>
          <w:szCs w:val="24"/>
        </w:rPr>
        <w:t>a</w:t>
      </w:r>
      <w:r w:rsidR="00823F5D">
        <w:rPr>
          <w:rFonts w:ascii="Times New Roman" w:hAnsi="Times New Roman" w:cs="Times New Roman"/>
          <w:bCs/>
          <w:sz w:val="24"/>
          <w:szCs w:val="24"/>
        </w:rPr>
        <w:t xml:space="preserve"> z 2003 r.</w:t>
      </w:r>
      <w:r w:rsidR="00390257">
        <w:rPr>
          <w:rFonts w:ascii="Times New Roman" w:hAnsi="Times New Roman" w:cs="Times New Roman"/>
          <w:bCs/>
          <w:sz w:val="24"/>
          <w:szCs w:val="24"/>
        </w:rPr>
        <w:t>)</w:t>
      </w:r>
      <w:r w:rsidRPr="006A51C0">
        <w:rPr>
          <w:rFonts w:ascii="Times New Roman" w:hAnsi="Times New Roman" w:cs="Times New Roman"/>
          <w:bCs/>
          <w:sz w:val="24"/>
          <w:szCs w:val="24"/>
        </w:rPr>
        <w:t xml:space="preserve"> funkcjonuje </w:t>
      </w:r>
      <w:r w:rsidR="00390257">
        <w:rPr>
          <w:rFonts w:ascii="Times New Roman" w:hAnsi="Times New Roman" w:cs="Times New Roman"/>
          <w:bCs/>
          <w:sz w:val="24"/>
          <w:szCs w:val="24"/>
        </w:rPr>
        <w:t xml:space="preserve">od </w:t>
      </w:r>
      <w:r w:rsidRPr="006A51C0">
        <w:rPr>
          <w:rFonts w:ascii="Times New Roman" w:hAnsi="Times New Roman" w:cs="Times New Roman"/>
          <w:bCs/>
          <w:sz w:val="24"/>
          <w:szCs w:val="24"/>
        </w:rPr>
        <w:t>ponad 20 lat. Z uwagi na dynamicznie zmieniające się otoczenie społeczno-</w:t>
      </w:r>
      <w:r w:rsidR="00390257">
        <w:rPr>
          <w:rFonts w:ascii="Times New Roman" w:hAnsi="Times New Roman" w:cs="Times New Roman"/>
          <w:bCs/>
          <w:sz w:val="24"/>
          <w:szCs w:val="24"/>
        </w:rPr>
        <w:t>g</w:t>
      </w:r>
      <w:r w:rsidRPr="006A51C0">
        <w:rPr>
          <w:rFonts w:ascii="Times New Roman" w:hAnsi="Times New Roman" w:cs="Times New Roman"/>
          <w:bCs/>
          <w:sz w:val="24"/>
          <w:szCs w:val="24"/>
        </w:rPr>
        <w:t>ospodarcze oraz prawne</w:t>
      </w:r>
      <w:r w:rsidR="00E84F8A">
        <w:rPr>
          <w:rFonts w:ascii="Times New Roman" w:hAnsi="Times New Roman" w:cs="Times New Roman"/>
          <w:bCs/>
          <w:sz w:val="24"/>
          <w:szCs w:val="24"/>
        </w:rPr>
        <w:t>,</w:t>
      </w:r>
      <w:r w:rsidRPr="006A51C0">
        <w:rPr>
          <w:rFonts w:ascii="Times New Roman" w:hAnsi="Times New Roman" w:cs="Times New Roman"/>
          <w:bCs/>
          <w:sz w:val="24"/>
          <w:szCs w:val="24"/>
        </w:rPr>
        <w:t xml:space="preserve"> system ten wymaga dostosowania do obecnych realiów. O</w:t>
      </w:r>
      <w:r w:rsidR="00390257">
        <w:rPr>
          <w:rFonts w:ascii="Times New Roman" w:hAnsi="Times New Roman" w:cs="Times New Roman"/>
          <w:bCs/>
          <w:sz w:val="24"/>
          <w:szCs w:val="24"/>
        </w:rPr>
        <w:t> </w:t>
      </w:r>
      <w:r w:rsidRPr="006A51C0">
        <w:rPr>
          <w:rFonts w:ascii="Times New Roman" w:hAnsi="Times New Roman" w:cs="Times New Roman"/>
          <w:bCs/>
          <w:sz w:val="24"/>
          <w:szCs w:val="24"/>
        </w:rPr>
        <w:t xml:space="preserve">zmianę wnioskują od wielu lat środowiska naukowe oraz w szczególności same JST, które postulują przeprowadzenie stosownych refom. </w:t>
      </w:r>
    </w:p>
    <w:p w14:paraId="0F3300C2" w14:textId="15C5E88F" w:rsidR="006B2579" w:rsidRPr="00F50A80" w:rsidRDefault="006A51C0" w:rsidP="00572A1D">
      <w:pPr>
        <w:spacing w:before="120" w:after="120" w:line="360" w:lineRule="auto"/>
        <w:jc w:val="both"/>
        <w:rPr>
          <w:rFonts w:ascii="Times New Roman" w:hAnsi="Times New Roman" w:cs="Times New Roman"/>
          <w:bCs/>
          <w:sz w:val="24"/>
          <w:szCs w:val="24"/>
        </w:rPr>
      </w:pPr>
      <w:r w:rsidRPr="006A51C0">
        <w:rPr>
          <w:rFonts w:ascii="Times New Roman" w:hAnsi="Times New Roman" w:cs="Times New Roman"/>
          <w:bCs/>
          <w:sz w:val="24"/>
          <w:szCs w:val="24"/>
        </w:rPr>
        <w:t>Zmiany systemu podatkowego przeprowadzone w latach 2019</w:t>
      </w:r>
      <w:r w:rsidR="00A33795">
        <w:rPr>
          <w:rFonts w:ascii="Times New Roman" w:hAnsi="Times New Roman" w:cs="Times New Roman"/>
          <w:bCs/>
          <w:sz w:val="24"/>
          <w:szCs w:val="24"/>
        </w:rPr>
        <w:t>–</w:t>
      </w:r>
      <w:r w:rsidRPr="006A51C0">
        <w:rPr>
          <w:rFonts w:ascii="Times New Roman" w:hAnsi="Times New Roman" w:cs="Times New Roman"/>
          <w:bCs/>
          <w:sz w:val="24"/>
          <w:szCs w:val="24"/>
        </w:rPr>
        <w:t xml:space="preserve">2022 miały istotny wpływ na poziom dochodów własnych JST. </w:t>
      </w:r>
      <w:r w:rsidR="006B2579" w:rsidRPr="00F50A80">
        <w:rPr>
          <w:rFonts w:ascii="Times New Roman" w:hAnsi="Times New Roman" w:cs="Times New Roman"/>
          <w:bCs/>
          <w:sz w:val="24"/>
          <w:szCs w:val="24"/>
        </w:rPr>
        <w:t xml:space="preserve">Stosowane rozwiązania dotyczące uzupełniania środków finansowych dla </w:t>
      </w:r>
      <w:r w:rsidR="00390257">
        <w:rPr>
          <w:rFonts w:ascii="Times New Roman" w:hAnsi="Times New Roman" w:cs="Times New Roman"/>
          <w:bCs/>
          <w:sz w:val="24"/>
          <w:szCs w:val="24"/>
        </w:rPr>
        <w:t>JST</w:t>
      </w:r>
      <w:r w:rsidR="006B2579" w:rsidRPr="00F50A80">
        <w:rPr>
          <w:rFonts w:ascii="Times New Roman" w:hAnsi="Times New Roman" w:cs="Times New Roman"/>
          <w:bCs/>
          <w:sz w:val="24"/>
          <w:szCs w:val="24"/>
        </w:rPr>
        <w:t xml:space="preserve"> nie sprzyjały stabilności, przejrzystości oraz przewidywalności prowadzenia gospodarki finansowej przez samorządy. Działania te miały charakter tymczasowy. W efekcie samorządy nie wiedziały, na jakie wsparcie mogą liczyć w danym roku, co wpływał</w:t>
      </w:r>
      <w:r w:rsidR="00390257">
        <w:rPr>
          <w:rFonts w:ascii="Times New Roman" w:hAnsi="Times New Roman" w:cs="Times New Roman"/>
          <w:bCs/>
          <w:sz w:val="24"/>
          <w:szCs w:val="24"/>
        </w:rPr>
        <w:t xml:space="preserve">o </w:t>
      </w:r>
      <w:r w:rsidR="006B2579" w:rsidRPr="00F50A80">
        <w:rPr>
          <w:rFonts w:ascii="Times New Roman" w:hAnsi="Times New Roman" w:cs="Times New Roman"/>
          <w:bCs/>
          <w:sz w:val="24"/>
          <w:szCs w:val="24"/>
        </w:rPr>
        <w:t>negatywnie na realistyczność budżetów i</w:t>
      </w:r>
      <w:r w:rsidR="00390257">
        <w:rPr>
          <w:rFonts w:ascii="Times New Roman" w:hAnsi="Times New Roman" w:cs="Times New Roman"/>
          <w:bCs/>
          <w:sz w:val="24"/>
          <w:szCs w:val="24"/>
        </w:rPr>
        <w:t> </w:t>
      </w:r>
      <w:r w:rsidR="006B2579" w:rsidRPr="00F50A80">
        <w:rPr>
          <w:rFonts w:ascii="Times New Roman" w:hAnsi="Times New Roman" w:cs="Times New Roman"/>
          <w:bCs/>
          <w:sz w:val="24"/>
          <w:szCs w:val="24"/>
        </w:rPr>
        <w:t xml:space="preserve">wieloletnich prognoz finansowych JST. </w:t>
      </w:r>
    </w:p>
    <w:p w14:paraId="42AD7470" w14:textId="2A1AD58A" w:rsidR="006A51C0" w:rsidRPr="006A51C0" w:rsidRDefault="006A51C0" w:rsidP="00572A1D">
      <w:pPr>
        <w:spacing w:before="120" w:after="120" w:line="360" w:lineRule="auto"/>
        <w:jc w:val="both"/>
        <w:rPr>
          <w:rFonts w:ascii="Times New Roman" w:hAnsi="Times New Roman" w:cs="Times New Roman"/>
          <w:bCs/>
          <w:sz w:val="24"/>
          <w:szCs w:val="24"/>
        </w:rPr>
      </w:pPr>
      <w:r w:rsidRPr="006A51C0">
        <w:rPr>
          <w:rFonts w:ascii="Times New Roman" w:hAnsi="Times New Roman" w:cs="Times New Roman"/>
          <w:bCs/>
          <w:sz w:val="24"/>
          <w:szCs w:val="24"/>
        </w:rPr>
        <w:t>Dlatego też koniecznym jest zbudowanie nowego systemu finansowania zadań realizowanych przez JST</w:t>
      </w:r>
      <w:r w:rsidR="00E84F8A">
        <w:rPr>
          <w:rFonts w:ascii="Times New Roman" w:hAnsi="Times New Roman" w:cs="Times New Roman"/>
          <w:bCs/>
          <w:sz w:val="24"/>
          <w:szCs w:val="24"/>
        </w:rPr>
        <w:t>,</w:t>
      </w:r>
      <w:r w:rsidRPr="006A51C0">
        <w:rPr>
          <w:rFonts w:ascii="Times New Roman" w:hAnsi="Times New Roman" w:cs="Times New Roman"/>
          <w:bCs/>
          <w:sz w:val="24"/>
          <w:szCs w:val="24"/>
        </w:rPr>
        <w:t xml:space="preserve"> gwarantującego samodzielność finansową i stabilizację dochodów</w:t>
      </w:r>
      <w:r w:rsidR="00390257">
        <w:rPr>
          <w:rFonts w:ascii="Times New Roman" w:hAnsi="Times New Roman" w:cs="Times New Roman"/>
          <w:bCs/>
          <w:sz w:val="24"/>
          <w:szCs w:val="24"/>
        </w:rPr>
        <w:t xml:space="preserve"> JST</w:t>
      </w:r>
      <w:r w:rsidRPr="006A51C0">
        <w:rPr>
          <w:rFonts w:ascii="Times New Roman" w:hAnsi="Times New Roman" w:cs="Times New Roman"/>
          <w:bCs/>
          <w:sz w:val="24"/>
          <w:szCs w:val="24"/>
        </w:rPr>
        <w:t xml:space="preserve">, na co również wskazywała Najwyższa Izba Kontroli w </w:t>
      </w:r>
      <w:r w:rsidR="0043258F">
        <w:rPr>
          <w:rFonts w:ascii="Times New Roman" w:hAnsi="Times New Roman" w:cs="Times New Roman"/>
          <w:bCs/>
          <w:sz w:val="24"/>
          <w:szCs w:val="24"/>
        </w:rPr>
        <w:t>w</w:t>
      </w:r>
      <w:r w:rsidRPr="006A51C0">
        <w:rPr>
          <w:rFonts w:ascii="Times New Roman" w:hAnsi="Times New Roman" w:cs="Times New Roman"/>
          <w:bCs/>
          <w:sz w:val="24"/>
          <w:szCs w:val="24"/>
        </w:rPr>
        <w:t>ystąpieniu pokontrolnym P/23/049 – Prawidłowość zapewnienia jednostkom samorządu terytorialnego finansowania zadań publicznych.</w:t>
      </w:r>
    </w:p>
    <w:p w14:paraId="4EB6C6DF" w14:textId="77777777" w:rsidR="006A51C0" w:rsidRPr="00564FC9" w:rsidRDefault="006A51C0" w:rsidP="00572A1D">
      <w:pPr>
        <w:spacing w:before="120" w:after="120" w:line="360" w:lineRule="auto"/>
        <w:jc w:val="both"/>
        <w:rPr>
          <w:rFonts w:ascii="Times New Roman" w:hAnsi="Times New Roman" w:cs="Times New Roman"/>
          <w:bCs/>
          <w:sz w:val="24"/>
          <w:szCs w:val="24"/>
        </w:rPr>
      </w:pPr>
      <w:r w:rsidRPr="00564FC9">
        <w:rPr>
          <w:rFonts w:ascii="Times New Roman" w:hAnsi="Times New Roman" w:cs="Times New Roman"/>
          <w:bCs/>
          <w:sz w:val="24"/>
          <w:szCs w:val="24"/>
        </w:rPr>
        <w:t>Główne cele proponowanych zmian to:</w:t>
      </w:r>
    </w:p>
    <w:p w14:paraId="54F83626" w14:textId="647769DF" w:rsidR="006A51C0" w:rsidRPr="006B2579" w:rsidRDefault="006A51C0" w:rsidP="00572A1D">
      <w:pPr>
        <w:numPr>
          <w:ilvl w:val="0"/>
          <w:numId w:val="3"/>
        </w:numPr>
        <w:spacing w:before="120" w:after="120" w:line="360" w:lineRule="auto"/>
        <w:jc w:val="both"/>
        <w:rPr>
          <w:rFonts w:ascii="Times New Roman" w:hAnsi="Times New Roman" w:cs="Times New Roman"/>
          <w:bCs/>
          <w:sz w:val="24"/>
          <w:szCs w:val="24"/>
        </w:rPr>
      </w:pPr>
      <w:r w:rsidRPr="006A51C0">
        <w:rPr>
          <w:rFonts w:ascii="Times New Roman" w:hAnsi="Times New Roman" w:cs="Times New Roman"/>
          <w:bCs/>
          <w:sz w:val="24"/>
          <w:szCs w:val="24"/>
        </w:rPr>
        <w:t xml:space="preserve">Cel 1 </w:t>
      </w:r>
      <w:r w:rsidR="00A33795">
        <w:rPr>
          <w:rFonts w:ascii="Times New Roman" w:hAnsi="Times New Roman" w:cs="Times New Roman"/>
          <w:bCs/>
          <w:sz w:val="24"/>
          <w:szCs w:val="24"/>
        </w:rPr>
        <w:t>–</w:t>
      </w:r>
      <w:r w:rsidRPr="006A51C0">
        <w:rPr>
          <w:rFonts w:ascii="Times New Roman" w:hAnsi="Times New Roman" w:cs="Times New Roman"/>
          <w:bCs/>
          <w:sz w:val="24"/>
          <w:szCs w:val="24"/>
        </w:rPr>
        <w:t xml:space="preserve"> Wzmocnienie i ustabilizowanie finansów JST poprzez zwiększenie dochodów własnych, od których zależą możliwości realizacji zadań i rozwoju samorządów. </w:t>
      </w:r>
      <w:r w:rsidR="006B2579" w:rsidRPr="006B2579">
        <w:rPr>
          <w:rFonts w:ascii="Times New Roman" w:hAnsi="Times New Roman" w:cs="Times New Roman"/>
          <w:bCs/>
          <w:sz w:val="24"/>
          <w:szCs w:val="24"/>
        </w:rPr>
        <w:t xml:space="preserve">Zgodnie z rozwiązaniami proponowanymi w projekcie </w:t>
      </w:r>
      <w:r w:rsidR="0071215C">
        <w:rPr>
          <w:rFonts w:ascii="Times New Roman" w:hAnsi="Times New Roman" w:cs="Times New Roman"/>
          <w:bCs/>
          <w:sz w:val="24"/>
          <w:szCs w:val="24"/>
        </w:rPr>
        <w:t xml:space="preserve">głównym </w:t>
      </w:r>
      <w:r w:rsidR="00327928">
        <w:rPr>
          <w:rFonts w:ascii="Times New Roman" w:hAnsi="Times New Roman" w:cs="Times New Roman"/>
          <w:bCs/>
          <w:sz w:val="24"/>
          <w:szCs w:val="24"/>
        </w:rPr>
        <w:t>źródłem</w:t>
      </w:r>
      <w:r w:rsidR="0071215C">
        <w:rPr>
          <w:rFonts w:ascii="Times New Roman" w:hAnsi="Times New Roman" w:cs="Times New Roman"/>
          <w:bCs/>
          <w:sz w:val="24"/>
          <w:szCs w:val="24"/>
        </w:rPr>
        <w:t xml:space="preserve"> dochodów JST będą dochody podatkowe</w:t>
      </w:r>
      <w:r w:rsidR="006B2579" w:rsidRPr="006B2579">
        <w:rPr>
          <w:rFonts w:ascii="Times New Roman" w:hAnsi="Times New Roman" w:cs="Times New Roman"/>
          <w:bCs/>
          <w:sz w:val="24"/>
          <w:szCs w:val="24"/>
        </w:rPr>
        <w:t>, zaś subwencje z</w:t>
      </w:r>
      <w:r w:rsidR="00390257">
        <w:rPr>
          <w:rFonts w:ascii="Times New Roman" w:hAnsi="Times New Roman" w:cs="Times New Roman"/>
          <w:bCs/>
          <w:sz w:val="24"/>
          <w:szCs w:val="24"/>
        </w:rPr>
        <w:t> </w:t>
      </w:r>
      <w:r w:rsidR="006B2579" w:rsidRPr="006B2579">
        <w:rPr>
          <w:rFonts w:ascii="Times New Roman" w:hAnsi="Times New Roman" w:cs="Times New Roman"/>
          <w:bCs/>
          <w:sz w:val="24"/>
          <w:szCs w:val="24"/>
        </w:rPr>
        <w:t>budżetu państwa będą mieć charakter uzupełniający.</w:t>
      </w:r>
    </w:p>
    <w:p w14:paraId="152DFA08" w14:textId="563D79AD" w:rsidR="006B2579" w:rsidRPr="006B2579" w:rsidRDefault="006A51C0" w:rsidP="00572A1D">
      <w:pPr>
        <w:numPr>
          <w:ilvl w:val="0"/>
          <w:numId w:val="3"/>
        </w:numPr>
        <w:spacing w:before="120" w:after="120" w:line="360" w:lineRule="auto"/>
        <w:jc w:val="both"/>
        <w:rPr>
          <w:rFonts w:ascii="Times New Roman" w:hAnsi="Times New Roman" w:cs="Times New Roman"/>
          <w:bCs/>
          <w:sz w:val="24"/>
          <w:szCs w:val="24"/>
        </w:rPr>
      </w:pPr>
      <w:r w:rsidRPr="006A51C0">
        <w:rPr>
          <w:rFonts w:ascii="Times New Roman" w:hAnsi="Times New Roman" w:cs="Times New Roman"/>
          <w:bCs/>
          <w:sz w:val="24"/>
          <w:szCs w:val="24"/>
        </w:rPr>
        <w:t>Cel 2 – Oparcie zasilenia finansowego JST na dochodach wynikających z</w:t>
      </w:r>
      <w:r w:rsidR="00390257">
        <w:rPr>
          <w:rFonts w:ascii="Times New Roman" w:hAnsi="Times New Roman" w:cs="Times New Roman"/>
          <w:bCs/>
          <w:sz w:val="24"/>
          <w:szCs w:val="24"/>
        </w:rPr>
        <w:t> </w:t>
      </w:r>
      <w:r w:rsidRPr="006A51C0">
        <w:rPr>
          <w:rFonts w:ascii="Times New Roman" w:hAnsi="Times New Roman" w:cs="Times New Roman"/>
          <w:bCs/>
          <w:sz w:val="24"/>
          <w:szCs w:val="24"/>
        </w:rPr>
        <w:t xml:space="preserve">lokalnej bazy podatku dochodowego od osób fizycznych i podatku </w:t>
      </w:r>
      <w:r w:rsidRPr="006A51C0">
        <w:rPr>
          <w:rFonts w:ascii="Times New Roman" w:hAnsi="Times New Roman" w:cs="Times New Roman"/>
          <w:bCs/>
          <w:sz w:val="24"/>
          <w:szCs w:val="24"/>
        </w:rPr>
        <w:lastRenderedPageBreak/>
        <w:t>dochodowego od osób prawnych</w:t>
      </w:r>
      <w:r w:rsidR="006B2579">
        <w:rPr>
          <w:rFonts w:ascii="Times New Roman" w:hAnsi="Times New Roman" w:cs="Times New Roman"/>
          <w:bCs/>
          <w:sz w:val="24"/>
          <w:szCs w:val="24"/>
        </w:rPr>
        <w:t xml:space="preserve">, </w:t>
      </w:r>
      <w:r w:rsidR="006B2579" w:rsidRPr="006B2579">
        <w:rPr>
          <w:rFonts w:ascii="Times New Roman" w:hAnsi="Times New Roman" w:cs="Times New Roman"/>
          <w:bCs/>
          <w:sz w:val="24"/>
          <w:szCs w:val="24"/>
        </w:rPr>
        <w:t>co istotnie ustabilizuje dochody JST z</w:t>
      </w:r>
      <w:r w:rsidR="00390257">
        <w:rPr>
          <w:rFonts w:ascii="Times New Roman" w:hAnsi="Times New Roman" w:cs="Times New Roman"/>
          <w:bCs/>
          <w:sz w:val="24"/>
          <w:szCs w:val="24"/>
        </w:rPr>
        <w:t> </w:t>
      </w:r>
      <w:r w:rsidR="006B2579" w:rsidRPr="006B2579">
        <w:rPr>
          <w:rFonts w:ascii="Times New Roman" w:hAnsi="Times New Roman" w:cs="Times New Roman"/>
          <w:bCs/>
          <w:sz w:val="24"/>
          <w:szCs w:val="24"/>
        </w:rPr>
        <w:t xml:space="preserve">tytułu udziału w PIT i CIT oraz uwolni je </w:t>
      </w:r>
      <w:r w:rsidR="00327928">
        <w:rPr>
          <w:rFonts w:ascii="Times New Roman" w:hAnsi="Times New Roman" w:cs="Times New Roman"/>
          <w:bCs/>
          <w:sz w:val="24"/>
          <w:szCs w:val="24"/>
        </w:rPr>
        <w:t xml:space="preserve">w dużym stopniu </w:t>
      </w:r>
      <w:r w:rsidR="006B2579" w:rsidRPr="006B2579">
        <w:rPr>
          <w:rFonts w:ascii="Times New Roman" w:hAnsi="Times New Roman" w:cs="Times New Roman"/>
          <w:bCs/>
          <w:sz w:val="24"/>
          <w:szCs w:val="24"/>
        </w:rPr>
        <w:t>od wpływu zmian podatkowych.</w:t>
      </w:r>
    </w:p>
    <w:p w14:paraId="70FF9F39" w14:textId="54258B7E" w:rsidR="006A51C0" w:rsidRPr="006A51C0" w:rsidRDefault="006A51C0" w:rsidP="00572A1D">
      <w:pPr>
        <w:numPr>
          <w:ilvl w:val="0"/>
          <w:numId w:val="3"/>
        </w:numPr>
        <w:spacing w:before="120" w:after="120" w:line="360" w:lineRule="auto"/>
        <w:jc w:val="both"/>
        <w:rPr>
          <w:rFonts w:ascii="Times New Roman" w:hAnsi="Times New Roman" w:cs="Times New Roman"/>
          <w:bCs/>
          <w:sz w:val="24"/>
          <w:szCs w:val="24"/>
        </w:rPr>
      </w:pPr>
      <w:r w:rsidRPr="006A51C0">
        <w:rPr>
          <w:rFonts w:ascii="Times New Roman" w:hAnsi="Times New Roman" w:cs="Times New Roman"/>
          <w:bCs/>
          <w:sz w:val="24"/>
          <w:szCs w:val="24"/>
        </w:rPr>
        <w:t xml:space="preserve">Cel 3 – Obiektywne i algorytmiczne naliczanie środków finansowych dla każdej JST. Konieczne jest przywrócenie systemowi dochodów JST przejrzystości, apolityczności i adekwatności kryteriów podziału środków. Proponowany w projekcie system dochodów JST oparty </w:t>
      </w:r>
      <w:r w:rsidR="008E0D03">
        <w:rPr>
          <w:rFonts w:ascii="Times New Roman" w:hAnsi="Times New Roman" w:cs="Times New Roman"/>
          <w:bCs/>
          <w:sz w:val="24"/>
          <w:szCs w:val="24"/>
        </w:rPr>
        <w:t>jest</w:t>
      </w:r>
      <w:r w:rsidRPr="006A51C0">
        <w:rPr>
          <w:rFonts w:ascii="Times New Roman" w:hAnsi="Times New Roman" w:cs="Times New Roman"/>
          <w:bCs/>
          <w:sz w:val="24"/>
          <w:szCs w:val="24"/>
        </w:rPr>
        <w:t xml:space="preserve"> na obiektywnych parametrach (mierzalnych za pomocą danych statystycznych i</w:t>
      </w:r>
      <w:r w:rsidR="00C52C99">
        <w:t> </w:t>
      </w:r>
      <w:r w:rsidR="00390257">
        <w:rPr>
          <w:rFonts w:ascii="Times New Roman" w:hAnsi="Times New Roman" w:cs="Times New Roman"/>
          <w:bCs/>
          <w:sz w:val="24"/>
          <w:szCs w:val="24"/>
        </w:rPr>
        <w:t>n</w:t>
      </w:r>
      <w:r w:rsidRPr="006A51C0">
        <w:rPr>
          <w:rFonts w:ascii="Times New Roman" w:hAnsi="Times New Roman" w:cs="Times New Roman"/>
          <w:bCs/>
          <w:sz w:val="24"/>
          <w:szCs w:val="24"/>
        </w:rPr>
        <w:t xml:space="preserve">iepodatnych na manipulacje). </w:t>
      </w:r>
    </w:p>
    <w:p w14:paraId="198C52C8" w14:textId="2B8053F2" w:rsidR="006A51C0" w:rsidRPr="006A51C0" w:rsidRDefault="006A51C0" w:rsidP="00572A1D">
      <w:pPr>
        <w:numPr>
          <w:ilvl w:val="0"/>
          <w:numId w:val="3"/>
        </w:numPr>
        <w:spacing w:before="120" w:after="120" w:line="360" w:lineRule="auto"/>
        <w:jc w:val="both"/>
        <w:rPr>
          <w:rFonts w:ascii="Times New Roman" w:hAnsi="Times New Roman" w:cs="Times New Roman"/>
          <w:bCs/>
          <w:sz w:val="24"/>
          <w:szCs w:val="24"/>
        </w:rPr>
      </w:pPr>
      <w:r w:rsidRPr="006A51C0">
        <w:rPr>
          <w:rFonts w:ascii="Times New Roman" w:hAnsi="Times New Roman" w:cs="Times New Roman"/>
          <w:bCs/>
          <w:sz w:val="24"/>
          <w:szCs w:val="24"/>
        </w:rPr>
        <w:t>Cel 4 – Zapewnienie lepszej alokacji środków publicznych. Proponowany w</w:t>
      </w:r>
      <w:r w:rsidR="00390257">
        <w:rPr>
          <w:rFonts w:ascii="Times New Roman" w:hAnsi="Times New Roman" w:cs="Times New Roman"/>
          <w:bCs/>
          <w:sz w:val="24"/>
          <w:szCs w:val="24"/>
        </w:rPr>
        <w:t> </w:t>
      </w:r>
      <w:r w:rsidRPr="006A51C0">
        <w:rPr>
          <w:rFonts w:ascii="Times New Roman" w:hAnsi="Times New Roman" w:cs="Times New Roman"/>
          <w:bCs/>
          <w:sz w:val="24"/>
          <w:szCs w:val="24"/>
        </w:rPr>
        <w:t xml:space="preserve">projekcie system dochodów JST </w:t>
      </w:r>
      <w:r w:rsidR="008E0D03">
        <w:rPr>
          <w:rFonts w:ascii="Times New Roman" w:hAnsi="Times New Roman" w:cs="Times New Roman"/>
          <w:bCs/>
          <w:sz w:val="24"/>
          <w:szCs w:val="24"/>
        </w:rPr>
        <w:t>uwzględnia</w:t>
      </w:r>
      <w:r w:rsidRPr="006A51C0">
        <w:rPr>
          <w:rFonts w:ascii="Times New Roman" w:hAnsi="Times New Roman" w:cs="Times New Roman"/>
          <w:bCs/>
          <w:sz w:val="24"/>
          <w:szCs w:val="24"/>
        </w:rPr>
        <w:t xml:space="preserve"> </w:t>
      </w:r>
      <w:r w:rsidR="0043258F">
        <w:rPr>
          <w:rFonts w:ascii="Times New Roman" w:hAnsi="Times New Roman" w:cs="Times New Roman"/>
          <w:bCs/>
          <w:sz w:val="24"/>
          <w:szCs w:val="24"/>
        </w:rPr>
        <w:t xml:space="preserve">m.in. </w:t>
      </w:r>
      <w:r w:rsidRPr="006A51C0">
        <w:rPr>
          <w:rFonts w:ascii="Times New Roman" w:hAnsi="Times New Roman" w:cs="Times New Roman"/>
          <w:bCs/>
          <w:sz w:val="24"/>
          <w:szCs w:val="24"/>
        </w:rPr>
        <w:t xml:space="preserve">specyfikę poszczególnych kategorii JST, obejmując przy tym nie tylko kwestię zróżnicowań dochodowych ale również </w:t>
      </w:r>
      <w:r w:rsidR="00A33795">
        <w:rPr>
          <w:rFonts w:ascii="Times New Roman" w:hAnsi="Times New Roman" w:cs="Times New Roman"/>
          <w:bCs/>
          <w:sz w:val="24"/>
          <w:szCs w:val="24"/>
        </w:rPr>
        <w:t>–</w:t>
      </w:r>
      <w:r w:rsidRPr="006A51C0">
        <w:rPr>
          <w:rFonts w:ascii="Times New Roman" w:hAnsi="Times New Roman" w:cs="Times New Roman"/>
          <w:bCs/>
          <w:sz w:val="24"/>
          <w:szCs w:val="24"/>
        </w:rPr>
        <w:t xml:space="preserve"> pomijaną w obecnym systemie </w:t>
      </w:r>
      <w:r w:rsidR="00A33795">
        <w:rPr>
          <w:rFonts w:ascii="Times New Roman" w:hAnsi="Times New Roman" w:cs="Times New Roman"/>
          <w:bCs/>
          <w:sz w:val="24"/>
          <w:szCs w:val="24"/>
        </w:rPr>
        <w:t>–</w:t>
      </w:r>
      <w:r w:rsidRPr="006A51C0">
        <w:rPr>
          <w:rFonts w:ascii="Times New Roman" w:hAnsi="Times New Roman" w:cs="Times New Roman"/>
          <w:bCs/>
          <w:sz w:val="24"/>
          <w:szCs w:val="24"/>
        </w:rPr>
        <w:t xml:space="preserve"> kwestię potrzeb wydatkowych JST wynikających z realizowanych zadań.</w:t>
      </w:r>
    </w:p>
    <w:p w14:paraId="37508CE9" w14:textId="752147E6" w:rsidR="006A51C0" w:rsidRPr="006A51C0" w:rsidRDefault="006A51C0" w:rsidP="00572A1D">
      <w:pPr>
        <w:numPr>
          <w:ilvl w:val="0"/>
          <w:numId w:val="3"/>
        </w:numPr>
        <w:spacing w:before="120" w:after="120" w:line="360" w:lineRule="auto"/>
        <w:jc w:val="both"/>
        <w:rPr>
          <w:rFonts w:ascii="Times New Roman" w:hAnsi="Times New Roman" w:cs="Times New Roman"/>
          <w:bCs/>
          <w:sz w:val="24"/>
          <w:szCs w:val="24"/>
        </w:rPr>
      </w:pPr>
      <w:r w:rsidRPr="006A51C0">
        <w:rPr>
          <w:rFonts w:ascii="Times New Roman" w:hAnsi="Times New Roman" w:cs="Times New Roman"/>
          <w:bCs/>
          <w:sz w:val="24"/>
          <w:szCs w:val="24"/>
        </w:rPr>
        <w:t xml:space="preserve">Cel 5 </w:t>
      </w:r>
      <w:r w:rsidR="00327928" w:rsidRPr="006A51C0">
        <w:rPr>
          <w:rFonts w:ascii="Times New Roman" w:hAnsi="Times New Roman" w:cs="Times New Roman"/>
          <w:bCs/>
          <w:sz w:val="24"/>
          <w:szCs w:val="24"/>
        </w:rPr>
        <w:t xml:space="preserve">– </w:t>
      </w:r>
      <w:r w:rsidRPr="006A51C0">
        <w:rPr>
          <w:rFonts w:ascii="Times New Roman" w:hAnsi="Times New Roman" w:cs="Times New Roman"/>
          <w:bCs/>
          <w:sz w:val="24"/>
          <w:szCs w:val="24"/>
        </w:rPr>
        <w:t>Uelastycznienie systemu oraz ograniczenie nadmiernie rozbudowanego przepływu środków pomiędzy budżetem państwa a JST. W</w:t>
      </w:r>
      <w:r w:rsidR="00C52C99">
        <w:rPr>
          <w:rFonts w:ascii="Times New Roman" w:hAnsi="Times New Roman" w:cs="Times New Roman"/>
          <w:bCs/>
          <w:sz w:val="24"/>
          <w:szCs w:val="24"/>
        </w:rPr>
        <w:t> </w:t>
      </w:r>
      <w:r w:rsidRPr="006A51C0">
        <w:rPr>
          <w:rFonts w:ascii="Times New Roman" w:hAnsi="Times New Roman" w:cs="Times New Roman"/>
          <w:bCs/>
          <w:sz w:val="24"/>
          <w:szCs w:val="24"/>
        </w:rPr>
        <w:t>obecnym systemie dochodów JST, zamożne samorządy dokonują wpłat do budżetu państwa (tzw. janosikowe), a jednocześnie są beneficjentami tych środków. Proponowane w projekcie rozwiązania zmierzają do ograniczenia przepływów środków pomiędzy samorządami a budżetem państwa, tak by samorządy nie dokonywały wpłat do budżetu państwa.</w:t>
      </w:r>
    </w:p>
    <w:p w14:paraId="283AA0B6" w14:textId="054264D2" w:rsidR="006A51C0" w:rsidRDefault="006A51C0" w:rsidP="00572A1D">
      <w:pPr>
        <w:numPr>
          <w:ilvl w:val="0"/>
          <w:numId w:val="3"/>
        </w:numPr>
        <w:spacing w:before="120" w:after="120" w:line="360" w:lineRule="auto"/>
        <w:jc w:val="both"/>
        <w:rPr>
          <w:rFonts w:ascii="Times New Roman" w:hAnsi="Times New Roman" w:cs="Times New Roman"/>
          <w:bCs/>
          <w:sz w:val="24"/>
          <w:szCs w:val="24"/>
        </w:rPr>
      </w:pPr>
      <w:r w:rsidRPr="006A51C0">
        <w:rPr>
          <w:rFonts w:ascii="Times New Roman" w:hAnsi="Times New Roman" w:cs="Times New Roman"/>
          <w:bCs/>
          <w:sz w:val="24"/>
          <w:szCs w:val="24"/>
        </w:rPr>
        <w:t xml:space="preserve">Cel 6 </w:t>
      </w:r>
      <w:r w:rsidR="00327928" w:rsidRPr="006A51C0">
        <w:rPr>
          <w:rFonts w:ascii="Times New Roman" w:hAnsi="Times New Roman" w:cs="Times New Roman"/>
          <w:bCs/>
          <w:sz w:val="24"/>
          <w:szCs w:val="24"/>
        </w:rPr>
        <w:t xml:space="preserve">– </w:t>
      </w:r>
      <w:r w:rsidRPr="006A51C0">
        <w:rPr>
          <w:rFonts w:ascii="Times New Roman" w:hAnsi="Times New Roman" w:cs="Times New Roman"/>
          <w:bCs/>
          <w:sz w:val="24"/>
          <w:szCs w:val="24"/>
        </w:rPr>
        <w:t xml:space="preserve">Zwiększenie wpływu Strony Samorządowej na podział środków dla JST. Projekt przewiduje wprowadzenie do systemu dochodów JST rozwiązań stwarzających możliwość podziału </w:t>
      </w:r>
      <w:r w:rsidR="00A33795">
        <w:rPr>
          <w:rFonts w:ascii="Times New Roman" w:hAnsi="Times New Roman" w:cs="Times New Roman"/>
          <w:bCs/>
          <w:sz w:val="24"/>
          <w:szCs w:val="24"/>
        </w:rPr>
        <w:t>–</w:t>
      </w:r>
      <w:r w:rsidRPr="006A51C0">
        <w:rPr>
          <w:rFonts w:ascii="Times New Roman" w:hAnsi="Times New Roman" w:cs="Times New Roman"/>
          <w:bCs/>
          <w:sz w:val="24"/>
          <w:szCs w:val="24"/>
        </w:rPr>
        <w:t xml:space="preserve"> przy udziale </w:t>
      </w:r>
      <w:r w:rsidR="00AC2447">
        <w:rPr>
          <w:rFonts w:ascii="Times New Roman" w:hAnsi="Times New Roman" w:cs="Times New Roman"/>
          <w:bCs/>
          <w:sz w:val="24"/>
          <w:szCs w:val="24"/>
        </w:rPr>
        <w:t>S</w:t>
      </w:r>
      <w:r w:rsidRPr="006A51C0">
        <w:rPr>
          <w:rFonts w:ascii="Times New Roman" w:hAnsi="Times New Roman" w:cs="Times New Roman"/>
          <w:bCs/>
          <w:sz w:val="24"/>
          <w:szCs w:val="24"/>
        </w:rPr>
        <w:t xml:space="preserve">trony </w:t>
      </w:r>
      <w:r w:rsidR="00AC2447">
        <w:rPr>
          <w:rFonts w:ascii="Times New Roman" w:hAnsi="Times New Roman" w:cs="Times New Roman"/>
          <w:bCs/>
          <w:sz w:val="24"/>
          <w:szCs w:val="24"/>
        </w:rPr>
        <w:t>S</w:t>
      </w:r>
      <w:r w:rsidRPr="006A51C0">
        <w:rPr>
          <w:rFonts w:ascii="Times New Roman" w:hAnsi="Times New Roman" w:cs="Times New Roman"/>
          <w:bCs/>
          <w:sz w:val="24"/>
          <w:szCs w:val="24"/>
        </w:rPr>
        <w:t xml:space="preserve">amorządowej </w:t>
      </w:r>
      <w:r w:rsidR="00A33795">
        <w:rPr>
          <w:rFonts w:ascii="Times New Roman" w:hAnsi="Times New Roman" w:cs="Times New Roman"/>
          <w:bCs/>
          <w:sz w:val="24"/>
          <w:szCs w:val="24"/>
        </w:rPr>
        <w:t>–</w:t>
      </w:r>
      <w:r w:rsidRPr="006A51C0">
        <w:rPr>
          <w:rFonts w:ascii="Times New Roman" w:hAnsi="Times New Roman" w:cs="Times New Roman"/>
          <w:bCs/>
          <w:sz w:val="24"/>
          <w:szCs w:val="24"/>
        </w:rPr>
        <w:t xml:space="preserve"> środków finansowych w zależności od zmieniających się z roku na rok warunków realizacji zadań w </w:t>
      </w:r>
      <w:r w:rsidR="008E0D03">
        <w:rPr>
          <w:rFonts w:ascii="Times New Roman" w:hAnsi="Times New Roman" w:cs="Times New Roman"/>
          <w:bCs/>
          <w:sz w:val="24"/>
          <w:szCs w:val="24"/>
        </w:rPr>
        <w:t>JST</w:t>
      </w:r>
      <w:r w:rsidRPr="006A51C0">
        <w:rPr>
          <w:rFonts w:ascii="Times New Roman" w:hAnsi="Times New Roman" w:cs="Times New Roman"/>
          <w:bCs/>
          <w:sz w:val="24"/>
          <w:szCs w:val="24"/>
        </w:rPr>
        <w:t>.</w:t>
      </w:r>
    </w:p>
    <w:p w14:paraId="3E083F08" w14:textId="77777777" w:rsidR="00C52C99" w:rsidRPr="006A51C0" w:rsidRDefault="00C52C99" w:rsidP="00C52C99">
      <w:pPr>
        <w:spacing w:before="120" w:after="120" w:line="360" w:lineRule="auto"/>
        <w:jc w:val="both"/>
        <w:rPr>
          <w:rFonts w:ascii="Times New Roman" w:hAnsi="Times New Roman" w:cs="Times New Roman"/>
          <w:bCs/>
          <w:sz w:val="24"/>
          <w:szCs w:val="24"/>
        </w:rPr>
      </w:pPr>
    </w:p>
    <w:p w14:paraId="5297E188" w14:textId="1A09472B" w:rsidR="00823F5D" w:rsidRPr="00823F5D" w:rsidRDefault="00823F5D" w:rsidP="00DE5A15">
      <w:pPr>
        <w:keepNext/>
        <w:keepLines/>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lastRenderedPageBreak/>
        <w:t>Proponowane w projekcie rozwiązania</w:t>
      </w:r>
      <w:r w:rsidR="00475CF0">
        <w:rPr>
          <w:rFonts w:ascii="Times New Roman" w:hAnsi="Times New Roman" w:cs="Times New Roman"/>
          <w:bCs/>
          <w:sz w:val="24"/>
          <w:szCs w:val="24"/>
        </w:rPr>
        <w:t>, realizujące przyjęte cele,</w:t>
      </w:r>
      <w:r w:rsidRPr="00823F5D">
        <w:rPr>
          <w:rFonts w:ascii="Times New Roman" w:hAnsi="Times New Roman" w:cs="Times New Roman"/>
          <w:bCs/>
          <w:sz w:val="24"/>
          <w:szCs w:val="24"/>
        </w:rPr>
        <w:t xml:space="preserve"> obejmują przede wszystkim:</w:t>
      </w:r>
    </w:p>
    <w:p w14:paraId="3F0DB1A3" w14:textId="02A339BD" w:rsidR="00823F5D" w:rsidRPr="00475CF0" w:rsidRDefault="00823F5D" w:rsidP="00572A1D">
      <w:pPr>
        <w:numPr>
          <w:ilvl w:val="0"/>
          <w:numId w:val="5"/>
        </w:numPr>
        <w:spacing w:before="120" w:after="120" w:line="360" w:lineRule="auto"/>
        <w:jc w:val="both"/>
        <w:rPr>
          <w:rFonts w:ascii="Times New Roman" w:hAnsi="Times New Roman" w:cs="Times New Roman"/>
          <w:b/>
          <w:sz w:val="24"/>
          <w:szCs w:val="24"/>
        </w:rPr>
      </w:pPr>
      <w:r w:rsidRPr="00823F5D">
        <w:rPr>
          <w:rFonts w:ascii="Times New Roman" w:hAnsi="Times New Roman" w:cs="Times New Roman"/>
          <w:b/>
          <w:sz w:val="24"/>
          <w:szCs w:val="24"/>
        </w:rPr>
        <w:t xml:space="preserve">Zmiany w zakresie dochodów JST z tytułu udziału w podatkach dochodowych (podatku dochodowym od osób fizycznych (dalej: </w:t>
      </w:r>
      <w:r w:rsidR="008E0D03">
        <w:rPr>
          <w:rFonts w:ascii="Times New Roman" w:hAnsi="Times New Roman" w:cs="Times New Roman"/>
          <w:b/>
          <w:sz w:val="24"/>
          <w:szCs w:val="24"/>
        </w:rPr>
        <w:t xml:space="preserve">podatku </w:t>
      </w:r>
      <w:r w:rsidRPr="00823F5D">
        <w:rPr>
          <w:rFonts w:ascii="Times New Roman" w:hAnsi="Times New Roman" w:cs="Times New Roman"/>
          <w:b/>
          <w:sz w:val="24"/>
          <w:szCs w:val="24"/>
        </w:rPr>
        <w:t xml:space="preserve">PIT) oraz podatku dochodowym od osób prawnych (dalej: </w:t>
      </w:r>
      <w:r w:rsidR="008E0D03">
        <w:rPr>
          <w:rFonts w:ascii="Times New Roman" w:hAnsi="Times New Roman" w:cs="Times New Roman"/>
          <w:b/>
          <w:sz w:val="24"/>
          <w:szCs w:val="24"/>
        </w:rPr>
        <w:t xml:space="preserve">podatku </w:t>
      </w:r>
      <w:r w:rsidRPr="00823F5D">
        <w:rPr>
          <w:rFonts w:ascii="Times New Roman" w:hAnsi="Times New Roman" w:cs="Times New Roman"/>
          <w:b/>
          <w:sz w:val="24"/>
          <w:szCs w:val="24"/>
        </w:rPr>
        <w:t>CIT)</w:t>
      </w:r>
    </w:p>
    <w:p w14:paraId="0B6483CC" w14:textId="653691FE"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Proponuje się</w:t>
      </w:r>
      <w:r w:rsidR="00FA0E54">
        <w:rPr>
          <w:rFonts w:ascii="Times New Roman" w:hAnsi="Times New Roman" w:cs="Times New Roman"/>
          <w:bCs/>
          <w:sz w:val="24"/>
          <w:szCs w:val="24"/>
        </w:rPr>
        <w:t>, a</w:t>
      </w:r>
      <w:r w:rsidRPr="00823F5D">
        <w:rPr>
          <w:rFonts w:ascii="Times New Roman" w:hAnsi="Times New Roman" w:cs="Times New Roman"/>
          <w:bCs/>
          <w:sz w:val="24"/>
          <w:szCs w:val="24"/>
        </w:rPr>
        <w:t xml:space="preserve">by dochody samorządów z tytułu </w:t>
      </w:r>
      <w:r w:rsidR="00AC2447">
        <w:rPr>
          <w:rFonts w:ascii="Times New Roman" w:hAnsi="Times New Roman" w:cs="Times New Roman"/>
          <w:bCs/>
          <w:sz w:val="24"/>
          <w:szCs w:val="24"/>
        </w:rPr>
        <w:t xml:space="preserve">udziału w </w:t>
      </w:r>
      <w:r w:rsidR="008E0D03">
        <w:rPr>
          <w:rFonts w:ascii="Times New Roman" w:hAnsi="Times New Roman" w:cs="Times New Roman"/>
          <w:bCs/>
          <w:sz w:val="24"/>
          <w:szCs w:val="24"/>
        </w:rPr>
        <w:t xml:space="preserve">podatku </w:t>
      </w:r>
      <w:r w:rsidRPr="00823F5D">
        <w:rPr>
          <w:rFonts w:ascii="Times New Roman" w:hAnsi="Times New Roman" w:cs="Times New Roman"/>
          <w:bCs/>
          <w:sz w:val="24"/>
          <w:szCs w:val="24"/>
        </w:rPr>
        <w:t xml:space="preserve">PIT i </w:t>
      </w:r>
      <w:r w:rsidR="008E0D03">
        <w:rPr>
          <w:rFonts w:ascii="Times New Roman" w:hAnsi="Times New Roman" w:cs="Times New Roman"/>
          <w:bCs/>
          <w:sz w:val="24"/>
          <w:szCs w:val="24"/>
        </w:rPr>
        <w:t xml:space="preserve">podatku </w:t>
      </w:r>
      <w:r w:rsidRPr="00823F5D">
        <w:rPr>
          <w:rFonts w:ascii="Times New Roman" w:hAnsi="Times New Roman" w:cs="Times New Roman"/>
          <w:bCs/>
          <w:sz w:val="24"/>
          <w:szCs w:val="24"/>
        </w:rPr>
        <w:t xml:space="preserve">CIT liczone były jako procent od dochodów podatników danego podatku z terenu danej JST (obecnie dochód samorządów z tytułu </w:t>
      </w:r>
      <w:r w:rsidR="00AC2447">
        <w:rPr>
          <w:rFonts w:ascii="Times New Roman" w:hAnsi="Times New Roman" w:cs="Times New Roman"/>
          <w:bCs/>
          <w:sz w:val="24"/>
          <w:szCs w:val="24"/>
        </w:rPr>
        <w:t xml:space="preserve">udziału w podatkach </w:t>
      </w:r>
      <w:r w:rsidRPr="00823F5D">
        <w:rPr>
          <w:rFonts w:ascii="Times New Roman" w:hAnsi="Times New Roman" w:cs="Times New Roman"/>
          <w:bCs/>
          <w:sz w:val="24"/>
          <w:szCs w:val="24"/>
        </w:rPr>
        <w:t xml:space="preserve">PIT i CIT naliczany jest </w:t>
      </w:r>
      <w:r w:rsidR="00030588">
        <w:rPr>
          <w:rFonts w:ascii="Times New Roman" w:hAnsi="Times New Roman" w:cs="Times New Roman"/>
          <w:bCs/>
          <w:sz w:val="24"/>
          <w:szCs w:val="24"/>
        </w:rPr>
        <w:t>na podstawie</w:t>
      </w:r>
      <w:r w:rsidRPr="00823F5D">
        <w:rPr>
          <w:rFonts w:ascii="Times New Roman" w:hAnsi="Times New Roman" w:cs="Times New Roman"/>
          <w:bCs/>
          <w:sz w:val="24"/>
          <w:szCs w:val="24"/>
        </w:rPr>
        <w:t xml:space="preserve"> podatku należnego).</w:t>
      </w:r>
      <w:r w:rsidR="00691BD1">
        <w:rPr>
          <w:rFonts w:ascii="Times New Roman" w:hAnsi="Times New Roman" w:cs="Times New Roman"/>
          <w:bCs/>
          <w:sz w:val="24"/>
          <w:szCs w:val="24"/>
        </w:rPr>
        <w:t xml:space="preserve"> </w:t>
      </w:r>
      <w:r w:rsidRPr="00823F5D">
        <w:rPr>
          <w:rFonts w:ascii="Times New Roman" w:hAnsi="Times New Roman" w:cs="Times New Roman"/>
          <w:bCs/>
          <w:sz w:val="24"/>
          <w:szCs w:val="24"/>
        </w:rPr>
        <w:t>Co do zasady</w:t>
      </w:r>
      <w:r w:rsidR="00AC2447">
        <w:rPr>
          <w:rFonts w:ascii="Times New Roman" w:hAnsi="Times New Roman" w:cs="Times New Roman"/>
          <w:bCs/>
          <w:sz w:val="24"/>
          <w:szCs w:val="24"/>
        </w:rPr>
        <w:t>,</w:t>
      </w:r>
      <w:r w:rsidRPr="00823F5D">
        <w:rPr>
          <w:rFonts w:ascii="Times New Roman" w:hAnsi="Times New Roman" w:cs="Times New Roman"/>
          <w:bCs/>
          <w:sz w:val="24"/>
          <w:szCs w:val="24"/>
        </w:rPr>
        <w:t xml:space="preserve"> byłby to dochód podatników z ostatniego najbardziej aktualnego roku, za który dane o dochodach podatników są dostępne. Jednocześnie dochód podatników PIT/CIT byłby waloryzowany do warunków roku budżetowego. Główną zaletą proponowanego </w:t>
      </w:r>
      <w:r w:rsidR="00030588">
        <w:rPr>
          <w:rFonts w:ascii="Times New Roman" w:hAnsi="Times New Roman" w:cs="Times New Roman"/>
          <w:bCs/>
          <w:sz w:val="24"/>
          <w:szCs w:val="24"/>
        </w:rPr>
        <w:t>rozwiązania</w:t>
      </w:r>
      <w:r w:rsidRPr="00823F5D">
        <w:rPr>
          <w:rFonts w:ascii="Times New Roman" w:hAnsi="Times New Roman" w:cs="Times New Roman"/>
          <w:bCs/>
          <w:sz w:val="24"/>
          <w:szCs w:val="24"/>
        </w:rPr>
        <w:t xml:space="preserve"> jest to, że </w:t>
      </w:r>
      <w:r w:rsidR="0043258F">
        <w:rPr>
          <w:rFonts w:ascii="Times New Roman" w:hAnsi="Times New Roman" w:cs="Times New Roman"/>
          <w:bCs/>
          <w:sz w:val="24"/>
          <w:szCs w:val="24"/>
        </w:rPr>
        <w:t xml:space="preserve">na dochody JST </w:t>
      </w:r>
      <w:r w:rsidRPr="00823F5D">
        <w:rPr>
          <w:rFonts w:ascii="Times New Roman" w:hAnsi="Times New Roman" w:cs="Times New Roman"/>
          <w:bCs/>
          <w:sz w:val="24"/>
          <w:szCs w:val="24"/>
        </w:rPr>
        <w:t xml:space="preserve">nie </w:t>
      </w:r>
      <w:r w:rsidR="00030588">
        <w:rPr>
          <w:rFonts w:ascii="Times New Roman" w:hAnsi="Times New Roman" w:cs="Times New Roman"/>
          <w:bCs/>
          <w:sz w:val="24"/>
          <w:szCs w:val="24"/>
        </w:rPr>
        <w:t>będą miały</w:t>
      </w:r>
      <w:r w:rsidRPr="00823F5D">
        <w:rPr>
          <w:rFonts w:ascii="Times New Roman" w:hAnsi="Times New Roman" w:cs="Times New Roman"/>
          <w:bCs/>
          <w:sz w:val="24"/>
          <w:szCs w:val="24"/>
        </w:rPr>
        <w:t xml:space="preserve"> wpływu zmiany </w:t>
      </w:r>
      <w:r w:rsidR="008E0D03">
        <w:rPr>
          <w:rFonts w:ascii="Times New Roman" w:hAnsi="Times New Roman" w:cs="Times New Roman"/>
          <w:bCs/>
          <w:sz w:val="24"/>
          <w:szCs w:val="24"/>
        </w:rPr>
        <w:t xml:space="preserve">systemu </w:t>
      </w:r>
      <w:r w:rsidRPr="00823F5D">
        <w:rPr>
          <w:rFonts w:ascii="Times New Roman" w:hAnsi="Times New Roman" w:cs="Times New Roman"/>
          <w:bCs/>
          <w:sz w:val="24"/>
          <w:szCs w:val="24"/>
        </w:rPr>
        <w:t>podatkowe</w:t>
      </w:r>
      <w:r w:rsidR="008E0D03">
        <w:rPr>
          <w:rFonts w:ascii="Times New Roman" w:hAnsi="Times New Roman" w:cs="Times New Roman"/>
          <w:bCs/>
          <w:sz w:val="24"/>
          <w:szCs w:val="24"/>
        </w:rPr>
        <w:t>go</w:t>
      </w:r>
      <w:r w:rsidRPr="00823F5D">
        <w:rPr>
          <w:rFonts w:ascii="Times New Roman" w:hAnsi="Times New Roman" w:cs="Times New Roman"/>
          <w:bCs/>
          <w:sz w:val="24"/>
          <w:szCs w:val="24"/>
        </w:rPr>
        <w:t xml:space="preserve"> (m.in. żadne odliczenia od dochodu, wprowadzane ulgi i</w:t>
      </w:r>
      <w:r w:rsidR="00FA0E54">
        <w:rPr>
          <w:rFonts w:ascii="Times New Roman" w:hAnsi="Times New Roman" w:cs="Times New Roman"/>
          <w:bCs/>
          <w:sz w:val="24"/>
          <w:szCs w:val="24"/>
        </w:rPr>
        <w:t> </w:t>
      </w:r>
      <w:r w:rsidRPr="00823F5D">
        <w:rPr>
          <w:rFonts w:ascii="Times New Roman" w:hAnsi="Times New Roman" w:cs="Times New Roman"/>
          <w:bCs/>
          <w:sz w:val="24"/>
          <w:szCs w:val="24"/>
        </w:rPr>
        <w:t>zwolnienia podatkowe</w:t>
      </w:r>
      <w:r w:rsidR="00030588">
        <w:rPr>
          <w:rFonts w:ascii="Times New Roman" w:hAnsi="Times New Roman" w:cs="Times New Roman"/>
          <w:bCs/>
          <w:sz w:val="24"/>
          <w:szCs w:val="24"/>
        </w:rPr>
        <w:t>,</w:t>
      </w:r>
      <w:r w:rsidRPr="00823F5D">
        <w:rPr>
          <w:rFonts w:ascii="Times New Roman" w:hAnsi="Times New Roman" w:cs="Times New Roman"/>
          <w:bCs/>
          <w:sz w:val="24"/>
          <w:szCs w:val="24"/>
        </w:rPr>
        <w:t xml:space="preserve"> czy podwyższenia kwoty wolnej od podatku).</w:t>
      </w:r>
    </w:p>
    <w:p w14:paraId="4BDD5F97" w14:textId="3D8E7D34"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Ta zasadnicza zmiana uniezależni </w:t>
      </w:r>
      <w:r w:rsidR="00327928">
        <w:rPr>
          <w:rFonts w:ascii="Times New Roman" w:hAnsi="Times New Roman" w:cs="Times New Roman"/>
          <w:bCs/>
          <w:sz w:val="24"/>
          <w:szCs w:val="24"/>
        </w:rPr>
        <w:t xml:space="preserve">w dużym stopniu </w:t>
      </w:r>
      <w:r w:rsidRPr="00823F5D">
        <w:rPr>
          <w:rFonts w:ascii="Times New Roman" w:hAnsi="Times New Roman" w:cs="Times New Roman"/>
          <w:bCs/>
          <w:sz w:val="24"/>
          <w:szCs w:val="24"/>
        </w:rPr>
        <w:t>samorządy od skutków zmian w systemie podatkowym</w:t>
      </w:r>
      <w:r w:rsidR="008E0D03">
        <w:rPr>
          <w:rFonts w:ascii="Times New Roman" w:hAnsi="Times New Roman" w:cs="Times New Roman"/>
          <w:bCs/>
          <w:sz w:val="24"/>
          <w:szCs w:val="24"/>
        </w:rPr>
        <w:t xml:space="preserve">. Dochody podatkowe JST zostaną </w:t>
      </w:r>
      <w:r w:rsidR="00327928">
        <w:rPr>
          <w:rFonts w:ascii="Times New Roman" w:hAnsi="Times New Roman" w:cs="Times New Roman"/>
          <w:bCs/>
          <w:sz w:val="24"/>
          <w:szCs w:val="24"/>
        </w:rPr>
        <w:t xml:space="preserve">w dużej mierze </w:t>
      </w:r>
      <w:r w:rsidR="008E0D03">
        <w:rPr>
          <w:rFonts w:ascii="Times New Roman" w:hAnsi="Times New Roman" w:cs="Times New Roman"/>
          <w:bCs/>
          <w:sz w:val="24"/>
          <w:szCs w:val="24"/>
        </w:rPr>
        <w:t xml:space="preserve">odseparowane od wpływu </w:t>
      </w:r>
      <w:r w:rsidR="00AC2447">
        <w:rPr>
          <w:rFonts w:ascii="Times New Roman" w:hAnsi="Times New Roman" w:cs="Times New Roman"/>
          <w:bCs/>
          <w:sz w:val="24"/>
          <w:szCs w:val="24"/>
        </w:rPr>
        <w:t xml:space="preserve">bezpośredniego wpływu </w:t>
      </w:r>
      <w:r w:rsidR="008E0D03">
        <w:rPr>
          <w:rFonts w:ascii="Times New Roman" w:hAnsi="Times New Roman" w:cs="Times New Roman"/>
          <w:bCs/>
          <w:sz w:val="24"/>
          <w:szCs w:val="24"/>
        </w:rPr>
        <w:t>zmian podatkowych. Należy jednocześnie podkreślić, że w nowym systemie samorządy terytorialne będą miały silniejszą motywację do wspierania rozwoju gospodarczego na swoim terenie, gdyż im wyższe będą dochody podatników</w:t>
      </w:r>
      <w:r w:rsidR="00030588">
        <w:rPr>
          <w:rFonts w:ascii="Times New Roman" w:hAnsi="Times New Roman" w:cs="Times New Roman"/>
          <w:bCs/>
          <w:sz w:val="24"/>
          <w:szCs w:val="24"/>
        </w:rPr>
        <w:t>,</w:t>
      </w:r>
      <w:r w:rsidR="008E0D03">
        <w:rPr>
          <w:rFonts w:ascii="Times New Roman" w:hAnsi="Times New Roman" w:cs="Times New Roman"/>
          <w:bCs/>
          <w:sz w:val="24"/>
          <w:szCs w:val="24"/>
        </w:rPr>
        <w:t xml:space="preserve"> tym wyższe </w:t>
      </w:r>
      <w:r w:rsidR="00030588">
        <w:rPr>
          <w:rFonts w:ascii="Times New Roman" w:hAnsi="Times New Roman" w:cs="Times New Roman"/>
          <w:bCs/>
          <w:sz w:val="24"/>
          <w:szCs w:val="24"/>
        </w:rPr>
        <w:t xml:space="preserve">będą </w:t>
      </w:r>
      <w:r w:rsidR="008E0D03">
        <w:rPr>
          <w:rFonts w:ascii="Times New Roman" w:hAnsi="Times New Roman" w:cs="Times New Roman"/>
          <w:bCs/>
          <w:sz w:val="24"/>
          <w:szCs w:val="24"/>
        </w:rPr>
        <w:t>dochody samorządu</w:t>
      </w:r>
      <w:r w:rsidR="0043258F">
        <w:rPr>
          <w:rFonts w:ascii="Times New Roman" w:hAnsi="Times New Roman" w:cs="Times New Roman"/>
          <w:bCs/>
          <w:sz w:val="24"/>
          <w:szCs w:val="24"/>
        </w:rPr>
        <w:t>, bez względu na wprowadzone zmiany w podatkach.</w:t>
      </w:r>
    </w:p>
    <w:p w14:paraId="06A913E1" w14:textId="4A2A6CC3" w:rsidR="00823F5D" w:rsidRPr="00823F5D" w:rsidRDefault="003A4993" w:rsidP="00572A1D">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Zmiana podstawy naliczania dochodów JST z tytułu udziału w podatku PIT i podatku CIT skutkuje koniecznością określenia nowych</w:t>
      </w:r>
      <w:r w:rsidR="00823F5D" w:rsidRPr="00823F5D">
        <w:rPr>
          <w:rFonts w:ascii="Times New Roman" w:hAnsi="Times New Roman" w:cs="Times New Roman"/>
          <w:bCs/>
          <w:sz w:val="24"/>
          <w:szCs w:val="24"/>
        </w:rPr>
        <w:t xml:space="preserve"> procentowy</w:t>
      </w:r>
      <w:r>
        <w:rPr>
          <w:rFonts w:ascii="Times New Roman" w:hAnsi="Times New Roman" w:cs="Times New Roman"/>
          <w:bCs/>
          <w:sz w:val="24"/>
          <w:szCs w:val="24"/>
        </w:rPr>
        <w:t>ch</w:t>
      </w:r>
      <w:r w:rsidR="00823F5D" w:rsidRPr="00823F5D">
        <w:rPr>
          <w:rFonts w:ascii="Times New Roman" w:hAnsi="Times New Roman" w:cs="Times New Roman"/>
          <w:bCs/>
          <w:sz w:val="24"/>
          <w:szCs w:val="24"/>
        </w:rPr>
        <w:t xml:space="preserve"> udział</w:t>
      </w:r>
      <w:r>
        <w:rPr>
          <w:rFonts w:ascii="Times New Roman" w:hAnsi="Times New Roman" w:cs="Times New Roman"/>
          <w:bCs/>
          <w:sz w:val="24"/>
          <w:szCs w:val="24"/>
        </w:rPr>
        <w:t>ów</w:t>
      </w:r>
      <w:r w:rsidR="00823F5D" w:rsidRPr="00823F5D">
        <w:rPr>
          <w:rFonts w:ascii="Times New Roman" w:hAnsi="Times New Roman" w:cs="Times New Roman"/>
          <w:bCs/>
          <w:sz w:val="24"/>
          <w:szCs w:val="24"/>
        </w:rPr>
        <w:t xml:space="preserve"> w </w:t>
      </w:r>
      <w:r>
        <w:rPr>
          <w:rFonts w:ascii="Times New Roman" w:hAnsi="Times New Roman" w:cs="Times New Roman"/>
          <w:bCs/>
          <w:sz w:val="24"/>
          <w:szCs w:val="24"/>
        </w:rPr>
        <w:t xml:space="preserve">tych </w:t>
      </w:r>
      <w:r w:rsidR="00823F5D" w:rsidRPr="00823F5D">
        <w:rPr>
          <w:rFonts w:ascii="Times New Roman" w:hAnsi="Times New Roman" w:cs="Times New Roman"/>
          <w:bCs/>
          <w:sz w:val="24"/>
          <w:szCs w:val="24"/>
        </w:rPr>
        <w:t>dochodach. Wskaźniki procentowe w nowym systemie</w:t>
      </w:r>
      <w:r w:rsidR="00AC2447">
        <w:rPr>
          <w:rFonts w:ascii="Times New Roman" w:hAnsi="Times New Roman" w:cs="Times New Roman"/>
          <w:bCs/>
          <w:sz w:val="24"/>
          <w:szCs w:val="24"/>
        </w:rPr>
        <w:t>,</w:t>
      </w:r>
      <w:r w:rsidR="00823F5D" w:rsidRPr="00823F5D">
        <w:rPr>
          <w:rFonts w:ascii="Times New Roman" w:hAnsi="Times New Roman" w:cs="Times New Roman"/>
          <w:bCs/>
          <w:sz w:val="24"/>
          <w:szCs w:val="24"/>
        </w:rPr>
        <w:t xml:space="preserve"> dla każdej kategorii JST </w:t>
      </w:r>
      <w:r>
        <w:rPr>
          <w:rFonts w:ascii="Times New Roman" w:hAnsi="Times New Roman" w:cs="Times New Roman"/>
          <w:bCs/>
          <w:sz w:val="24"/>
          <w:szCs w:val="24"/>
        </w:rPr>
        <w:t>zapewniają</w:t>
      </w:r>
      <w:r w:rsidR="00823F5D" w:rsidRPr="00823F5D">
        <w:rPr>
          <w:rFonts w:ascii="Times New Roman" w:hAnsi="Times New Roman" w:cs="Times New Roman"/>
          <w:bCs/>
          <w:sz w:val="24"/>
          <w:szCs w:val="24"/>
        </w:rPr>
        <w:t xml:space="preserve"> dochody, które</w:t>
      </w:r>
      <w:r w:rsidR="0043258F">
        <w:rPr>
          <w:rFonts w:ascii="Times New Roman" w:hAnsi="Times New Roman" w:cs="Times New Roman"/>
          <w:bCs/>
          <w:sz w:val="24"/>
          <w:szCs w:val="24"/>
        </w:rPr>
        <w:t xml:space="preserve"> przewyższają </w:t>
      </w:r>
      <w:r w:rsidR="00823F5D" w:rsidRPr="00823F5D">
        <w:rPr>
          <w:rFonts w:ascii="Times New Roman" w:hAnsi="Times New Roman" w:cs="Times New Roman"/>
          <w:bCs/>
          <w:sz w:val="24"/>
          <w:szCs w:val="24"/>
        </w:rPr>
        <w:t>dochod</w:t>
      </w:r>
      <w:r w:rsidR="0043258F">
        <w:rPr>
          <w:rFonts w:ascii="Times New Roman" w:hAnsi="Times New Roman" w:cs="Times New Roman"/>
          <w:bCs/>
          <w:sz w:val="24"/>
          <w:szCs w:val="24"/>
        </w:rPr>
        <w:t>y</w:t>
      </w:r>
      <w:r w:rsidR="00823F5D" w:rsidRPr="00823F5D">
        <w:rPr>
          <w:rFonts w:ascii="Times New Roman" w:hAnsi="Times New Roman" w:cs="Times New Roman"/>
          <w:bCs/>
          <w:sz w:val="24"/>
          <w:szCs w:val="24"/>
        </w:rPr>
        <w:t xml:space="preserve"> </w:t>
      </w:r>
      <w:r>
        <w:rPr>
          <w:rFonts w:ascii="Times New Roman" w:hAnsi="Times New Roman" w:cs="Times New Roman"/>
          <w:bCs/>
          <w:sz w:val="24"/>
          <w:szCs w:val="24"/>
        </w:rPr>
        <w:t xml:space="preserve">z </w:t>
      </w:r>
      <w:r w:rsidR="00AC2447">
        <w:rPr>
          <w:rFonts w:ascii="Times New Roman" w:hAnsi="Times New Roman" w:cs="Times New Roman"/>
          <w:bCs/>
          <w:sz w:val="24"/>
          <w:szCs w:val="24"/>
        </w:rPr>
        <w:t xml:space="preserve">tytułu </w:t>
      </w:r>
      <w:r>
        <w:rPr>
          <w:rFonts w:ascii="Times New Roman" w:hAnsi="Times New Roman" w:cs="Times New Roman"/>
          <w:bCs/>
          <w:sz w:val="24"/>
          <w:szCs w:val="24"/>
        </w:rPr>
        <w:t>udziału w podatkach</w:t>
      </w:r>
      <w:r w:rsidR="00823F5D" w:rsidRPr="00823F5D">
        <w:rPr>
          <w:rFonts w:ascii="Times New Roman" w:hAnsi="Times New Roman" w:cs="Times New Roman"/>
          <w:bCs/>
          <w:sz w:val="24"/>
          <w:szCs w:val="24"/>
        </w:rPr>
        <w:t xml:space="preserve"> PIT i CIT z</w:t>
      </w:r>
      <w:r w:rsidR="00FA0E54">
        <w:rPr>
          <w:rFonts w:ascii="Times New Roman" w:hAnsi="Times New Roman" w:cs="Times New Roman"/>
          <w:bCs/>
          <w:sz w:val="24"/>
          <w:szCs w:val="24"/>
        </w:rPr>
        <w:t> </w:t>
      </w:r>
      <w:r w:rsidR="00823F5D" w:rsidRPr="00823F5D">
        <w:rPr>
          <w:rFonts w:ascii="Times New Roman" w:hAnsi="Times New Roman" w:cs="Times New Roman"/>
          <w:bCs/>
          <w:sz w:val="24"/>
          <w:szCs w:val="24"/>
        </w:rPr>
        <w:t>dotychczasowego systemu i</w:t>
      </w:r>
      <w:r w:rsidR="0043258F">
        <w:rPr>
          <w:rFonts w:ascii="Times New Roman" w:hAnsi="Times New Roman" w:cs="Times New Roman"/>
          <w:bCs/>
          <w:sz w:val="24"/>
          <w:szCs w:val="24"/>
        </w:rPr>
        <w:t xml:space="preserve"> </w:t>
      </w:r>
      <w:r w:rsidR="00A33795">
        <w:rPr>
          <w:rFonts w:ascii="Times New Roman" w:hAnsi="Times New Roman" w:cs="Times New Roman"/>
          <w:bCs/>
          <w:sz w:val="24"/>
          <w:szCs w:val="24"/>
        </w:rPr>
        <w:t>–</w:t>
      </w:r>
      <w:r w:rsidR="0043258F">
        <w:rPr>
          <w:rFonts w:ascii="Times New Roman" w:hAnsi="Times New Roman" w:cs="Times New Roman"/>
          <w:bCs/>
          <w:sz w:val="24"/>
          <w:szCs w:val="24"/>
        </w:rPr>
        <w:t xml:space="preserve"> co do zasady </w:t>
      </w:r>
      <w:r w:rsidR="00A33795">
        <w:rPr>
          <w:rFonts w:ascii="Times New Roman" w:hAnsi="Times New Roman" w:cs="Times New Roman"/>
          <w:bCs/>
          <w:sz w:val="24"/>
          <w:szCs w:val="24"/>
        </w:rPr>
        <w:t>–</w:t>
      </w:r>
      <w:r w:rsidR="0043258F">
        <w:rPr>
          <w:rFonts w:ascii="Times New Roman" w:hAnsi="Times New Roman" w:cs="Times New Roman"/>
          <w:bCs/>
          <w:sz w:val="24"/>
          <w:szCs w:val="24"/>
        </w:rPr>
        <w:t xml:space="preserve"> pokrywają jednocześnie znaczną cz</w:t>
      </w:r>
      <w:r w:rsidR="00B73BF2">
        <w:rPr>
          <w:rFonts w:ascii="Times New Roman" w:hAnsi="Times New Roman" w:cs="Times New Roman"/>
          <w:bCs/>
          <w:sz w:val="24"/>
          <w:szCs w:val="24"/>
        </w:rPr>
        <w:t>ę</w:t>
      </w:r>
      <w:r w:rsidR="0043258F">
        <w:rPr>
          <w:rFonts w:ascii="Times New Roman" w:hAnsi="Times New Roman" w:cs="Times New Roman"/>
          <w:bCs/>
          <w:sz w:val="24"/>
          <w:szCs w:val="24"/>
        </w:rPr>
        <w:t xml:space="preserve">ść </w:t>
      </w:r>
      <w:r w:rsidR="00823F5D" w:rsidRPr="00823F5D">
        <w:rPr>
          <w:rFonts w:ascii="Times New Roman" w:hAnsi="Times New Roman" w:cs="Times New Roman"/>
          <w:bCs/>
          <w:sz w:val="24"/>
          <w:szCs w:val="24"/>
        </w:rPr>
        <w:t>obecnych subwencji</w:t>
      </w:r>
      <w:r>
        <w:rPr>
          <w:rFonts w:ascii="Times New Roman" w:hAnsi="Times New Roman" w:cs="Times New Roman"/>
          <w:bCs/>
          <w:sz w:val="24"/>
          <w:szCs w:val="24"/>
        </w:rPr>
        <w:t>.</w:t>
      </w:r>
      <w:r w:rsidR="00691BD1">
        <w:rPr>
          <w:rFonts w:ascii="Times New Roman" w:hAnsi="Times New Roman" w:cs="Times New Roman"/>
          <w:bCs/>
          <w:sz w:val="24"/>
          <w:szCs w:val="24"/>
        </w:rPr>
        <w:t xml:space="preserve"> </w:t>
      </w:r>
    </w:p>
    <w:p w14:paraId="1F6C410F" w14:textId="18E38BD1" w:rsidR="00823F5D" w:rsidRPr="00823F5D" w:rsidRDefault="00823F5D" w:rsidP="00572A1D">
      <w:pPr>
        <w:spacing w:before="120" w:after="120" w:line="360" w:lineRule="auto"/>
        <w:jc w:val="both"/>
        <w:rPr>
          <w:rFonts w:ascii="Times New Roman" w:hAnsi="Times New Roman" w:cs="Times New Roman"/>
          <w:sz w:val="24"/>
          <w:szCs w:val="24"/>
        </w:rPr>
      </w:pPr>
      <w:r w:rsidRPr="00823F5D">
        <w:rPr>
          <w:rFonts w:ascii="Times New Roman" w:hAnsi="Times New Roman" w:cs="Times New Roman"/>
          <w:bCs/>
          <w:sz w:val="24"/>
          <w:szCs w:val="24"/>
        </w:rPr>
        <w:t>Proponuje się również rozszerzenie obecnego katalogu dochodów z PIT, w których samorządy terytorialne partycypują, także o podatek PIT pobierany w formie ryczałtu od przychodów ewidencjonowanych</w:t>
      </w:r>
      <w:r w:rsidR="003A4993">
        <w:rPr>
          <w:rFonts w:ascii="Times New Roman" w:hAnsi="Times New Roman" w:cs="Times New Roman"/>
          <w:bCs/>
          <w:sz w:val="24"/>
          <w:szCs w:val="24"/>
        </w:rPr>
        <w:t>, co jest zgodne z wieloletnimi postulatami przedstawicieli JST.</w:t>
      </w:r>
    </w:p>
    <w:p w14:paraId="3F9FFC19" w14:textId="77777777" w:rsidR="00823F5D" w:rsidRPr="00823F5D" w:rsidRDefault="00823F5D" w:rsidP="00572A1D">
      <w:pPr>
        <w:spacing w:before="120" w:after="120" w:line="360" w:lineRule="auto"/>
        <w:jc w:val="both"/>
        <w:rPr>
          <w:rFonts w:ascii="Times New Roman" w:hAnsi="Times New Roman" w:cs="Times New Roman"/>
          <w:sz w:val="24"/>
          <w:szCs w:val="24"/>
        </w:rPr>
      </w:pPr>
    </w:p>
    <w:p w14:paraId="7956E719" w14:textId="20A05BCD" w:rsidR="00823F5D" w:rsidRPr="00C52C99" w:rsidRDefault="00823F5D" w:rsidP="00572A1D">
      <w:pPr>
        <w:numPr>
          <w:ilvl w:val="0"/>
          <w:numId w:val="5"/>
        </w:numPr>
        <w:spacing w:before="120" w:after="120" w:line="360" w:lineRule="auto"/>
        <w:jc w:val="both"/>
        <w:rPr>
          <w:rFonts w:ascii="Times New Roman" w:hAnsi="Times New Roman" w:cs="Times New Roman"/>
          <w:b/>
          <w:sz w:val="24"/>
          <w:szCs w:val="24"/>
        </w:rPr>
      </w:pPr>
      <w:r w:rsidRPr="00823F5D">
        <w:rPr>
          <w:rFonts w:ascii="Times New Roman" w:hAnsi="Times New Roman" w:cs="Times New Roman"/>
          <w:b/>
          <w:sz w:val="24"/>
          <w:szCs w:val="24"/>
        </w:rPr>
        <w:lastRenderedPageBreak/>
        <w:t>Określanie potrzeb finansowych JST oraz oparcie ich finansowania na dochodach własnych</w:t>
      </w:r>
    </w:p>
    <w:p w14:paraId="15EC9C80" w14:textId="599C1594"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Projektowana ustawa wprowadza, zamiast obecnych części subwencji ogólnej, pojęcie potrzeb finansowych JST, które to potrzeby będą podlegać finansowaniu zwiększonymi dochodami z tytułu </w:t>
      </w:r>
      <w:r w:rsidR="00AC2447">
        <w:rPr>
          <w:rFonts w:ascii="Times New Roman" w:hAnsi="Times New Roman" w:cs="Times New Roman"/>
          <w:bCs/>
          <w:sz w:val="24"/>
          <w:szCs w:val="24"/>
        </w:rPr>
        <w:t xml:space="preserve">udziału w </w:t>
      </w:r>
      <w:r w:rsidR="003A4993">
        <w:rPr>
          <w:rFonts w:ascii="Times New Roman" w:hAnsi="Times New Roman" w:cs="Times New Roman"/>
          <w:bCs/>
          <w:sz w:val="24"/>
          <w:szCs w:val="24"/>
        </w:rPr>
        <w:t>podatk</w:t>
      </w:r>
      <w:r w:rsidR="00AC2447">
        <w:rPr>
          <w:rFonts w:ascii="Times New Roman" w:hAnsi="Times New Roman" w:cs="Times New Roman"/>
          <w:bCs/>
          <w:sz w:val="24"/>
          <w:szCs w:val="24"/>
        </w:rPr>
        <w:t>ach</w:t>
      </w:r>
      <w:r w:rsidR="003A4993">
        <w:rPr>
          <w:rFonts w:ascii="Times New Roman" w:hAnsi="Times New Roman" w:cs="Times New Roman"/>
          <w:bCs/>
          <w:sz w:val="24"/>
          <w:szCs w:val="24"/>
        </w:rPr>
        <w:t xml:space="preserve"> </w:t>
      </w:r>
      <w:r w:rsidRPr="00823F5D">
        <w:rPr>
          <w:rFonts w:ascii="Times New Roman" w:hAnsi="Times New Roman" w:cs="Times New Roman"/>
          <w:bCs/>
          <w:sz w:val="24"/>
          <w:szCs w:val="24"/>
        </w:rPr>
        <w:t>PIT i CIT</w:t>
      </w:r>
      <w:r w:rsidR="0043258F">
        <w:rPr>
          <w:rFonts w:ascii="Times New Roman" w:hAnsi="Times New Roman" w:cs="Times New Roman"/>
          <w:bCs/>
          <w:sz w:val="24"/>
          <w:szCs w:val="24"/>
        </w:rPr>
        <w:t>, a</w:t>
      </w:r>
      <w:r w:rsidR="00691BD1">
        <w:rPr>
          <w:rFonts w:ascii="Times New Roman" w:hAnsi="Times New Roman" w:cs="Times New Roman"/>
          <w:bCs/>
          <w:sz w:val="24"/>
          <w:szCs w:val="24"/>
        </w:rPr>
        <w:t xml:space="preserve"> </w:t>
      </w:r>
      <w:r w:rsidR="00A33795">
        <w:rPr>
          <w:rFonts w:ascii="Times New Roman" w:hAnsi="Times New Roman" w:cs="Times New Roman"/>
          <w:bCs/>
          <w:sz w:val="24"/>
          <w:szCs w:val="24"/>
        </w:rPr>
        <w:t>–</w:t>
      </w:r>
      <w:r w:rsidR="00033220">
        <w:rPr>
          <w:rFonts w:ascii="Times New Roman" w:hAnsi="Times New Roman" w:cs="Times New Roman"/>
          <w:bCs/>
          <w:sz w:val="24"/>
          <w:szCs w:val="24"/>
        </w:rPr>
        <w:t xml:space="preserve"> </w:t>
      </w:r>
      <w:r w:rsidR="0043258F">
        <w:rPr>
          <w:rFonts w:ascii="Times New Roman" w:hAnsi="Times New Roman" w:cs="Times New Roman"/>
          <w:bCs/>
          <w:sz w:val="24"/>
          <w:szCs w:val="24"/>
        </w:rPr>
        <w:t>w przypadku</w:t>
      </w:r>
      <w:r w:rsidR="00450A1D">
        <w:rPr>
          <w:rFonts w:ascii="Times New Roman" w:hAnsi="Times New Roman" w:cs="Times New Roman"/>
          <w:bCs/>
          <w:sz w:val="24"/>
          <w:szCs w:val="24"/>
        </w:rPr>
        <w:t>,</w:t>
      </w:r>
      <w:r w:rsidR="00691BD1">
        <w:rPr>
          <w:rFonts w:ascii="Times New Roman" w:hAnsi="Times New Roman" w:cs="Times New Roman"/>
          <w:bCs/>
          <w:sz w:val="24"/>
          <w:szCs w:val="24"/>
        </w:rPr>
        <w:t xml:space="preserve"> </w:t>
      </w:r>
      <w:r w:rsidR="0043258F">
        <w:rPr>
          <w:rFonts w:ascii="Times New Roman" w:hAnsi="Times New Roman" w:cs="Times New Roman"/>
          <w:bCs/>
          <w:sz w:val="24"/>
          <w:szCs w:val="24"/>
        </w:rPr>
        <w:t>gdy będą one niewystarczające</w:t>
      </w:r>
      <w:r w:rsidR="00033220">
        <w:rPr>
          <w:rFonts w:ascii="Times New Roman" w:hAnsi="Times New Roman" w:cs="Times New Roman"/>
          <w:bCs/>
          <w:sz w:val="24"/>
          <w:szCs w:val="24"/>
        </w:rPr>
        <w:t xml:space="preserve"> </w:t>
      </w:r>
      <w:r w:rsidR="00A33795">
        <w:rPr>
          <w:rFonts w:ascii="Times New Roman" w:hAnsi="Times New Roman" w:cs="Times New Roman"/>
          <w:bCs/>
          <w:sz w:val="24"/>
          <w:szCs w:val="24"/>
        </w:rPr>
        <w:t>–</w:t>
      </w:r>
      <w:r w:rsidR="00033220">
        <w:rPr>
          <w:rFonts w:ascii="Times New Roman" w:hAnsi="Times New Roman" w:cs="Times New Roman"/>
          <w:bCs/>
          <w:sz w:val="24"/>
          <w:szCs w:val="24"/>
        </w:rPr>
        <w:t xml:space="preserve"> </w:t>
      </w:r>
      <w:r w:rsidRPr="00823F5D">
        <w:rPr>
          <w:rFonts w:ascii="Times New Roman" w:hAnsi="Times New Roman" w:cs="Times New Roman"/>
          <w:bCs/>
          <w:sz w:val="24"/>
          <w:szCs w:val="24"/>
        </w:rPr>
        <w:t xml:space="preserve">subwencją </w:t>
      </w:r>
      <w:r w:rsidR="003A4993" w:rsidRPr="00823F5D">
        <w:rPr>
          <w:rFonts w:ascii="Times New Roman" w:hAnsi="Times New Roman" w:cs="Times New Roman"/>
          <w:bCs/>
          <w:sz w:val="24"/>
          <w:szCs w:val="24"/>
        </w:rPr>
        <w:t>ogólną</w:t>
      </w:r>
      <w:r w:rsidR="003A4993">
        <w:rPr>
          <w:rFonts w:ascii="Times New Roman" w:hAnsi="Times New Roman" w:cs="Times New Roman"/>
          <w:bCs/>
          <w:sz w:val="24"/>
          <w:szCs w:val="24"/>
        </w:rPr>
        <w:t xml:space="preserve"> z budżetu państwa</w:t>
      </w:r>
      <w:r w:rsidRPr="00823F5D">
        <w:rPr>
          <w:rFonts w:ascii="Times New Roman" w:hAnsi="Times New Roman" w:cs="Times New Roman"/>
          <w:bCs/>
          <w:sz w:val="24"/>
          <w:szCs w:val="24"/>
        </w:rPr>
        <w:t xml:space="preserve">. Potrzeby finansowe będą elementem kalkulacyjnym do </w:t>
      </w:r>
      <w:r w:rsidR="00AC2447">
        <w:rPr>
          <w:rFonts w:ascii="Times New Roman" w:hAnsi="Times New Roman" w:cs="Times New Roman"/>
          <w:bCs/>
          <w:sz w:val="24"/>
          <w:szCs w:val="24"/>
        </w:rPr>
        <w:t>ustalenia</w:t>
      </w:r>
      <w:r w:rsidR="00AC2447" w:rsidRPr="00823F5D">
        <w:rPr>
          <w:rFonts w:ascii="Times New Roman" w:hAnsi="Times New Roman" w:cs="Times New Roman"/>
          <w:bCs/>
          <w:sz w:val="24"/>
          <w:szCs w:val="24"/>
        </w:rPr>
        <w:t xml:space="preserve"> </w:t>
      </w:r>
      <w:r w:rsidRPr="00823F5D">
        <w:rPr>
          <w:rFonts w:ascii="Times New Roman" w:hAnsi="Times New Roman" w:cs="Times New Roman"/>
          <w:bCs/>
          <w:sz w:val="24"/>
          <w:szCs w:val="24"/>
        </w:rPr>
        <w:t>subwencji ogólnej z budżetu państwa.</w:t>
      </w:r>
    </w:p>
    <w:p w14:paraId="313C9C10" w14:textId="77777777"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W projektowanej ustawie proponuje się następujące potrzeby finansowe: </w:t>
      </w:r>
    </w:p>
    <w:p w14:paraId="7D3BE92D" w14:textId="71F044C2" w:rsidR="00823F5D" w:rsidRPr="00823F5D" w:rsidRDefault="003A4993" w:rsidP="00572A1D">
      <w:pPr>
        <w:numPr>
          <w:ilvl w:val="0"/>
          <w:numId w:val="6"/>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00823F5D" w:rsidRPr="00823F5D">
        <w:rPr>
          <w:rFonts w:ascii="Times New Roman" w:hAnsi="Times New Roman" w:cs="Times New Roman"/>
          <w:bCs/>
          <w:sz w:val="24"/>
          <w:szCs w:val="24"/>
        </w:rPr>
        <w:t>otrzeby wyrównawcze</w:t>
      </w:r>
    </w:p>
    <w:p w14:paraId="7E6D5B9B" w14:textId="53F4BF02" w:rsidR="00823F5D" w:rsidRPr="00823F5D" w:rsidRDefault="00823F5D" w:rsidP="00572A1D">
      <w:pPr>
        <w:spacing w:before="120" w:after="120" w:line="360" w:lineRule="auto"/>
        <w:jc w:val="both"/>
        <w:rPr>
          <w:rFonts w:ascii="Times New Roman" w:hAnsi="Times New Roman" w:cs="Times New Roman"/>
          <w:sz w:val="24"/>
          <w:szCs w:val="24"/>
        </w:rPr>
      </w:pPr>
      <w:r w:rsidRPr="00823F5D">
        <w:rPr>
          <w:rFonts w:ascii="Times New Roman" w:hAnsi="Times New Roman" w:cs="Times New Roman"/>
          <w:bCs/>
          <w:sz w:val="24"/>
          <w:szCs w:val="24"/>
        </w:rPr>
        <w:t>Projekt w obszarze potrzeb wyrównawczych wprowadza zasadniczą zmianę związaną z</w:t>
      </w:r>
      <w:r w:rsidR="00FA0E54">
        <w:rPr>
          <w:rFonts w:ascii="Times New Roman" w:hAnsi="Times New Roman" w:cs="Times New Roman"/>
          <w:bCs/>
          <w:sz w:val="24"/>
          <w:szCs w:val="24"/>
        </w:rPr>
        <w:t> </w:t>
      </w:r>
      <w:r w:rsidRPr="00823F5D">
        <w:rPr>
          <w:rFonts w:ascii="Times New Roman" w:hAnsi="Times New Roman" w:cs="Times New Roman"/>
          <w:bCs/>
          <w:sz w:val="24"/>
          <w:szCs w:val="24"/>
        </w:rPr>
        <w:t>uwzględnieniem nowego elementu, jakim są zróżnicowane potrzeby wydatkowe JST.</w:t>
      </w:r>
      <w:r w:rsidRPr="00823F5D">
        <w:rPr>
          <w:rFonts w:ascii="Times New Roman" w:hAnsi="Times New Roman" w:cs="Times New Roman"/>
          <w:b/>
          <w:bCs/>
          <w:sz w:val="24"/>
          <w:szCs w:val="24"/>
        </w:rPr>
        <w:t xml:space="preserve"> </w:t>
      </w:r>
      <w:r w:rsidRPr="00823F5D">
        <w:rPr>
          <w:rFonts w:ascii="Times New Roman" w:hAnsi="Times New Roman" w:cs="Times New Roman"/>
          <w:sz w:val="24"/>
          <w:szCs w:val="24"/>
        </w:rPr>
        <w:t xml:space="preserve">Potrzeby wydatkowe poszczególnych samorządów są </w:t>
      </w:r>
      <w:r w:rsidR="00AC2447">
        <w:rPr>
          <w:rFonts w:ascii="Times New Roman" w:hAnsi="Times New Roman" w:cs="Times New Roman"/>
          <w:sz w:val="24"/>
          <w:szCs w:val="24"/>
        </w:rPr>
        <w:t xml:space="preserve">bowiem </w:t>
      </w:r>
      <w:r w:rsidRPr="00823F5D">
        <w:rPr>
          <w:rFonts w:ascii="Times New Roman" w:hAnsi="Times New Roman" w:cs="Times New Roman"/>
          <w:sz w:val="24"/>
          <w:szCs w:val="24"/>
        </w:rPr>
        <w:t>zróżnicowane. Mają na to wpływ m.in.: czynniki społeczno-demograficzne</w:t>
      </w:r>
      <w:r w:rsidR="00FA0E54">
        <w:rPr>
          <w:rFonts w:ascii="Times New Roman" w:hAnsi="Times New Roman" w:cs="Times New Roman"/>
          <w:sz w:val="24"/>
          <w:szCs w:val="24"/>
        </w:rPr>
        <w:t>,</w:t>
      </w:r>
      <w:r w:rsidRPr="00823F5D">
        <w:rPr>
          <w:rFonts w:ascii="Times New Roman" w:hAnsi="Times New Roman" w:cs="Times New Roman"/>
          <w:sz w:val="24"/>
          <w:szCs w:val="24"/>
        </w:rPr>
        <w:t xml:space="preserve"> jak np.: liczba i struktura wiekowa ludności, liczba dzieci, bezrobotnych, ubogich lub grup wymagających opieki </w:t>
      </w:r>
      <w:r w:rsidR="00126672">
        <w:rPr>
          <w:rFonts w:ascii="Times New Roman" w:hAnsi="Times New Roman" w:cs="Times New Roman"/>
          <w:sz w:val="24"/>
          <w:szCs w:val="24"/>
        </w:rPr>
        <w:t>społecznej</w:t>
      </w:r>
      <w:r w:rsidR="00030588">
        <w:rPr>
          <w:rFonts w:ascii="Times New Roman" w:hAnsi="Times New Roman" w:cs="Times New Roman"/>
          <w:sz w:val="24"/>
          <w:szCs w:val="24"/>
        </w:rPr>
        <w:t>,</w:t>
      </w:r>
      <w:r w:rsidRPr="00823F5D">
        <w:rPr>
          <w:rFonts w:ascii="Times New Roman" w:hAnsi="Times New Roman" w:cs="Times New Roman"/>
          <w:sz w:val="24"/>
          <w:szCs w:val="24"/>
        </w:rPr>
        <w:t xml:space="preserve"> czy różnice w koszcie dostarczenia danej usługi.</w:t>
      </w:r>
      <w:r w:rsidR="00691BD1">
        <w:rPr>
          <w:rFonts w:ascii="Times New Roman" w:hAnsi="Times New Roman" w:cs="Times New Roman"/>
          <w:sz w:val="24"/>
          <w:szCs w:val="24"/>
        </w:rPr>
        <w:t xml:space="preserve"> </w:t>
      </w:r>
    </w:p>
    <w:p w14:paraId="446037AE" w14:textId="77777777"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Wobec powyższego, JST o identycznym potencjale dochodowym, ze względu na występowanie różnych obiektywnych czynników wpływających na zwiększone potrzeby wydatkowe, znajdują się w innej sytuacji finansowej.</w:t>
      </w:r>
    </w:p>
    <w:p w14:paraId="3A44D71E" w14:textId="32039774"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W projekcie uwzględni</w:t>
      </w:r>
      <w:r w:rsidR="00AC2447">
        <w:rPr>
          <w:rFonts w:ascii="Times New Roman" w:hAnsi="Times New Roman" w:cs="Times New Roman"/>
          <w:bCs/>
          <w:sz w:val="24"/>
          <w:szCs w:val="24"/>
        </w:rPr>
        <w:t>o</w:t>
      </w:r>
      <w:r w:rsidRPr="00823F5D">
        <w:rPr>
          <w:rFonts w:ascii="Times New Roman" w:hAnsi="Times New Roman" w:cs="Times New Roman"/>
          <w:bCs/>
          <w:sz w:val="24"/>
          <w:szCs w:val="24"/>
        </w:rPr>
        <w:t xml:space="preserve">ne zostaną zatem nie tylko dysproporcje dochodowe (jak to ma miejsce obecnie), ale również zróżnicowanie potrzeb wydatkowych JST. </w:t>
      </w:r>
    </w:p>
    <w:p w14:paraId="7DFD699E" w14:textId="046DCB62"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Proponuje się wprowadzenie jednolitych kryteriów identyfikacji poziomu zamożności samorządów z uwzględnieniem </w:t>
      </w:r>
      <w:r w:rsidR="00030588">
        <w:rPr>
          <w:rFonts w:ascii="Times New Roman" w:hAnsi="Times New Roman" w:cs="Times New Roman"/>
          <w:bCs/>
          <w:sz w:val="24"/>
          <w:szCs w:val="24"/>
        </w:rPr>
        <w:t>nie tylko</w:t>
      </w:r>
      <w:r w:rsidRPr="00823F5D">
        <w:rPr>
          <w:rFonts w:ascii="Times New Roman" w:hAnsi="Times New Roman" w:cs="Times New Roman"/>
          <w:bCs/>
          <w:sz w:val="24"/>
          <w:szCs w:val="24"/>
        </w:rPr>
        <w:t xml:space="preserve"> dysproporcji dochodowych między poszczególnymi JST, ale również zróżnicowania potrzeb wydatkowych.</w:t>
      </w:r>
    </w:p>
    <w:p w14:paraId="57F2316B" w14:textId="0144A8A6" w:rsidR="00030588" w:rsidRPr="00823F5D" w:rsidRDefault="00030588"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Obecnie część wyrównawcza subwencji w zakresie kwoty podstawowej ustalana jest na podstawie dochodów podatkowych na mieszkańca faktycznego. W projekcie proponuje się zmianę </w:t>
      </w:r>
      <w:r>
        <w:rPr>
          <w:rFonts w:ascii="Times New Roman" w:hAnsi="Times New Roman" w:cs="Times New Roman"/>
          <w:bCs/>
          <w:sz w:val="24"/>
          <w:szCs w:val="24"/>
        </w:rPr>
        <w:t xml:space="preserve">polegającą na ustaleniu potrzeb wyrównawczych z uwzględnieniem liczby mieszkańców przeliczeniowych. Liczba tych mieszkańców będzie ustalana </w:t>
      </w:r>
      <w:r w:rsidRPr="00823F5D">
        <w:rPr>
          <w:rFonts w:ascii="Times New Roman" w:hAnsi="Times New Roman" w:cs="Times New Roman"/>
          <w:bCs/>
          <w:sz w:val="24"/>
          <w:szCs w:val="24"/>
        </w:rPr>
        <w:t xml:space="preserve">na </w:t>
      </w:r>
      <w:r>
        <w:rPr>
          <w:rFonts w:ascii="Times New Roman" w:hAnsi="Times New Roman" w:cs="Times New Roman"/>
          <w:bCs/>
          <w:sz w:val="24"/>
          <w:szCs w:val="24"/>
        </w:rPr>
        <w:t xml:space="preserve">podstawie liczby </w:t>
      </w:r>
      <w:r w:rsidRPr="00823F5D">
        <w:rPr>
          <w:rFonts w:ascii="Times New Roman" w:hAnsi="Times New Roman" w:cs="Times New Roman"/>
          <w:bCs/>
          <w:sz w:val="24"/>
          <w:szCs w:val="24"/>
        </w:rPr>
        <w:t>mieszkańc</w:t>
      </w:r>
      <w:r>
        <w:rPr>
          <w:rFonts w:ascii="Times New Roman" w:hAnsi="Times New Roman" w:cs="Times New Roman"/>
          <w:bCs/>
          <w:sz w:val="24"/>
          <w:szCs w:val="24"/>
        </w:rPr>
        <w:t>ów</w:t>
      </w:r>
      <w:r w:rsidRPr="00823F5D">
        <w:rPr>
          <w:rFonts w:ascii="Times New Roman" w:hAnsi="Times New Roman" w:cs="Times New Roman"/>
          <w:bCs/>
          <w:sz w:val="24"/>
          <w:szCs w:val="24"/>
        </w:rPr>
        <w:t xml:space="preserve"> faktyczn</w:t>
      </w:r>
      <w:r>
        <w:rPr>
          <w:rFonts w:ascii="Times New Roman" w:hAnsi="Times New Roman" w:cs="Times New Roman"/>
          <w:bCs/>
          <w:sz w:val="24"/>
          <w:szCs w:val="24"/>
        </w:rPr>
        <w:t>i</w:t>
      </w:r>
      <w:r w:rsidRPr="00823F5D">
        <w:rPr>
          <w:rFonts w:ascii="Times New Roman" w:hAnsi="Times New Roman" w:cs="Times New Roman"/>
          <w:bCs/>
          <w:sz w:val="24"/>
          <w:szCs w:val="24"/>
        </w:rPr>
        <w:t>e</w:t>
      </w:r>
      <w:r>
        <w:rPr>
          <w:rFonts w:ascii="Times New Roman" w:hAnsi="Times New Roman" w:cs="Times New Roman"/>
          <w:bCs/>
          <w:sz w:val="24"/>
          <w:szCs w:val="24"/>
        </w:rPr>
        <w:t xml:space="preserve"> zamieszkałych w danej JST</w:t>
      </w:r>
      <w:r w:rsidRPr="00823F5D">
        <w:rPr>
          <w:rFonts w:ascii="Times New Roman" w:hAnsi="Times New Roman" w:cs="Times New Roman"/>
          <w:bCs/>
          <w:sz w:val="24"/>
          <w:szCs w:val="24"/>
        </w:rPr>
        <w:t>, skorygowane</w:t>
      </w:r>
      <w:r>
        <w:rPr>
          <w:rFonts w:ascii="Times New Roman" w:hAnsi="Times New Roman" w:cs="Times New Roman"/>
          <w:bCs/>
          <w:sz w:val="24"/>
          <w:szCs w:val="24"/>
        </w:rPr>
        <w:t>j</w:t>
      </w:r>
      <w:r w:rsidRPr="00823F5D">
        <w:rPr>
          <w:rFonts w:ascii="Times New Roman" w:hAnsi="Times New Roman" w:cs="Times New Roman"/>
          <w:bCs/>
          <w:sz w:val="24"/>
          <w:szCs w:val="24"/>
        </w:rPr>
        <w:t xml:space="preserve"> o indeks potrzeb wydatkowych.</w:t>
      </w:r>
      <w:r w:rsidR="00691BD1">
        <w:rPr>
          <w:rFonts w:ascii="Times New Roman" w:hAnsi="Times New Roman" w:cs="Times New Roman"/>
          <w:bCs/>
          <w:sz w:val="24"/>
          <w:szCs w:val="24"/>
        </w:rPr>
        <w:t xml:space="preserve"> </w:t>
      </w:r>
      <w:r w:rsidRPr="00030588">
        <w:rPr>
          <w:rFonts w:ascii="Times New Roman" w:hAnsi="Times New Roman" w:cs="Times New Roman"/>
          <w:bCs/>
          <w:sz w:val="24"/>
          <w:szCs w:val="24"/>
        </w:rPr>
        <w:t>Takie podejście jest dostosowane do</w:t>
      </w:r>
      <w:r w:rsidR="00691BD1">
        <w:rPr>
          <w:rFonts w:ascii="Times New Roman" w:hAnsi="Times New Roman" w:cs="Times New Roman"/>
          <w:bCs/>
          <w:sz w:val="24"/>
          <w:szCs w:val="24"/>
        </w:rPr>
        <w:t xml:space="preserve"> </w:t>
      </w:r>
      <w:r w:rsidRPr="00030588">
        <w:rPr>
          <w:rFonts w:ascii="Times New Roman" w:hAnsi="Times New Roman" w:cs="Times New Roman"/>
          <w:bCs/>
          <w:sz w:val="24"/>
          <w:szCs w:val="24"/>
        </w:rPr>
        <w:t>realiów,</w:t>
      </w:r>
      <w:r w:rsidRPr="00823F5D">
        <w:rPr>
          <w:rFonts w:ascii="Times New Roman" w:hAnsi="Times New Roman" w:cs="Times New Roman"/>
          <w:bCs/>
          <w:sz w:val="24"/>
          <w:szCs w:val="24"/>
        </w:rPr>
        <w:t xml:space="preserve"> wynikających m.in. z trudności w opracowaniu jednolitych standardów kosztowych dla poszczególnych rodzajów usług realizowanych przez samorządy.</w:t>
      </w:r>
      <w:r>
        <w:rPr>
          <w:rFonts w:ascii="Times New Roman" w:hAnsi="Times New Roman" w:cs="Times New Roman"/>
          <w:bCs/>
          <w:sz w:val="24"/>
          <w:szCs w:val="24"/>
        </w:rPr>
        <w:t xml:space="preserve"> </w:t>
      </w:r>
      <w:r w:rsidRPr="00823F5D">
        <w:rPr>
          <w:rFonts w:ascii="Times New Roman" w:hAnsi="Times New Roman" w:cs="Times New Roman"/>
          <w:bCs/>
          <w:sz w:val="24"/>
          <w:szCs w:val="24"/>
        </w:rPr>
        <w:t xml:space="preserve">Podejście do kwestii uwzględniania </w:t>
      </w:r>
      <w:r w:rsidRPr="00823F5D">
        <w:rPr>
          <w:rFonts w:ascii="Times New Roman" w:hAnsi="Times New Roman" w:cs="Times New Roman"/>
          <w:bCs/>
          <w:sz w:val="24"/>
          <w:szCs w:val="24"/>
        </w:rPr>
        <w:lastRenderedPageBreak/>
        <w:t>zróżnicowanych potrzeb wydatkowych zostało oparte w dużej mierze na metodologii, która został</w:t>
      </w:r>
      <w:r w:rsidR="00A53C44">
        <w:rPr>
          <w:rFonts w:ascii="Times New Roman" w:hAnsi="Times New Roman" w:cs="Times New Roman"/>
          <w:bCs/>
          <w:sz w:val="24"/>
          <w:szCs w:val="24"/>
        </w:rPr>
        <w:t>a</w:t>
      </w:r>
      <w:r w:rsidRPr="00823F5D">
        <w:rPr>
          <w:rFonts w:ascii="Times New Roman" w:hAnsi="Times New Roman" w:cs="Times New Roman"/>
          <w:bCs/>
          <w:sz w:val="24"/>
          <w:szCs w:val="24"/>
        </w:rPr>
        <w:t xml:space="preserve"> wypracowana przez Ministerstwo Finansów we współpracy z Bankiem Światowym. </w:t>
      </w:r>
    </w:p>
    <w:p w14:paraId="427D03A9" w14:textId="0C49FE02" w:rsidR="00823F5D" w:rsidRPr="00823F5D" w:rsidRDefault="0065768A" w:rsidP="00572A1D">
      <w:pPr>
        <w:numPr>
          <w:ilvl w:val="0"/>
          <w:numId w:val="6"/>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00823F5D" w:rsidRPr="00823F5D">
        <w:rPr>
          <w:rFonts w:ascii="Times New Roman" w:hAnsi="Times New Roman" w:cs="Times New Roman"/>
          <w:bCs/>
          <w:sz w:val="24"/>
          <w:szCs w:val="24"/>
        </w:rPr>
        <w:t>otrzeby oświatowe</w:t>
      </w:r>
    </w:p>
    <w:p w14:paraId="4330E258" w14:textId="01D88EEA" w:rsidR="00B849CD" w:rsidRPr="00B849CD" w:rsidRDefault="00B849CD" w:rsidP="00572A1D">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Projektowane przepisy zakładają, że </w:t>
      </w:r>
      <w:r w:rsidRPr="00B849CD">
        <w:rPr>
          <w:rFonts w:ascii="Times New Roman" w:hAnsi="Times New Roman" w:cs="Times New Roman"/>
          <w:bCs/>
          <w:sz w:val="24"/>
          <w:szCs w:val="24"/>
        </w:rPr>
        <w:t>globalna kwota potrzeb oświatowych ustalana byłaby co do zasady analogicznie jak obecna część oświatowa subwencji ogólnej, czyli podstawą ustalenia pozostawałaby kwota z roku poprzedniego, z uwzględnieniem zmiany zakresu realizowanych zadań oświatowych. Podział globalnej kwoty potrzeb oświatowych następowałby zgodnie z rozporządzeniem wydawanym przez ministra właściwego do spraw oświaty.</w:t>
      </w:r>
    </w:p>
    <w:p w14:paraId="45681100" w14:textId="77777777" w:rsidR="00B849CD" w:rsidRPr="00B849CD" w:rsidRDefault="00B849CD" w:rsidP="00572A1D">
      <w:pPr>
        <w:spacing w:before="120" w:after="120" w:line="360" w:lineRule="auto"/>
        <w:jc w:val="both"/>
        <w:rPr>
          <w:rFonts w:ascii="Times New Roman" w:hAnsi="Times New Roman" w:cs="Times New Roman"/>
          <w:bCs/>
          <w:sz w:val="24"/>
          <w:szCs w:val="24"/>
        </w:rPr>
      </w:pPr>
      <w:r w:rsidRPr="00B849CD">
        <w:rPr>
          <w:rFonts w:ascii="Times New Roman" w:hAnsi="Times New Roman" w:cs="Times New Roman"/>
          <w:bCs/>
          <w:sz w:val="24"/>
          <w:szCs w:val="24"/>
        </w:rPr>
        <w:t>W odróżnieniu do obecnych rozwiązań, proponuje się:</w:t>
      </w:r>
    </w:p>
    <w:p w14:paraId="44610E55" w14:textId="77777777" w:rsidR="00B849CD" w:rsidRPr="00B849CD" w:rsidRDefault="00B849CD" w:rsidP="00572A1D">
      <w:pPr>
        <w:numPr>
          <w:ilvl w:val="0"/>
          <w:numId w:val="19"/>
        </w:numPr>
        <w:spacing w:before="120" w:after="120" w:line="360" w:lineRule="auto"/>
        <w:jc w:val="both"/>
        <w:rPr>
          <w:rFonts w:ascii="Times New Roman" w:hAnsi="Times New Roman" w:cs="Times New Roman"/>
          <w:bCs/>
          <w:sz w:val="24"/>
          <w:szCs w:val="24"/>
        </w:rPr>
      </w:pPr>
      <w:r w:rsidRPr="00B849CD">
        <w:rPr>
          <w:rFonts w:ascii="Times New Roman" w:hAnsi="Times New Roman" w:cs="Times New Roman"/>
          <w:bCs/>
          <w:sz w:val="24"/>
          <w:szCs w:val="24"/>
        </w:rPr>
        <w:t xml:space="preserve">zwiększenie globalnych potrzeb oświatowych o równowartość kwoty dotacji z budżetu państwa na dofinansowanie zadań w zakresie wychowania przedszkolnego (zamiana formy finansowania zadań w zakresie wychowania przedszkolnego z dotacji celowych z budżetu państwa na dochody własne). </w:t>
      </w:r>
    </w:p>
    <w:p w14:paraId="5A6FAAD8" w14:textId="42068DEB" w:rsidR="00B849CD" w:rsidRPr="00B849CD" w:rsidRDefault="00B849CD" w:rsidP="00572A1D">
      <w:pPr>
        <w:spacing w:before="120" w:after="120" w:line="360" w:lineRule="auto"/>
        <w:jc w:val="both"/>
        <w:rPr>
          <w:rFonts w:ascii="Times New Roman" w:hAnsi="Times New Roman" w:cs="Times New Roman"/>
          <w:bCs/>
          <w:sz w:val="24"/>
          <w:szCs w:val="24"/>
        </w:rPr>
      </w:pPr>
      <w:r w:rsidRPr="00B849CD">
        <w:rPr>
          <w:rFonts w:ascii="Times New Roman" w:hAnsi="Times New Roman" w:cs="Times New Roman"/>
          <w:bCs/>
          <w:sz w:val="24"/>
          <w:szCs w:val="24"/>
        </w:rPr>
        <w:t xml:space="preserve">Propozycja ta uelastyczni sposób wykorzystania środków przez </w:t>
      </w:r>
      <w:r w:rsidR="00FA0E54">
        <w:rPr>
          <w:rFonts w:ascii="Times New Roman" w:hAnsi="Times New Roman" w:cs="Times New Roman"/>
          <w:bCs/>
          <w:sz w:val="24"/>
          <w:szCs w:val="24"/>
        </w:rPr>
        <w:t>JST</w:t>
      </w:r>
      <w:r w:rsidRPr="00B849CD">
        <w:rPr>
          <w:rFonts w:ascii="Times New Roman" w:hAnsi="Times New Roman" w:cs="Times New Roman"/>
          <w:bCs/>
          <w:sz w:val="24"/>
          <w:szCs w:val="24"/>
        </w:rPr>
        <w:t xml:space="preserve"> wskutek odejścia od transferu dotacyjnego na rzecz dochodów własnych ustalanych w tej samej wysokości. </w:t>
      </w:r>
    </w:p>
    <w:p w14:paraId="08FA03C1" w14:textId="77777777" w:rsidR="00B849CD" w:rsidRPr="00B849CD" w:rsidRDefault="00B849CD" w:rsidP="00572A1D">
      <w:pPr>
        <w:numPr>
          <w:ilvl w:val="0"/>
          <w:numId w:val="19"/>
        </w:numPr>
        <w:spacing w:before="120" w:after="120" w:line="360" w:lineRule="auto"/>
        <w:jc w:val="both"/>
        <w:rPr>
          <w:rFonts w:ascii="Times New Roman" w:hAnsi="Times New Roman" w:cs="Times New Roman"/>
          <w:bCs/>
          <w:sz w:val="24"/>
          <w:szCs w:val="24"/>
        </w:rPr>
      </w:pPr>
      <w:r w:rsidRPr="00B849CD">
        <w:rPr>
          <w:rFonts w:ascii="Times New Roman" w:hAnsi="Times New Roman" w:cs="Times New Roman"/>
          <w:bCs/>
          <w:sz w:val="24"/>
          <w:szCs w:val="24"/>
        </w:rPr>
        <w:t>zwiększenie globalnych potrzeb oświatowych o skutki podwyżek wynagrodzeń nauczycieli wychowania przedszkolnego.</w:t>
      </w:r>
    </w:p>
    <w:p w14:paraId="7A6EAA13" w14:textId="799631E0" w:rsidR="00B849CD" w:rsidRPr="00B849CD" w:rsidRDefault="00B849CD" w:rsidP="00572A1D">
      <w:pPr>
        <w:spacing w:before="120" w:after="120" w:line="360" w:lineRule="auto"/>
        <w:jc w:val="both"/>
        <w:rPr>
          <w:rFonts w:ascii="Times New Roman" w:hAnsi="Times New Roman" w:cs="Times New Roman"/>
          <w:bCs/>
          <w:sz w:val="24"/>
          <w:szCs w:val="24"/>
        </w:rPr>
      </w:pPr>
      <w:r w:rsidRPr="00B849CD">
        <w:rPr>
          <w:rFonts w:ascii="Times New Roman" w:hAnsi="Times New Roman" w:cs="Times New Roman"/>
          <w:bCs/>
          <w:sz w:val="24"/>
          <w:szCs w:val="24"/>
        </w:rPr>
        <w:t xml:space="preserve">Propozycja zmierza do uwzględniania w potrzebach oświatowych skutków podwyżek wynagrodzeń nauczycieli </w:t>
      </w:r>
      <w:r w:rsidR="0031780C">
        <w:rPr>
          <w:rFonts w:ascii="Times New Roman" w:hAnsi="Times New Roman" w:cs="Times New Roman"/>
          <w:bCs/>
          <w:sz w:val="24"/>
          <w:szCs w:val="24"/>
        </w:rPr>
        <w:t>zatrudnionych w przedszkolach prowadzonych przez JST</w:t>
      </w:r>
      <w:r w:rsidRPr="00B849CD">
        <w:rPr>
          <w:rFonts w:ascii="Times New Roman" w:hAnsi="Times New Roman" w:cs="Times New Roman"/>
          <w:bCs/>
          <w:sz w:val="24"/>
          <w:szCs w:val="24"/>
        </w:rPr>
        <w:t xml:space="preserve">. Obecnie w kalkulacji części oświatowej subwencji ogólnej, subwencjonowane są wyłącznie skutki podwyżek wynagrodzeń nauczycieli </w:t>
      </w:r>
      <w:r w:rsidR="0031780C">
        <w:rPr>
          <w:rFonts w:ascii="Times New Roman" w:hAnsi="Times New Roman" w:cs="Times New Roman"/>
          <w:bCs/>
          <w:sz w:val="24"/>
          <w:szCs w:val="24"/>
        </w:rPr>
        <w:t>szkół i placówek prowadzonych przez JST</w:t>
      </w:r>
      <w:r w:rsidRPr="00B849CD">
        <w:rPr>
          <w:rFonts w:ascii="Times New Roman" w:hAnsi="Times New Roman" w:cs="Times New Roman"/>
          <w:bCs/>
          <w:sz w:val="24"/>
          <w:szCs w:val="24"/>
        </w:rPr>
        <w:t>.</w:t>
      </w:r>
    </w:p>
    <w:p w14:paraId="20AFAA8A" w14:textId="57B16141" w:rsidR="00823F5D" w:rsidRPr="00823F5D" w:rsidRDefault="00B849CD" w:rsidP="00572A1D">
      <w:pPr>
        <w:numPr>
          <w:ilvl w:val="0"/>
          <w:numId w:val="6"/>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00823F5D" w:rsidRPr="00823F5D">
        <w:rPr>
          <w:rFonts w:ascii="Times New Roman" w:hAnsi="Times New Roman" w:cs="Times New Roman"/>
          <w:bCs/>
          <w:sz w:val="24"/>
          <w:szCs w:val="24"/>
        </w:rPr>
        <w:t>otrzeby rozwojowe</w:t>
      </w:r>
    </w:p>
    <w:p w14:paraId="0E2E3119" w14:textId="107F5142"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Proponuje się</w:t>
      </w:r>
      <w:r w:rsidR="00FA0E54">
        <w:rPr>
          <w:rFonts w:ascii="Times New Roman" w:hAnsi="Times New Roman" w:cs="Times New Roman"/>
          <w:bCs/>
          <w:sz w:val="24"/>
          <w:szCs w:val="24"/>
        </w:rPr>
        <w:t>, a</w:t>
      </w:r>
      <w:r w:rsidRPr="00823F5D">
        <w:rPr>
          <w:rFonts w:ascii="Times New Roman" w:hAnsi="Times New Roman" w:cs="Times New Roman"/>
          <w:bCs/>
          <w:sz w:val="24"/>
          <w:szCs w:val="24"/>
        </w:rPr>
        <w:t xml:space="preserve">by potrzeby rozwojowej ustalane były w podziale na poszczególne kategorie JST, co stwarza możliwość bardziej precyzyjnego wspierania rozwoju poszczególnych kategorii samorządu. </w:t>
      </w:r>
    </w:p>
    <w:p w14:paraId="1D1E5211" w14:textId="00B26B2A"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Globalna kwota środków dla danej kategorii </w:t>
      </w:r>
      <w:r w:rsidR="00030588">
        <w:rPr>
          <w:rFonts w:ascii="Times New Roman" w:hAnsi="Times New Roman" w:cs="Times New Roman"/>
          <w:bCs/>
          <w:sz w:val="24"/>
          <w:szCs w:val="24"/>
        </w:rPr>
        <w:t>JST</w:t>
      </w:r>
      <w:r w:rsidRPr="00823F5D">
        <w:rPr>
          <w:rFonts w:ascii="Times New Roman" w:hAnsi="Times New Roman" w:cs="Times New Roman"/>
          <w:bCs/>
          <w:sz w:val="24"/>
          <w:szCs w:val="24"/>
        </w:rPr>
        <w:t xml:space="preserve"> odpowiadałaby 23% kwoty wydatków majątkowych pomniejszonych o równowartość wykonanych przez nie dochodów majątkowych z tytułu dotacji oraz środków przeznaczonych na inwestycje. </w:t>
      </w:r>
    </w:p>
    <w:p w14:paraId="2F3F22AE" w14:textId="7BFF4150"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lastRenderedPageBreak/>
        <w:t xml:space="preserve">Następnie, ustalona dla każdej kategorii </w:t>
      </w:r>
      <w:r w:rsidR="00030588">
        <w:rPr>
          <w:rFonts w:ascii="Times New Roman" w:hAnsi="Times New Roman" w:cs="Times New Roman"/>
          <w:bCs/>
          <w:sz w:val="24"/>
          <w:szCs w:val="24"/>
        </w:rPr>
        <w:t>JST</w:t>
      </w:r>
      <w:r w:rsidRPr="00823F5D">
        <w:rPr>
          <w:rFonts w:ascii="Times New Roman" w:hAnsi="Times New Roman" w:cs="Times New Roman"/>
          <w:bCs/>
          <w:sz w:val="24"/>
          <w:szCs w:val="24"/>
        </w:rPr>
        <w:t xml:space="preserve"> kwota potrzeb rozwojowych, dzielona będzie na dwie pule:</w:t>
      </w:r>
    </w:p>
    <w:p w14:paraId="24223226" w14:textId="38C49FEC" w:rsidR="00823F5D" w:rsidRPr="00823F5D" w:rsidRDefault="00B5496B" w:rsidP="00572A1D">
      <w:pPr>
        <w:numPr>
          <w:ilvl w:val="0"/>
          <w:numId w:val="8"/>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60</w:t>
      </w:r>
      <w:r w:rsidR="00823F5D" w:rsidRPr="00823F5D">
        <w:rPr>
          <w:rFonts w:ascii="Times New Roman" w:hAnsi="Times New Roman" w:cs="Times New Roman"/>
          <w:bCs/>
          <w:sz w:val="24"/>
          <w:szCs w:val="24"/>
        </w:rPr>
        <w:t xml:space="preserve">% pulę podstawową, rozdysponowaną pomiędzy </w:t>
      </w:r>
      <w:r w:rsidR="00B849CD">
        <w:rPr>
          <w:rFonts w:ascii="Times New Roman" w:hAnsi="Times New Roman" w:cs="Times New Roman"/>
          <w:bCs/>
          <w:sz w:val="24"/>
          <w:szCs w:val="24"/>
        </w:rPr>
        <w:t>JST</w:t>
      </w:r>
      <w:r w:rsidR="00823F5D" w:rsidRPr="00823F5D">
        <w:rPr>
          <w:rFonts w:ascii="Times New Roman" w:hAnsi="Times New Roman" w:cs="Times New Roman"/>
          <w:bCs/>
          <w:sz w:val="24"/>
          <w:szCs w:val="24"/>
        </w:rPr>
        <w:t xml:space="preserve"> proporcjonalnie do liczby mieszkańców, przy czy</w:t>
      </w:r>
      <w:r w:rsidR="007B3CE9">
        <w:rPr>
          <w:rFonts w:ascii="Times New Roman" w:hAnsi="Times New Roman" w:cs="Times New Roman"/>
          <w:bCs/>
          <w:sz w:val="24"/>
          <w:szCs w:val="24"/>
        </w:rPr>
        <w:t>m</w:t>
      </w:r>
      <w:r w:rsidR="00823F5D" w:rsidRPr="00823F5D">
        <w:rPr>
          <w:rFonts w:ascii="Times New Roman" w:hAnsi="Times New Roman" w:cs="Times New Roman"/>
          <w:bCs/>
          <w:sz w:val="24"/>
          <w:szCs w:val="24"/>
        </w:rPr>
        <w:t xml:space="preserve"> proponuje się ustalenie minimalnej kwoty dla najmniejszych ludnościowo samorządów;</w:t>
      </w:r>
    </w:p>
    <w:p w14:paraId="74DBB4EE" w14:textId="2F6C5D36" w:rsidR="00030588" w:rsidRPr="00030588" w:rsidRDefault="00B5496B" w:rsidP="00572A1D">
      <w:pPr>
        <w:numPr>
          <w:ilvl w:val="0"/>
          <w:numId w:val="8"/>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40</w:t>
      </w:r>
      <w:r w:rsidR="00823F5D" w:rsidRPr="00030588">
        <w:rPr>
          <w:rFonts w:ascii="Times New Roman" w:hAnsi="Times New Roman" w:cs="Times New Roman"/>
          <w:bCs/>
          <w:sz w:val="24"/>
          <w:szCs w:val="24"/>
        </w:rPr>
        <w:t>% pulę inwestycyjną</w:t>
      </w:r>
      <w:r w:rsidR="00FA0E54">
        <w:rPr>
          <w:rFonts w:ascii="Times New Roman" w:hAnsi="Times New Roman" w:cs="Times New Roman"/>
          <w:bCs/>
          <w:sz w:val="24"/>
          <w:szCs w:val="24"/>
        </w:rPr>
        <w:t>,</w:t>
      </w:r>
      <w:r w:rsidR="00030588" w:rsidRPr="00030588">
        <w:rPr>
          <w:rFonts w:ascii="Times New Roman" w:hAnsi="Times New Roman" w:cs="Times New Roman"/>
          <w:bCs/>
          <w:sz w:val="24"/>
          <w:szCs w:val="24"/>
        </w:rPr>
        <w:t xml:space="preserve"> dzieloną pomiędzy JST proporcjonalnie do udziału przeliczeniowych wydatków majątkowych jednostki w przeliczeniowych wydatkach majątkowych danej kategorii JST. Przeliczeniowe wydatki majątkowe</w:t>
      </w:r>
      <w:r w:rsidR="00691BD1">
        <w:rPr>
          <w:rFonts w:ascii="Times New Roman" w:hAnsi="Times New Roman" w:cs="Times New Roman"/>
          <w:bCs/>
          <w:sz w:val="24"/>
          <w:szCs w:val="24"/>
        </w:rPr>
        <w:t xml:space="preserve"> </w:t>
      </w:r>
      <w:r w:rsidR="00030588" w:rsidRPr="00030588">
        <w:rPr>
          <w:rFonts w:ascii="Times New Roman" w:hAnsi="Times New Roman" w:cs="Times New Roman"/>
          <w:bCs/>
          <w:sz w:val="24"/>
          <w:szCs w:val="24"/>
        </w:rPr>
        <w:t>JST byłyby wyliczane jako średnia z trzech ostatnich lat, przy zastosowaniu wag określonych w ustawie, gdzie najwyższe wagi miałyby wydatki własne, potem wydatki majątkowe na programy finansowane z udziałem środków unijnych, a</w:t>
      </w:r>
      <w:r w:rsidR="00FA0E54">
        <w:rPr>
          <w:rFonts w:ascii="Times New Roman" w:hAnsi="Times New Roman" w:cs="Times New Roman"/>
          <w:bCs/>
          <w:sz w:val="24"/>
          <w:szCs w:val="24"/>
        </w:rPr>
        <w:t> </w:t>
      </w:r>
      <w:r w:rsidR="00030588" w:rsidRPr="00030588">
        <w:rPr>
          <w:rFonts w:ascii="Times New Roman" w:hAnsi="Times New Roman" w:cs="Times New Roman"/>
          <w:bCs/>
          <w:sz w:val="24"/>
          <w:szCs w:val="24"/>
        </w:rPr>
        <w:t xml:space="preserve">najmniejsze inwestycje realizowane ze środków rządowych. </w:t>
      </w:r>
    </w:p>
    <w:p w14:paraId="54E9C6B7" w14:textId="6B409AFC" w:rsidR="00B849CD" w:rsidRPr="00030588" w:rsidRDefault="00B849CD" w:rsidP="00572A1D">
      <w:pPr>
        <w:spacing w:before="120" w:after="120" w:line="360" w:lineRule="auto"/>
        <w:jc w:val="both"/>
        <w:rPr>
          <w:rFonts w:ascii="Times New Roman" w:hAnsi="Times New Roman" w:cs="Times New Roman"/>
          <w:bCs/>
          <w:sz w:val="24"/>
          <w:szCs w:val="24"/>
        </w:rPr>
      </w:pPr>
      <w:r w:rsidRPr="00030588">
        <w:rPr>
          <w:rFonts w:ascii="Times New Roman" w:hAnsi="Times New Roman" w:cs="Times New Roman"/>
          <w:bCs/>
          <w:sz w:val="24"/>
          <w:szCs w:val="24"/>
        </w:rPr>
        <w:t>Tak</w:t>
      </w:r>
      <w:r w:rsidR="00033220">
        <w:rPr>
          <w:rFonts w:ascii="Times New Roman" w:hAnsi="Times New Roman" w:cs="Times New Roman"/>
          <w:bCs/>
          <w:sz w:val="24"/>
          <w:szCs w:val="24"/>
        </w:rPr>
        <w:t>a</w:t>
      </w:r>
      <w:r w:rsidRPr="00030588">
        <w:rPr>
          <w:rFonts w:ascii="Times New Roman" w:hAnsi="Times New Roman" w:cs="Times New Roman"/>
          <w:bCs/>
          <w:sz w:val="24"/>
          <w:szCs w:val="24"/>
        </w:rPr>
        <w:t xml:space="preserve"> konstrukcja podziału potrzeb rozwojowych zagwarantuje każdej JST dochody z</w:t>
      </w:r>
      <w:r w:rsidR="00FA0E54">
        <w:rPr>
          <w:rFonts w:ascii="Times New Roman" w:hAnsi="Times New Roman" w:cs="Times New Roman"/>
          <w:bCs/>
          <w:sz w:val="24"/>
          <w:szCs w:val="24"/>
        </w:rPr>
        <w:t> </w:t>
      </w:r>
      <w:r w:rsidRPr="00030588">
        <w:rPr>
          <w:rFonts w:ascii="Times New Roman" w:hAnsi="Times New Roman" w:cs="Times New Roman"/>
          <w:bCs/>
          <w:sz w:val="24"/>
          <w:szCs w:val="24"/>
        </w:rPr>
        <w:t>tego tytułu.</w:t>
      </w:r>
    </w:p>
    <w:p w14:paraId="51BBD35C" w14:textId="78B5C472" w:rsidR="00823F5D" w:rsidRPr="00823F5D" w:rsidRDefault="00030588" w:rsidP="00572A1D">
      <w:pPr>
        <w:numPr>
          <w:ilvl w:val="0"/>
          <w:numId w:val="6"/>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00823F5D" w:rsidRPr="00823F5D">
        <w:rPr>
          <w:rFonts w:ascii="Times New Roman" w:hAnsi="Times New Roman" w:cs="Times New Roman"/>
          <w:bCs/>
          <w:sz w:val="24"/>
          <w:szCs w:val="24"/>
        </w:rPr>
        <w:t>otrzeby ekologiczne</w:t>
      </w:r>
    </w:p>
    <w:p w14:paraId="2DA85D25" w14:textId="501499CF"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Potrzeby ekologiczne to dodatkowe wsparcie finansowe dla </w:t>
      </w:r>
      <w:r w:rsidR="00030588">
        <w:rPr>
          <w:rFonts w:ascii="Times New Roman" w:hAnsi="Times New Roman" w:cs="Times New Roman"/>
          <w:bCs/>
          <w:sz w:val="24"/>
          <w:szCs w:val="24"/>
        </w:rPr>
        <w:t>JST</w:t>
      </w:r>
      <w:r w:rsidRPr="00823F5D">
        <w:rPr>
          <w:rFonts w:ascii="Times New Roman" w:hAnsi="Times New Roman" w:cs="Times New Roman"/>
          <w:bCs/>
          <w:sz w:val="24"/>
          <w:szCs w:val="24"/>
        </w:rPr>
        <w:t xml:space="preserve">. Ustalane byłyby dla wszystkich </w:t>
      </w:r>
      <w:r w:rsidR="00030588">
        <w:rPr>
          <w:rFonts w:ascii="Times New Roman" w:hAnsi="Times New Roman" w:cs="Times New Roman"/>
          <w:bCs/>
          <w:sz w:val="24"/>
          <w:szCs w:val="24"/>
        </w:rPr>
        <w:t>JST</w:t>
      </w:r>
      <w:r w:rsidRPr="00823F5D">
        <w:rPr>
          <w:rFonts w:ascii="Times New Roman" w:hAnsi="Times New Roman" w:cs="Times New Roman"/>
          <w:bCs/>
          <w:sz w:val="24"/>
          <w:szCs w:val="24"/>
        </w:rPr>
        <w:t xml:space="preserve">, na terenie których znajdują się obszary o szczególnych walorach przyrodniczych prawnie chronione, m.in.: parki narodowe, rezerwaty przyrody, parki krajobrazowe </w:t>
      </w:r>
      <w:r w:rsidR="00A53C44" w:rsidRPr="00A53C44">
        <w:rPr>
          <w:rFonts w:ascii="Times New Roman" w:hAnsi="Times New Roman" w:cs="Times New Roman"/>
          <w:bCs/>
          <w:sz w:val="24"/>
          <w:szCs w:val="24"/>
        </w:rPr>
        <w:t>i obszary chronionego krajobrazu oraz strefy ochrony krajobrazu ustanawiane w tych obszarach, a także obszary Natura</w:t>
      </w:r>
      <w:r w:rsidR="00FA0E54">
        <w:rPr>
          <w:rFonts w:ascii="Times New Roman" w:hAnsi="Times New Roman" w:cs="Times New Roman"/>
          <w:bCs/>
          <w:sz w:val="24"/>
          <w:szCs w:val="24"/>
        </w:rPr>
        <w:t xml:space="preserve"> </w:t>
      </w:r>
      <w:r w:rsidR="00A53C44" w:rsidRPr="00A53C44">
        <w:rPr>
          <w:rFonts w:ascii="Times New Roman" w:hAnsi="Times New Roman" w:cs="Times New Roman"/>
          <w:bCs/>
          <w:sz w:val="24"/>
          <w:szCs w:val="24"/>
        </w:rPr>
        <w:t>2000.</w:t>
      </w:r>
    </w:p>
    <w:p w14:paraId="2F0A1D6C" w14:textId="415D7277"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Proponuje się</w:t>
      </w:r>
      <w:r w:rsidR="00030588">
        <w:rPr>
          <w:rFonts w:ascii="Times New Roman" w:hAnsi="Times New Roman" w:cs="Times New Roman"/>
          <w:bCs/>
          <w:sz w:val="24"/>
          <w:szCs w:val="24"/>
        </w:rPr>
        <w:t>,</w:t>
      </w:r>
      <w:r w:rsidRPr="00823F5D">
        <w:rPr>
          <w:rFonts w:ascii="Times New Roman" w:hAnsi="Times New Roman" w:cs="Times New Roman"/>
          <w:bCs/>
          <w:sz w:val="24"/>
          <w:szCs w:val="24"/>
        </w:rPr>
        <w:t xml:space="preserve"> aby wielkość potrzeb ekologicznych zależała od powierzchni poszczególnych form ochrony przyrody oraz stawki przyjętej dla danej formy ochrony.</w:t>
      </w:r>
      <w:r w:rsidR="00691BD1">
        <w:rPr>
          <w:rFonts w:ascii="Times New Roman" w:hAnsi="Times New Roman" w:cs="Times New Roman"/>
          <w:bCs/>
          <w:sz w:val="24"/>
          <w:szCs w:val="24"/>
        </w:rPr>
        <w:t xml:space="preserve"> </w:t>
      </w:r>
      <w:r w:rsidRPr="00823F5D">
        <w:rPr>
          <w:rFonts w:ascii="Times New Roman" w:hAnsi="Times New Roman" w:cs="Times New Roman"/>
          <w:bCs/>
          <w:sz w:val="24"/>
          <w:szCs w:val="24"/>
        </w:rPr>
        <w:t>W przypadku gdy jeden obszar jest objęty różnymi formami ochrony przyrody, do wyliczeń potrzeb ekologicznych przyjmowany będzie obszar o najwyższej wadze. Potrzeby te dla danego samorządu terytorialnego obliczane będą jako suma iloczynów powierzchni danego obszaru chronionego i stawki za 1 ha powierzchni obszaru chronionego, przy czym proponuje się nadanie poszczególnym formom ochrony przyrody różnych wag, w zależności od wartości przyrodniczej oraz stopnia ograniczeń działalności gospodarczej danego obszaru. Stawka bazowa za 1 ha powierzchni obszaru chronionego na 2025 r. zost</w:t>
      </w:r>
      <w:r w:rsidR="00B77607">
        <w:rPr>
          <w:rFonts w:ascii="Times New Roman" w:hAnsi="Times New Roman" w:cs="Times New Roman"/>
          <w:bCs/>
          <w:sz w:val="24"/>
          <w:szCs w:val="24"/>
        </w:rPr>
        <w:t>anie</w:t>
      </w:r>
      <w:r w:rsidRPr="00823F5D">
        <w:rPr>
          <w:rFonts w:ascii="Times New Roman" w:hAnsi="Times New Roman" w:cs="Times New Roman"/>
          <w:bCs/>
          <w:sz w:val="24"/>
          <w:szCs w:val="24"/>
        </w:rPr>
        <w:t xml:space="preserve"> okreś</w:t>
      </w:r>
      <w:r w:rsidR="00E06E08">
        <w:rPr>
          <w:rFonts w:ascii="Times New Roman" w:hAnsi="Times New Roman" w:cs="Times New Roman"/>
          <w:bCs/>
          <w:sz w:val="24"/>
          <w:szCs w:val="24"/>
        </w:rPr>
        <w:t>l</w:t>
      </w:r>
      <w:r w:rsidRPr="00823F5D">
        <w:rPr>
          <w:rFonts w:ascii="Times New Roman" w:hAnsi="Times New Roman" w:cs="Times New Roman"/>
          <w:bCs/>
          <w:sz w:val="24"/>
          <w:szCs w:val="24"/>
        </w:rPr>
        <w:t xml:space="preserve">ona ustawowo </w:t>
      </w:r>
      <w:r w:rsidR="0043044B">
        <w:rPr>
          <w:rFonts w:ascii="Times New Roman" w:hAnsi="Times New Roman" w:cs="Times New Roman"/>
          <w:bCs/>
          <w:sz w:val="24"/>
          <w:szCs w:val="24"/>
        </w:rPr>
        <w:t xml:space="preserve">i </w:t>
      </w:r>
      <w:r w:rsidR="00B77607">
        <w:rPr>
          <w:rFonts w:ascii="Times New Roman" w:hAnsi="Times New Roman" w:cs="Times New Roman"/>
          <w:bCs/>
          <w:sz w:val="24"/>
          <w:szCs w:val="24"/>
        </w:rPr>
        <w:t>będzie</w:t>
      </w:r>
      <w:r w:rsidRPr="00823F5D">
        <w:rPr>
          <w:rFonts w:ascii="Times New Roman" w:hAnsi="Times New Roman" w:cs="Times New Roman"/>
          <w:bCs/>
          <w:sz w:val="24"/>
          <w:szCs w:val="24"/>
        </w:rPr>
        <w:t xml:space="preserve"> corocznie waloryzowana wskaźnikiem inflacji. </w:t>
      </w:r>
    </w:p>
    <w:p w14:paraId="32178EED" w14:textId="608F5B05"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lastRenderedPageBreak/>
        <w:t>Wsparcie to ograniczy bariery w tworzeniu i rozwoju obszarów chronionych w Polsce i</w:t>
      </w:r>
      <w:r w:rsidR="0043044B">
        <w:rPr>
          <w:rFonts w:ascii="Times New Roman" w:hAnsi="Times New Roman" w:cs="Times New Roman"/>
          <w:bCs/>
          <w:sz w:val="24"/>
          <w:szCs w:val="24"/>
        </w:rPr>
        <w:t> </w:t>
      </w:r>
      <w:r w:rsidRPr="00823F5D">
        <w:rPr>
          <w:rFonts w:ascii="Times New Roman" w:hAnsi="Times New Roman" w:cs="Times New Roman"/>
          <w:bCs/>
          <w:sz w:val="24"/>
          <w:szCs w:val="24"/>
        </w:rPr>
        <w:t xml:space="preserve">wpłynie pozytywnie na zmianę podejścia mieszkańców i samych </w:t>
      </w:r>
      <w:r w:rsidR="0043044B">
        <w:rPr>
          <w:rFonts w:ascii="Times New Roman" w:hAnsi="Times New Roman" w:cs="Times New Roman"/>
          <w:bCs/>
          <w:sz w:val="24"/>
          <w:szCs w:val="24"/>
        </w:rPr>
        <w:t xml:space="preserve">JST </w:t>
      </w:r>
      <w:r w:rsidRPr="00823F5D">
        <w:rPr>
          <w:rFonts w:ascii="Times New Roman" w:hAnsi="Times New Roman" w:cs="Times New Roman"/>
          <w:bCs/>
          <w:sz w:val="24"/>
          <w:szCs w:val="24"/>
        </w:rPr>
        <w:t xml:space="preserve">do nowych obszarów chronionych, co </w:t>
      </w:r>
      <w:r w:rsidR="00B77607">
        <w:rPr>
          <w:rFonts w:ascii="Times New Roman" w:hAnsi="Times New Roman" w:cs="Times New Roman"/>
          <w:bCs/>
          <w:sz w:val="24"/>
          <w:szCs w:val="24"/>
        </w:rPr>
        <w:t xml:space="preserve">będzie </w:t>
      </w:r>
      <w:r w:rsidRPr="00823F5D">
        <w:rPr>
          <w:rFonts w:ascii="Times New Roman" w:hAnsi="Times New Roman" w:cs="Times New Roman"/>
          <w:bCs/>
          <w:sz w:val="24"/>
          <w:szCs w:val="24"/>
        </w:rPr>
        <w:t>sprzyjało zrównoważonemu rozwojowi kraju.</w:t>
      </w:r>
    </w:p>
    <w:p w14:paraId="4CD2FA01" w14:textId="36480B27" w:rsidR="00823F5D" w:rsidRPr="00823F5D" w:rsidRDefault="00030588" w:rsidP="00572A1D">
      <w:pPr>
        <w:numPr>
          <w:ilvl w:val="0"/>
          <w:numId w:val="6"/>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00823F5D" w:rsidRPr="00823F5D">
        <w:rPr>
          <w:rFonts w:ascii="Times New Roman" w:hAnsi="Times New Roman" w:cs="Times New Roman"/>
          <w:bCs/>
          <w:sz w:val="24"/>
          <w:szCs w:val="24"/>
        </w:rPr>
        <w:t>otrzeby uzupełniające</w:t>
      </w:r>
    </w:p>
    <w:p w14:paraId="65208659" w14:textId="2D5468E2" w:rsidR="004061A4"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W projekcie proponuje się ustalenie</w:t>
      </w:r>
      <w:r w:rsidR="00030588">
        <w:rPr>
          <w:rFonts w:ascii="Times New Roman" w:hAnsi="Times New Roman" w:cs="Times New Roman"/>
          <w:bCs/>
          <w:sz w:val="24"/>
          <w:szCs w:val="24"/>
        </w:rPr>
        <w:t>,</w:t>
      </w:r>
      <w:r w:rsidRPr="00823F5D">
        <w:rPr>
          <w:rFonts w:ascii="Times New Roman" w:hAnsi="Times New Roman" w:cs="Times New Roman"/>
          <w:bCs/>
          <w:sz w:val="24"/>
          <w:szCs w:val="24"/>
        </w:rPr>
        <w:t xml:space="preserve"> na pierwszy rok obowiązywania ustawy </w:t>
      </w:r>
      <w:r w:rsidR="00030588">
        <w:rPr>
          <w:rFonts w:ascii="Times New Roman" w:hAnsi="Times New Roman" w:cs="Times New Roman"/>
          <w:bCs/>
          <w:sz w:val="24"/>
          <w:szCs w:val="24"/>
        </w:rPr>
        <w:t>poziomu dochodów JST</w:t>
      </w:r>
      <w:r w:rsidRPr="00823F5D">
        <w:rPr>
          <w:rFonts w:ascii="Times New Roman" w:hAnsi="Times New Roman" w:cs="Times New Roman"/>
          <w:bCs/>
          <w:sz w:val="24"/>
          <w:szCs w:val="24"/>
        </w:rPr>
        <w:t xml:space="preserve"> gwarantując</w:t>
      </w:r>
      <w:r w:rsidR="00030588">
        <w:rPr>
          <w:rFonts w:ascii="Times New Roman" w:hAnsi="Times New Roman" w:cs="Times New Roman"/>
          <w:bCs/>
          <w:sz w:val="24"/>
          <w:szCs w:val="24"/>
        </w:rPr>
        <w:t>ego</w:t>
      </w:r>
      <w:r w:rsidRPr="00823F5D">
        <w:rPr>
          <w:rFonts w:ascii="Times New Roman" w:hAnsi="Times New Roman" w:cs="Times New Roman"/>
          <w:bCs/>
          <w:sz w:val="24"/>
          <w:szCs w:val="24"/>
        </w:rPr>
        <w:t xml:space="preserve"> wzrost dochodów każdej </w:t>
      </w:r>
      <w:r w:rsidR="004061A4">
        <w:rPr>
          <w:rFonts w:ascii="Times New Roman" w:hAnsi="Times New Roman" w:cs="Times New Roman"/>
          <w:bCs/>
          <w:sz w:val="24"/>
          <w:szCs w:val="24"/>
        </w:rPr>
        <w:t>JST</w:t>
      </w:r>
      <w:r w:rsidRPr="00823F5D">
        <w:rPr>
          <w:rFonts w:ascii="Times New Roman" w:hAnsi="Times New Roman" w:cs="Times New Roman"/>
          <w:bCs/>
          <w:sz w:val="24"/>
          <w:szCs w:val="24"/>
        </w:rPr>
        <w:t xml:space="preserve"> w stosunku do dochodów ustalonych na podstawie obecnie obowiązującej ustawy </w:t>
      </w:r>
      <w:r w:rsidR="00030588">
        <w:rPr>
          <w:rFonts w:ascii="Times New Roman" w:hAnsi="Times New Roman" w:cs="Times New Roman"/>
          <w:bCs/>
          <w:sz w:val="24"/>
          <w:szCs w:val="24"/>
        </w:rPr>
        <w:t>z 2003 r</w:t>
      </w:r>
      <w:r w:rsidRPr="00823F5D">
        <w:rPr>
          <w:rFonts w:ascii="Times New Roman" w:hAnsi="Times New Roman" w:cs="Times New Roman"/>
          <w:bCs/>
          <w:sz w:val="24"/>
          <w:szCs w:val="24"/>
        </w:rPr>
        <w:t xml:space="preserve">. W kolejnych latach potrzeby uzupełniające </w:t>
      </w:r>
      <w:r w:rsidR="004061A4">
        <w:rPr>
          <w:rFonts w:ascii="Times New Roman" w:hAnsi="Times New Roman" w:cs="Times New Roman"/>
          <w:bCs/>
          <w:sz w:val="24"/>
          <w:szCs w:val="24"/>
        </w:rPr>
        <w:t>JST</w:t>
      </w:r>
      <w:r w:rsidRPr="00823F5D">
        <w:rPr>
          <w:rFonts w:ascii="Times New Roman" w:hAnsi="Times New Roman" w:cs="Times New Roman"/>
          <w:bCs/>
          <w:sz w:val="24"/>
          <w:szCs w:val="24"/>
        </w:rPr>
        <w:t xml:space="preserve"> ustalane będą w wysokości odpowiadającej </w:t>
      </w:r>
      <w:r w:rsidR="00B23D93">
        <w:rPr>
          <w:rFonts w:ascii="Times New Roman" w:hAnsi="Times New Roman" w:cs="Times New Roman"/>
          <w:bCs/>
          <w:sz w:val="24"/>
          <w:szCs w:val="24"/>
        </w:rPr>
        <w:t xml:space="preserve">zwaloryzowanej </w:t>
      </w:r>
      <w:r w:rsidRPr="00823F5D">
        <w:rPr>
          <w:rFonts w:ascii="Times New Roman" w:hAnsi="Times New Roman" w:cs="Times New Roman"/>
          <w:bCs/>
          <w:sz w:val="24"/>
          <w:szCs w:val="24"/>
        </w:rPr>
        <w:t>kwocie uzupełnienia dochodów z roku poprzedniego</w:t>
      </w:r>
      <w:r w:rsidR="008008F8">
        <w:rPr>
          <w:rFonts w:ascii="Times New Roman" w:hAnsi="Times New Roman" w:cs="Times New Roman"/>
          <w:bCs/>
          <w:sz w:val="24"/>
          <w:szCs w:val="24"/>
        </w:rPr>
        <w:t>.</w:t>
      </w:r>
    </w:p>
    <w:p w14:paraId="1A487946" w14:textId="77777777" w:rsidR="00B23D93" w:rsidRDefault="00B23D93" w:rsidP="00572A1D">
      <w:pPr>
        <w:spacing w:before="120" w:after="120" w:line="360" w:lineRule="auto"/>
        <w:jc w:val="both"/>
        <w:rPr>
          <w:rFonts w:ascii="Times New Roman" w:hAnsi="Times New Roman" w:cs="Times New Roman"/>
          <w:bCs/>
          <w:sz w:val="24"/>
          <w:szCs w:val="24"/>
        </w:rPr>
      </w:pPr>
    </w:p>
    <w:p w14:paraId="47972A99" w14:textId="4ED604C6" w:rsid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Istotną zmianą w projektowanej ustawie w stosunku do obecnie istniejących rozwiązań jest sposób finansowania naliczonych potrzeb finansowych. Finansowanie będzie następować poprzez zwiększone dochody</w:t>
      </w:r>
      <w:r w:rsidR="00AC2447">
        <w:rPr>
          <w:rFonts w:ascii="Times New Roman" w:hAnsi="Times New Roman" w:cs="Times New Roman"/>
          <w:bCs/>
          <w:sz w:val="24"/>
          <w:szCs w:val="24"/>
        </w:rPr>
        <w:t xml:space="preserve"> z tytułu udziału w</w:t>
      </w:r>
      <w:r w:rsidRPr="00823F5D">
        <w:rPr>
          <w:rFonts w:ascii="Times New Roman" w:hAnsi="Times New Roman" w:cs="Times New Roman"/>
          <w:bCs/>
          <w:sz w:val="24"/>
          <w:szCs w:val="24"/>
        </w:rPr>
        <w:t xml:space="preserve"> podatk</w:t>
      </w:r>
      <w:r w:rsidR="00AC2447">
        <w:rPr>
          <w:rFonts w:ascii="Times New Roman" w:hAnsi="Times New Roman" w:cs="Times New Roman"/>
          <w:bCs/>
          <w:sz w:val="24"/>
          <w:szCs w:val="24"/>
        </w:rPr>
        <w:t>ach</w:t>
      </w:r>
      <w:r w:rsidRPr="00823F5D">
        <w:rPr>
          <w:rFonts w:ascii="Times New Roman" w:hAnsi="Times New Roman" w:cs="Times New Roman"/>
          <w:bCs/>
          <w:sz w:val="24"/>
          <w:szCs w:val="24"/>
        </w:rPr>
        <w:t xml:space="preserve"> PIT i CIT lub gdy to zwiększenie dochodów podatkowych </w:t>
      </w:r>
      <w:r w:rsidR="00030588">
        <w:rPr>
          <w:rFonts w:ascii="Times New Roman" w:hAnsi="Times New Roman" w:cs="Times New Roman"/>
          <w:bCs/>
          <w:sz w:val="24"/>
          <w:szCs w:val="24"/>
        </w:rPr>
        <w:t>będzie</w:t>
      </w:r>
      <w:r w:rsidRPr="00823F5D">
        <w:rPr>
          <w:rFonts w:ascii="Times New Roman" w:hAnsi="Times New Roman" w:cs="Times New Roman"/>
          <w:bCs/>
          <w:sz w:val="24"/>
          <w:szCs w:val="24"/>
        </w:rPr>
        <w:t xml:space="preserve"> niewystarczające do pokrycia potrzeb finansowych – </w:t>
      </w:r>
      <w:r w:rsidR="00030588">
        <w:rPr>
          <w:rFonts w:ascii="Times New Roman" w:hAnsi="Times New Roman" w:cs="Times New Roman"/>
          <w:bCs/>
          <w:sz w:val="24"/>
          <w:szCs w:val="24"/>
        </w:rPr>
        <w:t>wówczas</w:t>
      </w:r>
      <w:r w:rsidRPr="00823F5D">
        <w:rPr>
          <w:rFonts w:ascii="Times New Roman" w:hAnsi="Times New Roman" w:cs="Times New Roman"/>
          <w:bCs/>
          <w:sz w:val="24"/>
          <w:szCs w:val="24"/>
        </w:rPr>
        <w:t xml:space="preserve"> taka JST otrzyma także subwencj</w:t>
      </w:r>
      <w:r w:rsidR="00030588">
        <w:rPr>
          <w:rFonts w:ascii="Times New Roman" w:hAnsi="Times New Roman" w:cs="Times New Roman"/>
          <w:bCs/>
          <w:sz w:val="24"/>
          <w:szCs w:val="24"/>
        </w:rPr>
        <w:t>ę</w:t>
      </w:r>
      <w:r w:rsidRPr="00823F5D">
        <w:rPr>
          <w:rFonts w:ascii="Times New Roman" w:hAnsi="Times New Roman" w:cs="Times New Roman"/>
          <w:bCs/>
          <w:sz w:val="24"/>
          <w:szCs w:val="24"/>
        </w:rPr>
        <w:t xml:space="preserve"> ogólną. </w:t>
      </w:r>
    </w:p>
    <w:p w14:paraId="4D2E09CA" w14:textId="110C418E" w:rsidR="00450A1D" w:rsidRPr="00564FC9" w:rsidRDefault="00450A1D" w:rsidP="00572A1D">
      <w:pPr>
        <w:spacing w:before="120" w:after="120" w:line="360" w:lineRule="auto"/>
        <w:jc w:val="both"/>
        <w:rPr>
          <w:rFonts w:ascii="Times New Roman" w:hAnsi="Times New Roman" w:cs="Times New Roman"/>
          <w:b/>
          <w:sz w:val="24"/>
          <w:szCs w:val="24"/>
        </w:rPr>
      </w:pPr>
      <w:r w:rsidRPr="00564FC9">
        <w:rPr>
          <w:rFonts w:ascii="Times New Roman" w:hAnsi="Times New Roman" w:cs="Times New Roman"/>
          <w:b/>
          <w:sz w:val="24"/>
          <w:szCs w:val="24"/>
        </w:rPr>
        <w:t>Korekta zamożności</w:t>
      </w:r>
    </w:p>
    <w:p w14:paraId="5A4A8BA2" w14:textId="76A3BB89"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Mając na uwadze duże zróżnicowanie dochodowe JST w Polsce, utrzymany zostanie system korekty zamożności z wprowadzonymi jednak zasadniczymi zmianami. Korekta zamożności dotyczyłaby tylko najbogatszych samorządów, przy czym w stosunku do obecnej korekty w postaci wpłat </w:t>
      </w:r>
      <w:r w:rsidR="00030588">
        <w:rPr>
          <w:rFonts w:ascii="Times New Roman" w:hAnsi="Times New Roman" w:cs="Times New Roman"/>
          <w:bCs/>
          <w:sz w:val="24"/>
          <w:szCs w:val="24"/>
        </w:rPr>
        <w:t>tzw. „</w:t>
      </w:r>
      <w:r w:rsidRPr="00823F5D">
        <w:rPr>
          <w:rFonts w:ascii="Times New Roman" w:hAnsi="Times New Roman" w:cs="Times New Roman"/>
          <w:bCs/>
          <w:sz w:val="24"/>
          <w:szCs w:val="24"/>
        </w:rPr>
        <w:t>janosikowego</w:t>
      </w:r>
      <w:r w:rsidR="00030588">
        <w:rPr>
          <w:rFonts w:ascii="Times New Roman" w:hAnsi="Times New Roman" w:cs="Times New Roman"/>
          <w:bCs/>
          <w:sz w:val="24"/>
          <w:szCs w:val="24"/>
        </w:rPr>
        <w:t>”</w:t>
      </w:r>
      <w:r w:rsidRPr="00823F5D">
        <w:rPr>
          <w:rFonts w:ascii="Times New Roman" w:hAnsi="Times New Roman" w:cs="Times New Roman"/>
          <w:bCs/>
          <w:sz w:val="24"/>
          <w:szCs w:val="24"/>
        </w:rPr>
        <w:t xml:space="preserve"> proponuje się następujące zmiany:</w:t>
      </w:r>
    </w:p>
    <w:p w14:paraId="78DB9D84" w14:textId="0381EC49" w:rsidR="00823F5D" w:rsidRPr="00823F5D" w:rsidRDefault="00823F5D" w:rsidP="00572A1D">
      <w:pPr>
        <w:numPr>
          <w:ilvl w:val="0"/>
          <w:numId w:val="7"/>
        </w:num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korekta zamożności liczona byłaby zarówno na podstawie dochodów podatkowych, jak i subwencji ogólnej, która w obecnym systemie nie jest uwzględniana</w:t>
      </w:r>
      <w:r w:rsidR="0043044B">
        <w:rPr>
          <w:rFonts w:ascii="Times New Roman" w:hAnsi="Times New Roman" w:cs="Times New Roman"/>
          <w:bCs/>
          <w:sz w:val="24"/>
          <w:szCs w:val="24"/>
        </w:rPr>
        <w:t>,</w:t>
      </w:r>
    </w:p>
    <w:p w14:paraId="1C36BEBA" w14:textId="422164A8" w:rsidR="00823F5D" w:rsidRPr="00823F5D" w:rsidRDefault="00823F5D" w:rsidP="00572A1D">
      <w:pPr>
        <w:numPr>
          <w:ilvl w:val="0"/>
          <w:numId w:val="7"/>
        </w:num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parametry korekty </w:t>
      </w:r>
      <w:r w:rsidR="00B77607">
        <w:rPr>
          <w:rFonts w:ascii="Times New Roman" w:hAnsi="Times New Roman" w:cs="Times New Roman"/>
          <w:bCs/>
          <w:sz w:val="24"/>
          <w:szCs w:val="24"/>
        </w:rPr>
        <w:t>będą</w:t>
      </w:r>
      <w:r w:rsidRPr="00823F5D">
        <w:rPr>
          <w:rFonts w:ascii="Times New Roman" w:hAnsi="Times New Roman" w:cs="Times New Roman"/>
          <w:bCs/>
          <w:sz w:val="24"/>
          <w:szCs w:val="24"/>
        </w:rPr>
        <w:t xml:space="preserve"> jednolite dla wszystkich kategorii</w:t>
      </w:r>
      <w:r w:rsidR="00AC2447">
        <w:rPr>
          <w:rFonts w:ascii="Times New Roman" w:hAnsi="Times New Roman" w:cs="Times New Roman"/>
          <w:bCs/>
          <w:sz w:val="24"/>
          <w:szCs w:val="24"/>
        </w:rPr>
        <w:t xml:space="preserve"> JST</w:t>
      </w:r>
      <w:r w:rsidRPr="00823F5D">
        <w:rPr>
          <w:rFonts w:ascii="Times New Roman" w:hAnsi="Times New Roman" w:cs="Times New Roman"/>
          <w:bCs/>
          <w:sz w:val="24"/>
          <w:szCs w:val="24"/>
        </w:rPr>
        <w:t xml:space="preserve"> (jeżeli wskaźnik zamożności danej JST </w:t>
      </w:r>
      <w:r w:rsidR="00B77607">
        <w:rPr>
          <w:rFonts w:ascii="Times New Roman" w:hAnsi="Times New Roman" w:cs="Times New Roman"/>
          <w:bCs/>
          <w:sz w:val="24"/>
          <w:szCs w:val="24"/>
        </w:rPr>
        <w:t>będzie</w:t>
      </w:r>
      <w:r w:rsidRPr="00823F5D">
        <w:rPr>
          <w:rFonts w:ascii="Times New Roman" w:hAnsi="Times New Roman" w:cs="Times New Roman"/>
          <w:bCs/>
          <w:sz w:val="24"/>
          <w:szCs w:val="24"/>
        </w:rPr>
        <w:t xml:space="preserve"> większy od 120% wskaźnika zamożności danej kategorii JST</w:t>
      </w:r>
      <w:r w:rsidR="00030588">
        <w:rPr>
          <w:rFonts w:ascii="Times New Roman" w:hAnsi="Times New Roman" w:cs="Times New Roman"/>
          <w:bCs/>
          <w:sz w:val="24"/>
          <w:szCs w:val="24"/>
        </w:rPr>
        <w:t>,</w:t>
      </w:r>
      <w:r w:rsidRPr="00823F5D">
        <w:rPr>
          <w:rFonts w:ascii="Times New Roman" w:hAnsi="Times New Roman" w:cs="Times New Roman"/>
          <w:bCs/>
          <w:sz w:val="24"/>
          <w:szCs w:val="24"/>
        </w:rPr>
        <w:t xml:space="preserve"> to korekta zamożności stanowi</w:t>
      </w:r>
      <w:r w:rsidR="00B77607">
        <w:rPr>
          <w:rFonts w:ascii="Times New Roman" w:hAnsi="Times New Roman" w:cs="Times New Roman"/>
          <w:bCs/>
          <w:sz w:val="24"/>
          <w:szCs w:val="24"/>
        </w:rPr>
        <w:t>ć będzie</w:t>
      </w:r>
      <w:r w:rsidRPr="00823F5D">
        <w:rPr>
          <w:rFonts w:ascii="Times New Roman" w:hAnsi="Times New Roman" w:cs="Times New Roman"/>
          <w:bCs/>
          <w:sz w:val="24"/>
          <w:szCs w:val="24"/>
        </w:rPr>
        <w:t xml:space="preserve"> 50% nadwyżki wskaźnika zamożności danej JST ponad 120% wskaźnika zamożności danej kategorii JST)</w:t>
      </w:r>
      <w:r w:rsidR="0043044B">
        <w:rPr>
          <w:rFonts w:ascii="Times New Roman" w:hAnsi="Times New Roman" w:cs="Times New Roman"/>
          <w:bCs/>
          <w:sz w:val="24"/>
          <w:szCs w:val="24"/>
        </w:rPr>
        <w:t>,</w:t>
      </w:r>
    </w:p>
    <w:p w14:paraId="7B3F9D17" w14:textId="7D1D7783" w:rsidR="00823F5D" w:rsidRPr="00823F5D" w:rsidRDefault="00823F5D" w:rsidP="00572A1D">
      <w:pPr>
        <w:numPr>
          <w:ilvl w:val="0"/>
          <w:numId w:val="7"/>
        </w:num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JST nie </w:t>
      </w:r>
      <w:r w:rsidR="00B77607">
        <w:rPr>
          <w:rFonts w:ascii="Times New Roman" w:hAnsi="Times New Roman" w:cs="Times New Roman"/>
          <w:bCs/>
          <w:sz w:val="24"/>
          <w:szCs w:val="24"/>
        </w:rPr>
        <w:t>będzie ponosić</w:t>
      </w:r>
      <w:r w:rsidRPr="00823F5D">
        <w:rPr>
          <w:rFonts w:ascii="Times New Roman" w:hAnsi="Times New Roman" w:cs="Times New Roman"/>
          <w:bCs/>
          <w:sz w:val="24"/>
          <w:szCs w:val="24"/>
        </w:rPr>
        <w:t xml:space="preserve"> wydatków na rzecz budżetu państwa w postaci wpłat </w:t>
      </w:r>
      <w:r w:rsidR="00030588">
        <w:rPr>
          <w:rFonts w:ascii="Times New Roman" w:hAnsi="Times New Roman" w:cs="Times New Roman"/>
          <w:bCs/>
          <w:sz w:val="24"/>
          <w:szCs w:val="24"/>
        </w:rPr>
        <w:t>tzw. „</w:t>
      </w:r>
      <w:r w:rsidRPr="00823F5D">
        <w:rPr>
          <w:rFonts w:ascii="Times New Roman" w:hAnsi="Times New Roman" w:cs="Times New Roman"/>
          <w:bCs/>
          <w:sz w:val="24"/>
          <w:szCs w:val="24"/>
        </w:rPr>
        <w:t>janosikowego</w:t>
      </w:r>
      <w:r w:rsidR="00030588">
        <w:rPr>
          <w:rFonts w:ascii="Times New Roman" w:hAnsi="Times New Roman" w:cs="Times New Roman"/>
          <w:bCs/>
          <w:sz w:val="24"/>
          <w:szCs w:val="24"/>
        </w:rPr>
        <w:t>”</w:t>
      </w:r>
      <w:r w:rsidRPr="00823F5D">
        <w:rPr>
          <w:rFonts w:ascii="Times New Roman" w:hAnsi="Times New Roman" w:cs="Times New Roman"/>
          <w:bCs/>
          <w:sz w:val="24"/>
          <w:szCs w:val="24"/>
        </w:rPr>
        <w:t xml:space="preserve">. Korekta zamożności dokonywana </w:t>
      </w:r>
      <w:r w:rsidR="00B77607">
        <w:rPr>
          <w:rFonts w:ascii="Times New Roman" w:hAnsi="Times New Roman" w:cs="Times New Roman"/>
          <w:bCs/>
          <w:sz w:val="24"/>
          <w:szCs w:val="24"/>
        </w:rPr>
        <w:t>będzie</w:t>
      </w:r>
      <w:r w:rsidRPr="00823F5D">
        <w:rPr>
          <w:rFonts w:ascii="Times New Roman" w:hAnsi="Times New Roman" w:cs="Times New Roman"/>
          <w:bCs/>
          <w:sz w:val="24"/>
          <w:szCs w:val="24"/>
        </w:rPr>
        <w:t xml:space="preserve"> co do zasady poprzez obniżenie kwoty zwiększonych dochodów z PIT i CIT.</w:t>
      </w:r>
    </w:p>
    <w:p w14:paraId="54F983C8" w14:textId="5DB1FE7E" w:rsid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lastRenderedPageBreak/>
        <w:t xml:space="preserve">W efekcie, nowe rozwiązania spowodują, że korekta zamożności będzie mniejsza niż dotychczasowe wpłaty </w:t>
      </w:r>
      <w:r w:rsidR="00B77607">
        <w:rPr>
          <w:rFonts w:ascii="Times New Roman" w:hAnsi="Times New Roman" w:cs="Times New Roman"/>
          <w:bCs/>
          <w:sz w:val="24"/>
          <w:szCs w:val="24"/>
        </w:rPr>
        <w:t>tzw. „</w:t>
      </w:r>
      <w:r w:rsidRPr="00823F5D">
        <w:rPr>
          <w:rFonts w:ascii="Times New Roman" w:hAnsi="Times New Roman" w:cs="Times New Roman"/>
          <w:bCs/>
          <w:sz w:val="24"/>
          <w:szCs w:val="24"/>
        </w:rPr>
        <w:t>janosikowego</w:t>
      </w:r>
      <w:r w:rsidR="00B77607">
        <w:rPr>
          <w:rFonts w:ascii="Times New Roman" w:hAnsi="Times New Roman" w:cs="Times New Roman"/>
          <w:bCs/>
          <w:sz w:val="24"/>
          <w:szCs w:val="24"/>
        </w:rPr>
        <w:t>”</w:t>
      </w:r>
      <w:r w:rsidRPr="00823F5D">
        <w:rPr>
          <w:rFonts w:ascii="Times New Roman" w:hAnsi="Times New Roman" w:cs="Times New Roman"/>
          <w:bCs/>
          <w:sz w:val="24"/>
          <w:szCs w:val="24"/>
        </w:rPr>
        <w:t>.</w:t>
      </w:r>
    </w:p>
    <w:p w14:paraId="107D189E" w14:textId="77777777" w:rsidR="00870FDA" w:rsidRPr="004061A4" w:rsidRDefault="00870FDA" w:rsidP="00572A1D">
      <w:pPr>
        <w:spacing w:before="120" w:after="120" w:line="360" w:lineRule="auto"/>
        <w:jc w:val="both"/>
        <w:rPr>
          <w:rFonts w:ascii="Times New Roman" w:hAnsi="Times New Roman" w:cs="Times New Roman"/>
          <w:bCs/>
          <w:sz w:val="24"/>
          <w:szCs w:val="24"/>
        </w:rPr>
      </w:pPr>
    </w:p>
    <w:p w14:paraId="0341836D" w14:textId="24BF79B9" w:rsidR="00823F5D" w:rsidRPr="00823F5D" w:rsidRDefault="00823F5D" w:rsidP="00572A1D">
      <w:pPr>
        <w:numPr>
          <w:ilvl w:val="0"/>
          <w:numId w:val="5"/>
        </w:numPr>
        <w:spacing w:before="120" w:after="120" w:line="360" w:lineRule="auto"/>
        <w:jc w:val="both"/>
        <w:rPr>
          <w:rFonts w:ascii="Times New Roman" w:hAnsi="Times New Roman" w:cs="Times New Roman"/>
          <w:b/>
          <w:sz w:val="24"/>
          <w:szCs w:val="24"/>
        </w:rPr>
      </w:pPr>
      <w:r w:rsidRPr="00823F5D">
        <w:rPr>
          <w:rFonts w:ascii="Times New Roman" w:hAnsi="Times New Roman" w:cs="Times New Roman"/>
          <w:b/>
          <w:sz w:val="24"/>
          <w:szCs w:val="24"/>
        </w:rPr>
        <w:t>Wydzielenie miast na prawach powiatu, jako oddzielnej kategorii JST w</w:t>
      </w:r>
      <w:r w:rsidR="0043044B">
        <w:rPr>
          <w:rFonts w:ascii="Times New Roman" w:hAnsi="Times New Roman" w:cs="Times New Roman"/>
          <w:b/>
          <w:sz w:val="24"/>
          <w:szCs w:val="24"/>
        </w:rPr>
        <w:t> </w:t>
      </w:r>
      <w:r w:rsidRPr="00823F5D">
        <w:rPr>
          <w:rFonts w:ascii="Times New Roman" w:hAnsi="Times New Roman" w:cs="Times New Roman"/>
          <w:b/>
          <w:sz w:val="24"/>
          <w:szCs w:val="24"/>
        </w:rPr>
        <w:t>ramach systemu dochodów samorządu terytorialnego</w:t>
      </w:r>
    </w:p>
    <w:p w14:paraId="035B9211" w14:textId="60AD83B3"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Obecnie miasta na prawach powiatu finansowane są w części gminnej i części powiatowej. Wydzielenie miast na prawach powiatu zmierza do bardziej precyzyjnego ustalenia potrzeb finansowych JST. Takie rozwiązanie pozwoli m.in. na uwzględnienie:</w:t>
      </w:r>
    </w:p>
    <w:p w14:paraId="6AFF42C2" w14:textId="7BA24D87" w:rsidR="00823F5D" w:rsidRPr="00823F5D" w:rsidRDefault="00823F5D" w:rsidP="00572A1D">
      <w:pPr>
        <w:numPr>
          <w:ilvl w:val="0"/>
          <w:numId w:val="3"/>
        </w:num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specyfiki wydatkowej samorządów, od której zależą potrzeby wyrównawcze samorządów (zgodnie z przeprowadzonymi przez Ministerstwo Finansów analizami, miasta na prawach powiatu mają inną strukturę wydatków bieżących netto niż gminy i powiaty)</w:t>
      </w:r>
      <w:r w:rsidR="0043044B">
        <w:rPr>
          <w:rFonts w:ascii="Times New Roman" w:hAnsi="Times New Roman" w:cs="Times New Roman"/>
          <w:bCs/>
          <w:sz w:val="24"/>
          <w:szCs w:val="24"/>
        </w:rPr>
        <w:t>,</w:t>
      </w:r>
    </w:p>
    <w:p w14:paraId="5DB1003B" w14:textId="77777777" w:rsidR="00823F5D" w:rsidRPr="00823F5D" w:rsidRDefault="00823F5D" w:rsidP="00572A1D">
      <w:pPr>
        <w:numPr>
          <w:ilvl w:val="0"/>
          <w:numId w:val="3"/>
        </w:num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potrzeb rozwojowych poszczególnych kategorii samorządów.</w:t>
      </w:r>
    </w:p>
    <w:p w14:paraId="68964C52" w14:textId="30806408" w:rsidR="00823F5D" w:rsidRPr="00823F5D" w:rsidRDefault="00823F5D" w:rsidP="00572A1D">
      <w:pPr>
        <w:spacing w:before="120" w:after="120" w:line="360" w:lineRule="auto"/>
        <w:jc w:val="both"/>
        <w:rPr>
          <w:rFonts w:ascii="Times New Roman" w:hAnsi="Times New Roman" w:cs="Times New Roman"/>
          <w:bCs/>
          <w:sz w:val="24"/>
          <w:szCs w:val="24"/>
        </w:rPr>
      </w:pPr>
      <w:r w:rsidRPr="00823F5D">
        <w:rPr>
          <w:rFonts w:ascii="Times New Roman" w:hAnsi="Times New Roman" w:cs="Times New Roman"/>
          <w:bCs/>
          <w:sz w:val="24"/>
          <w:szCs w:val="24"/>
        </w:rPr>
        <w:t xml:space="preserve">Wydzielenie </w:t>
      </w:r>
      <w:r w:rsidR="004061A4">
        <w:rPr>
          <w:rFonts w:ascii="Times New Roman" w:hAnsi="Times New Roman" w:cs="Times New Roman"/>
          <w:bCs/>
          <w:sz w:val="24"/>
          <w:szCs w:val="24"/>
        </w:rPr>
        <w:t>obejmuje</w:t>
      </w:r>
      <w:r w:rsidRPr="00823F5D">
        <w:rPr>
          <w:rFonts w:ascii="Times New Roman" w:hAnsi="Times New Roman" w:cs="Times New Roman"/>
          <w:bCs/>
          <w:sz w:val="24"/>
          <w:szCs w:val="24"/>
        </w:rPr>
        <w:t xml:space="preserve"> wszystkie elementy systemu dochodów samorządu terytorialnego, zarówno w zakresie udziału w</w:t>
      </w:r>
      <w:r w:rsidR="007B3CE9">
        <w:rPr>
          <w:rFonts w:ascii="Times New Roman" w:hAnsi="Times New Roman" w:cs="Times New Roman"/>
          <w:bCs/>
          <w:sz w:val="24"/>
          <w:szCs w:val="24"/>
        </w:rPr>
        <w:t xml:space="preserve"> podatkach</w:t>
      </w:r>
      <w:r w:rsidRPr="00823F5D">
        <w:rPr>
          <w:rFonts w:ascii="Times New Roman" w:hAnsi="Times New Roman" w:cs="Times New Roman"/>
          <w:bCs/>
          <w:sz w:val="24"/>
          <w:szCs w:val="24"/>
        </w:rPr>
        <w:t xml:space="preserve"> PIT i CIT, jak i ustalania potrzeb finansowych. </w:t>
      </w:r>
    </w:p>
    <w:p w14:paraId="68FAE17E" w14:textId="77777777" w:rsidR="00823F5D" w:rsidRPr="00823F5D" w:rsidRDefault="00823F5D" w:rsidP="00572A1D">
      <w:pPr>
        <w:spacing w:before="120" w:after="120" w:line="360" w:lineRule="auto"/>
        <w:jc w:val="both"/>
        <w:rPr>
          <w:rFonts w:ascii="Times New Roman" w:hAnsi="Times New Roman" w:cs="Times New Roman"/>
          <w:bCs/>
          <w:sz w:val="24"/>
          <w:szCs w:val="24"/>
        </w:rPr>
      </w:pPr>
    </w:p>
    <w:p w14:paraId="34A0D5DD" w14:textId="0A9DB9C0" w:rsidR="00823F5D" w:rsidRPr="004061A4" w:rsidRDefault="00823F5D" w:rsidP="00572A1D">
      <w:pPr>
        <w:numPr>
          <w:ilvl w:val="0"/>
          <w:numId w:val="5"/>
        </w:numPr>
        <w:spacing w:before="120" w:after="120" w:line="360" w:lineRule="auto"/>
        <w:jc w:val="both"/>
        <w:rPr>
          <w:rFonts w:ascii="Times New Roman" w:hAnsi="Times New Roman" w:cs="Times New Roman"/>
          <w:b/>
          <w:sz w:val="24"/>
          <w:szCs w:val="24"/>
        </w:rPr>
      </w:pPr>
      <w:r w:rsidRPr="00823F5D">
        <w:rPr>
          <w:rFonts w:ascii="Times New Roman" w:hAnsi="Times New Roman" w:cs="Times New Roman"/>
          <w:b/>
          <w:sz w:val="24"/>
          <w:szCs w:val="24"/>
        </w:rPr>
        <w:t xml:space="preserve">Wprowadzenie jednej rezerwy uzupełniającej dochody </w:t>
      </w:r>
      <w:r w:rsidR="004061A4">
        <w:rPr>
          <w:rFonts w:ascii="Times New Roman" w:hAnsi="Times New Roman" w:cs="Times New Roman"/>
          <w:b/>
          <w:sz w:val="24"/>
          <w:szCs w:val="24"/>
        </w:rPr>
        <w:t>JST</w:t>
      </w:r>
    </w:p>
    <w:p w14:paraId="19395D79" w14:textId="4A3041DB" w:rsidR="00823F5D" w:rsidRPr="00572A1D" w:rsidRDefault="00823F5D" w:rsidP="00572A1D">
      <w:pPr>
        <w:spacing w:before="120" w:after="120" w:line="360" w:lineRule="auto"/>
        <w:jc w:val="both"/>
        <w:rPr>
          <w:rFonts w:ascii="Times New Roman" w:hAnsi="Times New Roman"/>
          <w:bCs/>
          <w:color w:val="000000"/>
          <w:sz w:val="24"/>
          <w:szCs w:val="24"/>
        </w:rPr>
      </w:pPr>
      <w:r w:rsidRPr="00572A1D">
        <w:rPr>
          <w:rFonts w:ascii="Times New Roman" w:hAnsi="Times New Roman"/>
          <w:bCs/>
          <w:color w:val="000000"/>
          <w:sz w:val="24"/>
          <w:szCs w:val="24"/>
        </w:rPr>
        <w:t xml:space="preserve">Proponuje się odejście od obecnych kilku mniejszych, rozdrobnionych rezerw. Projektowana ustawa wprowadza jedną rezerwę uzupełniającą dochody </w:t>
      </w:r>
      <w:r w:rsidR="004061A4" w:rsidRPr="00572A1D">
        <w:rPr>
          <w:rFonts w:ascii="Times New Roman" w:hAnsi="Times New Roman"/>
          <w:bCs/>
          <w:color w:val="000000"/>
          <w:sz w:val="24"/>
          <w:szCs w:val="24"/>
        </w:rPr>
        <w:t>JST</w:t>
      </w:r>
      <w:r w:rsidRPr="00572A1D">
        <w:rPr>
          <w:rFonts w:ascii="Times New Roman" w:hAnsi="Times New Roman"/>
          <w:bCs/>
          <w:color w:val="000000"/>
          <w:sz w:val="24"/>
          <w:szCs w:val="24"/>
        </w:rPr>
        <w:t>, z</w:t>
      </w:r>
      <w:r w:rsidR="0043044B">
        <w:rPr>
          <w:rFonts w:ascii="Times New Roman" w:hAnsi="Times New Roman"/>
          <w:bCs/>
          <w:color w:val="000000"/>
          <w:sz w:val="24"/>
          <w:szCs w:val="24"/>
        </w:rPr>
        <w:t> </w:t>
      </w:r>
      <w:r w:rsidRPr="00572A1D">
        <w:rPr>
          <w:rFonts w:ascii="Times New Roman" w:hAnsi="Times New Roman"/>
          <w:bCs/>
          <w:color w:val="000000"/>
          <w:sz w:val="24"/>
          <w:szCs w:val="24"/>
        </w:rPr>
        <w:t xml:space="preserve">elastycznymi kryteriami podziału. Wielkość rezerwy ustalona </w:t>
      </w:r>
      <w:r w:rsidR="00B77607" w:rsidRPr="00572A1D">
        <w:rPr>
          <w:rFonts w:ascii="Times New Roman" w:hAnsi="Times New Roman"/>
          <w:bCs/>
          <w:color w:val="000000"/>
          <w:sz w:val="24"/>
          <w:szCs w:val="24"/>
        </w:rPr>
        <w:t>będzie</w:t>
      </w:r>
      <w:r w:rsidRPr="00572A1D">
        <w:rPr>
          <w:rFonts w:ascii="Times New Roman" w:hAnsi="Times New Roman"/>
          <w:bCs/>
          <w:color w:val="000000"/>
          <w:sz w:val="24"/>
          <w:szCs w:val="24"/>
        </w:rPr>
        <w:t xml:space="preserve"> jako 1% kwoty potrzeb finansowych ustalonych dla wszystkich </w:t>
      </w:r>
      <w:r w:rsidR="004061A4" w:rsidRPr="00572A1D">
        <w:rPr>
          <w:rFonts w:ascii="Times New Roman" w:hAnsi="Times New Roman"/>
          <w:bCs/>
          <w:color w:val="000000"/>
          <w:sz w:val="24"/>
          <w:szCs w:val="24"/>
        </w:rPr>
        <w:t>JST</w:t>
      </w:r>
      <w:r w:rsidR="002F283C">
        <w:rPr>
          <w:rFonts w:ascii="Times New Roman" w:hAnsi="Times New Roman"/>
          <w:bCs/>
          <w:color w:val="000000"/>
          <w:sz w:val="24"/>
          <w:szCs w:val="24"/>
        </w:rPr>
        <w:t>, powiększonej o 700 mln zł.</w:t>
      </w:r>
      <w:r w:rsidRPr="00572A1D">
        <w:rPr>
          <w:rFonts w:ascii="Times New Roman" w:hAnsi="Times New Roman"/>
          <w:bCs/>
          <w:color w:val="000000"/>
          <w:sz w:val="24"/>
          <w:szCs w:val="24"/>
        </w:rPr>
        <w:t xml:space="preserve"> Rezerwa </w:t>
      </w:r>
      <w:r w:rsidR="00B77607" w:rsidRPr="00572A1D">
        <w:rPr>
          <w:rFonts w:ascii="Times New Roman" w:hAnsi="Times New Roman"/>
          <w:bCs/>
          <w:color w:val="000000"/>
          <w:sz w:val="24"/>
          <w:szCs w:val="24"/>
        </w:rPr>
        <w:t>będzie</w:t>
      </w:r>
      <w:r w:rsidRPr="00572A1D">
        <w:rPr>
          <w:rFonts w:ascii="Times New Roman" w:hAnsi="Times New Roman"/>
          <w:bCs/>
          <w:color w:val="000000"/>
          <w:sz w:val="24"/>
          <w:szCs w:val="24"/>
        </w:rPr>
        <w:t xml:space="preserve"> przeznaczona w</w:t>
      </w:r>
      <w:r w:rsidR="0043044B">
        <w:rPr>
          <w:rFonts w:ascii="Times New Roman" w:hAnsi="Times New Roman"/>
          <w:bCs/>
          <w:color w:val="000000"/>
          <w:sz w:val="24"/>
          <w:szCs w:val="24"/>
        </w:rPr>
        <w:t> </w:t>
      </w:r>
      <w:r w:rsidRPr="00572A1D">
        <w:rPr>
          <w:rFonts w:ascii="Times New Roman" w:hAnsi="Times New Roman"/>
          <w:bCs/>
          <w:color w:val="000000"/>
          <w:sz w:val="24"/>
          <w:szCs w:val="24"/>
        </w:rPr>
        <w:t>danym roku budżetowym na dofinansowanie zadań o szczególnie ważnym dla samorządu terytorialnego znaczeniu społecznym lub gospodarczym. Proponuje się</w:t>
      </w:r>
      <w:r w:rsidR="0043044B">
        <w:rPr>
          <w:rFonts w:ascii="Times New Roman" w:hAnsi="Times New Roman"/>
          <w:bCs/>
          <w:color w:val="000000"/>
          <w:sz w:val="24"/>
          <w:szCs w:val="24"/>
        </w:rPr>
        <w:t>, a</w:t>
      </w:r>
      <w:r w:rsidRPr="00572A1D">
        <w:rPr>
          <w:rFonts w:ascii="Times New Roman" w:hAnsi="Times New Roman"/>
          <w:bCs/>
          <w:color w:val="000000"/>
          <w:sz w:val="24"/>
          <w:szCs w:val="24"/>
        </w:rPr>
        <w:t>by podział tej rezerwy następował z</w:t>
      </w:r>
      <w:r w:rsidR="00B77607" w:rsidRPr="00572A1D">
        <w:rPr>
          <w:rFonts w:ascii="Times New Roman" w:hAnsi="Times New Roman"/>
          <w:bCs/>
          <w:color w:val="000000"/>
          <w:sz w:val="24"/>
          <w:szCs w:val="24"/>
        </w:rPr>
        <w:t xml:space="preserve"> większym </w:t>
      </w:r>
      <w:r w:rsidR="00030588" w:rsidRPr="00572A1D">
        <w:rPr>
          <w:rFonts w:ascii="Times New Roman" w:hAnsi="Times New Roman"/>
          <w:bCs/>
          <w:color w:val="000000"/>
          <w:sz w:val="24"/>
          <w:szCs w:val="24"/>
        </w:rPr>
        <w:t>wpływem</w:t>
      </w:r>
      <w:r w:rsidRPr="00572A1D">
        <w:rPr>
          <w:rFonts w:ascii="Times New Roman" w:hAnsi="Times New Roman"/>
          <w:bCs/>
          <w:color w:val="000000"/>
          <w:sz w:val="24"/>
          <w:szCs w:val="24"/>
        </w:rPr>
        <w:t xml:space="preserve"> Strony Samorządowej.</w:t>
      </w:r>
      <w:r w:rsidR="00691BD1">
        <w:rPr>
          <w:rFonts w:ascii="Times New Roman" w:hAnsi="Times New Roman"/>
          <w:bCs/>
          <w:color w:val="000000"/>
          <w:sz w:val="24"/>
          <w:szCs w:val="24"/>
        </w:rPr>
        <w:t xml:space="preserve"> </w:t>
      </w:r>
    </w:p>
    <w:p w14:paraId="767DE431" w14:textId="77777777" w:rsidR="00C52C99" w:rsidRPr="00E852A8" w:rsidRDefault="00C52C99" w:rsidP="00315F34">
      <w:pPr>
        <w:spacing w:line="276" w:lineRule="auto"/>
        <w:jc w:val="both"/>
        <w:rPr>
          <w:rFonts w:ascii="Times New Roman" w:hAnsi="Times New Roman" w:cs="Times New Roman"/>
          <w:sz w:val="24"/>
          <w:szCs w:val="24"/>
        </w:rPr>
      </w:pPr>
    </w:p>
    <w:p w14:paraId="4C4A92AF" w14:textId="4903C74F" w:rsidR="00003949" w:rsidRPr="00CA20E3" w:rsidRDefault="00003949" w:rsidP="00DE5A15">
      <w:pPr>
        <w:keepNext/>
        <w:keepLines/>
        <w:spacing w:line="276" w:lineRule="auto"/>
        <w:jc w:val="both"/>
        <w:rPr>
          <w:rFonts w:ascii="Times New Roman" w:hAnsi="Times New Roman" w:cs="Times New Roman"/>
          <w:b/>
          <w:bCs/>
          <w:sz w:val="24"/>
          <w:szCs w:val="24"/>
        </w:rPr>
      </w:pPr>
      <w:r w:rsidRPr="00CA20E3">
        <w:rPr>
          <w:rFonts w:ascii="Times New Roman" w:hAnsi="Times New Roman" w:cs="Times New Roman"/>
          <w:b/>
          <w:bCs/>
          <w:sz w:val="24"/>
          <w:szCs w:val="24"/>
        </w:rPr>
        <w:lastRenderedPageBreak/>
        <w:t xml:space="preserve">Omówienie </w:t>
      </w:r>
      <w:r w:rsidR="00E06E08">
        <w:rPr>
          <w:rFonts w:ascii="Times New Roman" w:hAnsi="Times New Roman" w:cs="Times New Roman"/>
          <w:b/>
          <w:bCs/>
          <w:sz w:val="24"/>
          <w:szCs w:val="24"/>
        </w:rPr>
        <w:t>szczegółowo proponowanych zmian w systemie dochodów JST</w:t>
      </w:r>
    </w:p>
    <w:p w14:paraId="5A5367A3" w14:textId="4C3BB438" w:rsidR="003A310B" w:rsidRDefault="003A310B" w:rsidP="00DE5A15">
      <w:pPr>
        <w:keepNext/>
        <w:keepLines/>
        <w:spacing w:line="360" w:lineRule="auto"/>
        <w:jc w:val="both"/>
        <w:rPr>
          <w:rFonts w:ascii="Times New Roman" w:hAnsi="Times New Roman"/>
          <w:color w:val="000000"/>
          <w:sz w:val="24"/>
          <w:szCs w:val="24"/>
        </w:rPr>
      </w:pPr>
      <w:r w:rsidRPr="00F60D41">
        <w:rPr>
          <w:rFonts w:ascii="Times New Roman" w:hAnsi="Times New Roman"/>
          <w:b/>
          <w:color w:val="000000"/>
          <w:sz w:val="24"/>
          <w:szCs w:val="24"/>
        </w:rPr>
        <w:t>Rozdział 1</w:t>
      </w:r>
      <w:r w:rsidRPr="00F60D41">
        <w:rPr>
          <w:rFonts w:ascii="Times New Roman" w:hAnsi="Times New Roman"/>
          <w:color w:val="000000"/>
          <w:sz w:val="24"/>
          <w:szCs w:val="24"/>
        </w:rPr>
        <w:t xml:space="preserve"> Przepisy ogólne </w:t>
      </w:r>
    </w:p>
    <w:p w14:paraId="3BC7A868" w14:textId="54702EFC" w:rsidR="005335EB" w:rsidRDefault="005335EB" w:rsidP="003A310B">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W rozdziale </w:t>
      </w:r>
      <w:r>
        <w:rPr>
          <w:rFonts w:ascii="Times New Roman" w:hAnsi="Times New Roman"/>
          <w:color w:val="000000"/>
          <w:sz w:val="24"/>
          <w:szCs w:val="24"/>
        </w:rPr>
        <w:t xml:space="preserve">tym </w:t>
      </w:r>
      <w:r w:rsidRPr="00F60D41">
        <w:rPr>
          <w:rFonts w:ascii="Times New Roman" w:hAnsi="Times New Roman"/>
          <w:color w:val="000000"/>
          <w:sz w:val="24"/>
          <w:szCs w:val="24"/>
        </w:rPr>
        <w:t>określono</w:t>
      </w:r>
      <w:r>
        <w:rPr>
          <w:rFonts w:ascii="Times New Roman" w:hAnsi="Times New Roman"/>
          <w:color w:val="000000"/>
          <w:sz w:val="24"/>
          <w:szCs w:val="24"/>
        </w:rPr>
        <w:t xml:space="preserve"> </w:t>
      </w:r>
      <w:r w:rsidRPr="00F60D41">
        <w:rPr>
          <w:rFonts w:ascii="Times New Roman" w:hAnsi="Times New Roman"/>
          <w:color w:val="000000"/>
          <w:sz w:val="24"/>
          <w:szCs w:val="24"/>
        </w:rPr>
        <w:t>zakres spraw uregulowanych projektowaną ustawą</w:t>
      </w:r>
      <w:r>
        <w:rPr>
          <w:rFonts w:ascii="Times New Roman" w:hAnsi="Times New Roman"/>
          <w:color w:val="000000"/>
          <w:sz w:val="24"/>
          <w:szCs w:val="24"/>
        </w:rPr>
        <w:t xml:space="preserve"> oraz </w:t>
      </w:r>
      <w:r w:rsidRPr="005335EB">
        <w:rPr>
          <w:rFonts w:ascii="Times New Roman" w:hAnsi="Times New Roman"/>
          <w:color w:val="000000"/>
          <w:sz w:val="24"/>
          <w:szCs w:val="24"/>
        </w:rPr>
        <w:t xml:space="preserve">definicje użytych w niej </w:t>
      </w:r>
      <w:r w:rsidR="00A2355A">
        <w:rPr>
          <w:rFonts w:ascii="Times New Roman" w:hAnsi="Times New Roman"/>
          <w:color w:val="000000"/>
          <w:sz w:val="24"/>
          <w:szCs w:val="24"/>
        </w:rPr>
        <w:t xml:space="preserve">kluczowych </w:t>
      </w:r>
      <w:r w:rsidR="0043044B">
        <w:rPr>
          <w:rFonts w:ascii="Times New Roman" w:hAnsi="Times New Roman"/>
          <w:color w:val="000000"/>
          <w:sz w:val="24"/>
          <w:szCs w:val="24"/>
        </w:rPr>
        <w:t xml:space="preserve">pojęć </w:t>
      </w:r>
      <w:r w:rsidR="00A2355A">
        <w:rPr>
          <w:rFonts w:ascii="Times New Roman" w:hAnsi="Times New Roman"/>
          <w:color w:val="000000"/>
          <w:sz w:val="24"/>
          <w:szCs w:val="24"/>
        </w:rPr>
        <w:t>z punktu widzenia funkcjonowania systemu dochodów JST</w:t>
      </w:r>
      <w:r>
        <w:rPr>
          <w:rFonts w:ascii="Times New Roman" w:hAnsi="Times New Roman"/>
          <w:color w:val="000000"/>
          <w:sz w:val="24"/>
          <w:szCs w:val="24"/>
        </w:rPr>
        <w:t xml:space="preserve">. </w:t>
      </w:r>
    </w:p>
    <w:p w14:paraId="73A90BF5" w14:textId="2D554869" w:rsidR="005335EB" w:rsidRDefault="005335EB" w:rsidP="005335EB">
      <w:pPr>
        <w:spacing w:after="0" w:line="360" w:lineRule="auto"/>
        <w:jc w:val="both"/>
        <w:rPr>
          <w:rFonts w:ascii="Times New Roman" w:hAnsi="Times New Roman"/>
          <w:color w:val="000000"/>
          <w:sz w:val="24"/>
          <w:szCs w:val="24"/>
        </w:rPr>
      </w:pPr>
      <w:r>
        <w:rPr>
          <w:rFonts w:ascii="Times New Roman" w:hAnsi="Times New Roman"/>
          <w:color w:val="000000"/>
          <w:sz w:val="24"/>
          <w:szCs w:val="24"/>
        </w:rPr>
        <w:t>Projekt ustawy określa:</w:t>
      </w:r>
    </w:p>
    <w:p w14:paraId="608BFD32" w14:textId="5D2B429A" w:rsidR="005335EB" w:rsidRDefault="005335EB" w:rsidP="005335EB">
      <w:pPr>
        <w:pStyle w:val="Akapitzlist"/>
        <w:numPr>
          <w:ilvl w:val="0"/>
          <w:numId w:val="2"/>
        </w:numPr>
        <w:spacing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źródła dochodów JST,</w:t>
      </w:r>
    </w:p>
    <w:p w14:paraId="75F8AEC2" w14:textId="77777777" w:rsidR="00033220" w:rsidRDefault="005335EB" w:rsidP="00377E4D">
      <w:pPr>
        <w:pStyle w:val="Akapitzlist"/>
        <w:numPr>
          <w:ilvl w:val="0"/>
          <w:numId w:val="2"/>
        </w:numPr>
        <w:spacing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zasady ustalania i przekazywania JST dochodów własnych, subwencji ogólnej oraz dotacj</w:t>
      </w:r>
      <w:r w:rsidR="00B77607">
        <w:rPr>
          <w:rFonts w:ascii="Times New Roman" w:hAnsi="Times New Roman"/>
          <w:color w:val="000000"/>
          <w:sz w:val="24"/>
          <w:szCs w:val="24"/>
        </w:rPr>
        <w:t>i</w:t>
      </w:r>
      <w:r w:rsidR="00967E76">
        <w:rPr>
          <w:rFonts w:ascii="Times New Roman" w:hAnsi="Times New Roman"/>
          <w:color w:val="000000"/>
          <w:sz w:val="24"/>
          <w:szCs w:val="24"/>
        </w:rPr>
        <w:t xml:space="preserve"> celowych</w:t>
      </w:r>
      <w:r>
        <w:rPr>
          <w:rFonts w:ascii="Times New Roman" w:hAnsi="Times New Roman"/>
          <w:color w:val="000000"/>
          <w:sz w:val="24"/>
          <w:szCs w:val="24"/>
        </w:rPr>
        <w:t xml:space="preserve"> z budżetu państw</w:t>
      </w:r>
      <w:r w:rsidR="00033220">
        <w:rPr>
          <w:rFonts w:ascii="Times New Roman" w:hAnsi="Times New Roman"/>
          <w:color w:val="000000"/>
          <w:sz w:val="24"/>
          <w:szCs w:val="24"/>
        </w:rPr>
        <w:t>a,</w:t>
      </w:r>
    </w:p>
    <w:p w14:paraId="60554B73" w14:textId="62112E80" w:rsidR="00033220" w:rsidRDefault="00033220" w:rsidP="00033220">
      <w:pPr>
        <w:pStyle w:val="Akapitzlist"/>
        <w:numPr>
          <w:ilvl w:val="0"/>
          <w:numId w:val="2"/>
        </w:numPr>
        <w:spacing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zasady ustalania potrzeb finansowych JST i ich finansowania.</w:t>
      </w:r>
    </w:p>
    <w:p w14:paraId="047195B6" w14:textId="433C6819" w:rsidR="003A310B" w:rsidRDefault="003A310B" w:rsidP="00033220">
      <w:pPr>
        <w:pStyle w:val="Akapitzlist"/>
        <w:spacing w:line="360" w:lineRule="auto"/>
        <w:contextualSpacing w:val="0"/>
        <w:jc w:val="both"/>
        <w:rPr>
          <w:rFonts w:ascii="Times New Roman" w:hAnsi="Times New Roman"/>
          <w:color w:val="000000"/>
          <w:sz w:val="24"/>
          <w:szCs w:val="24"/>
        </w:rPr>
      </w:pPr>
    </w:p>
    <w:p w14:paraId="51FDF1C3" w14:textId="2CAF4CFB" w:rsidR="00E852A8" w:rsidRDefault="00E045E3" w:rsidP="007F4BAB">
      <w:pPr>
        <w:spacing w:line="360" w:lineRule="auto"/>
        <w:jc w:val="both"/>
        <w:rPr>
          <w:rFonts w:ascii="Times New Roman" w:hAnsi="Times New Roman"/>
          <w:bCs/>
          <w:color w:val="000000"/>
          <w:sz w:val="24"/>
          <w:szCs w:val="24"/>
        </w:rPr>
      </w:pPr>
      <w:r>
        <w:rPr>
          <w:rFonts w:ascii="Times New Roman" w:hAnsi="Times New Roman"/>
          <w:color w:val="000000"/>
          <w:sz w:val="24"/>
          <w:szCs w:val="24"/>
        </w:rPr>
        <w:t xml:space="preserve">W projekcie przewiduje się, na potrzeby przedmiotowej ustawy, wprowadzenie nowej kategorii JST, miasta na prawach powiatu. </w:t>
      </w:r>
      <w:r w:rsidR="00E852A8">
        <w:rPr>
          <w:rFonts w:ascii="Times New Roman" w:hAnsi="Times New Roman"/>
          <w:bCs/>
          <w:color w:val="000000"/>
          <w:sz w:val="24"/>
          <w:szCs w:val="24"/>
        </w:rPr>
        <w:t>Zgodnie z ustawą z 2003 r.</w:t>
      </w:r>
      <w:r w:rsidR="00691BD1">
        <w:rPr>
          <w:rFonts w:ascii="Times New Roman" w:hAnsi="Times New Roman"/>
          <w:bCs/>
          <w:color w:val="000000"/>
          <w:sz w:val="24"/>
          <w:szCs w:val="24"/>
        </w:rPr>
        <w:t xml:space="preserve"> </w:t>
      </w:r>
      <w:r w:rsidR="00E852A8" w:rsidRPr="00E852A8">
        <w:rPr>
          <w:rFonts w:ascii="Times New Roman" w:hAnsi="Times New Roman"/>
          <w:bCs/>
          <w:color w:val="000000"/>
          <w:sz w:val="24"/>
          <w:szCs w:val="24"/>
        </w:rPr>
        <w:t>miasta na prawach powiatu finansowane są</w:t>
      </w:r>
      <w:r w:rsidR="00DA1295">
        <w:rPr>
          <w:rFonts w:ascii="Times New Roman" w:hAnsi="Times New Roman"/>
          <w:bCs/>
          <w:color w:val="000000"/>
          <w:sz w:val="24"/>
          <w:szCs w:val="24"/>
        </w:rPr>
        <w:t xml:space="preserve"> zarówno</w:t>
      </w:r>
      <w:r w:rsidR="00E852A8" w:rsidRPr="00E852A8">
        <w:rPr>
          <w:rFonts w:ascii="Times New Roman" w:hAnsi="Times New Roman"/>
          <w:bCs/>
          <w:color w:val="000000"/>
          <w:sz w:val="24"/>
          <w:szCs w:val="24"/>
        </w:rPr>
        <w:t xml:space="preserve"> w części gminnej i części powiatowej. Wydzielenie miast na prawach powiatu zmierza do bardziej precyzyjnego ustalenia potrzeb finansowych JS</w:t>
      </w:r>
      <w:r w:rsidR="00033220">
        <w:rPr>
          <w:rFonts w:ascii="Times New Roman" w:hAnsi="Times New Roman"/>
          <w:bCs/>
          <w:color w:val="000000"/>
          <w:sz w:val="24"/>
          <w:szCs w:val="24"/>
        </w:rPr>
        <w:t>T</w:t>
      </w:r>
      <w:r w:rsidR="00E852A8" w:rsidRPr="00E852A8">
        <w:rPr>
          <w:rFonts w:ascii="Times New Roman" w:hAnsi="Times New Roman"/>
          <w:bCs/>
          <w:color w:val="000000"/>
          <w:sz w:val="24"/>
          <w:szCs w:val="24"/>
        </w:rPr>
        <w:t>. Takie rozwiązanie pozwoli m.in. na uwzględnienie</w:t>
      </w:r>
      <w:r w:rsidR="007F4BAB">
        <w:rPr>
          <w:rFonts w:ascii="Times New Roman" w:hAnsi="Times New Roman"/>
          <w:bCs/>
          <w:color w:val="000000"/>
          <w:sz w:val="24"/>
          <w:szCs w:val="24"/>
        </w:rPr>
        <w:t xml:space="preserve"> </w:t>
      </w:r>
      <w:r w:rsidR="00E852A8" w:rsidRPr="00E852A8">
        <w:rPr>
          <w:rFonts w:ascii="Times New Roman" w:hAnsi="Times New Roman"/>
          <w:bCs/>
          <w:color w:val="000000"/>
          <w:sz w:val="24"/>
          <w:szCs w:val="24"/>
        </w:rPr>
        <w:t>specyfiki wydatkowej samorządów, od której zależą potrzeby wyrównawcze samorządów</w:t>
      </w:r>
      <w:r w:rsidR="007F4BAB">
        <w:rPr>
          <w:rFonts w:ascii="Times New Roman" w:hAnsi="Times New Roman"/>
          <w:bCs/>
          <w:color w:val="000000"/>
          <w:sz w:val="24"/>
          <w:szCs w:val="24"/>
        </w:rPr>
        <w:t>.</w:t>
      </w:r>
    </w:p>
    <w:p w14:paraId="4D9D0F08" w14:textId="33EE4BA4" w:rsidR="00351B19" w:rsidRDefault="00351B19" w:rsidP="00E852A8">
      <w:pPr>
        <w:spacing w:line="360" w:lineRule="auto"/>
        <w:jc w:val="both"/>
        <w:rPr>
          <w:rFonts w:ascii="Times New Roman" w:hAnsi="Times New Roman"/>
          <w:bCs/>
          <w:color w:val="000000"/>
          <w:sz w:val="24"/>
          <w:szCs w:val="24"/>
        </w:rPr>
      </w:pPr>
      <w:r>
        <w:rPr>
          <w:rFonts w:ascii="Times New Roman" w:hAnsi="Times New Roman"/>
          <w:bCs/>
          <w:color w:val="000000"/>
          <w:sz w:val="24"/>
          <w:szCs w:val="24"/>
        </w:rPr>
        <w:t>W projekcie ustawy, odmiennie niż w ustawie z 2003 r., rokiem bazowym, kluczowym dla ustalania dochodów JST, będzie rok poprzedzający rok budżetowy o dwa lata.</w:t>
      </w:r>
    </w:p>
    <w:p w14:paraId="387D37B1" w14:textId="004A0AE3" w:rsidR="00A2355A" w:rsidRPr="00A2355A" w:rsidRDefault="00A2355A" w:rsidP="00A2355A">
      <w:pPr>
        <w:spacing w:line="360" w:lineRule="auto"/>
        <w:jc w:val="both"/>
        <w:rPr>
          <w:rFonts w:ascii="Times New Roman" w:hAnsi="Times New Roman"/>
          <w:bCs/>
          <w:color w:val="000000"/>
          <w:sz w:val="24"/>
          <w:szCs w:val="24"/>
        </w:rPr>
      </w:pPr>
      <w:r w:rsidRPr="00A2355A">
        <w:rPr>
          <w:rFonts w:ascii="Times New Roman" w:hAnsi="Times New Roman"/>
          <w:bCs/>
          <w:color w:val="000000"/>
          <w:sz w:val="24"/>
          <w:szCs w:val="24"/>
        </w:rPr>
        <w:t>Proponuje się również rozszerzenie obecnego katalogu dochodó</w:t>
      </w:r>
      <w:r w:rsidR="00351B19">
        <w:rPr>
          <w:rFonts w:ascii="Times New Roman" w:hAnsi="Times New Roman"/>
          <w:bCs/>
          <w:color w:val="000000"/>
          <w:sz w:val="24"/>
          <w:szCs w:val="24"/>
        </w:rPr>
        <w:t>w z PIT</w:t>
      </w:r>
      <w:r w:rsidRPr="00A2355A">
        <w:rPr>
          <w:rFonts w:ascii="Times New Roman" w:hAnsi="Times New Roman"/>
          <w:bCs/>
          <w:color w:val="000000"/>
          <w:sz w:val="24"/>
          <w:szCs w:val="24"/>
        </w:rPr>
        <w:t xml:space="preserve">, w których samorządy terytorialne partycypują, także o podatek PIT pobierany w formie ryczałtu od przychodów ewidencjonowanych. </w:t>
      </w:r>
      <w:r w:rsidR="00351B19">
        <w:rPr>
          <w:rFonts w:ascii="Times New Roman" w:hAnsi="Times New Roman"/>
          <w:bCs/>
          <w:color w:val="000000"/>
          <w:sz w:val="24"/>
          <w:szCs w:val="24"/>
        </w:rPr>
        <w:t>Mając na uwadze różnice</w:t>
      </w:r>
      <w:r w:rsidR="006D6900">
        <w:rPr>
          <w:rFonts w:ascii="Times New Roman" w:hAnsi="Times New Roman"/>
          <w:bCs/>
          <w:color w:val="000000"/>
          <w:sz w:val="24"/>
          <w:szCs w:val="24"/>
        </w:rPr>
        <w:t xml:space="preserve"> </w:t>
      </w:r>
      <w:r w:rsidR="00351B19">
        <w:rPr>
          <w:rFonts w:ascii="Times New Roman" w:hAnsi="Times New Roman"/>
          <w:bCs/>
          <w:color w:val="000000"/>
          <w:sz w:val="24"/>
          <w:szCs w:val="24"/>
        </w:rPr>
        <w:t>systemowe</w:t>
      </w:r>
      <w:r w:rsidR="00691BD1">
        <w:rPr>
          <w:rFonts w:ascii="Times New Roman" w:hAnsi="Times New Roman"/>
          <w:bCs/>
          <w:color w:val="000000"/>
          <w:sz w:val="24"/>
          <w:szCs w:val="24"/>
        </w:rPr>
        <w:t xml:space="preserve"> </w:t>
      </w:r>
      <w:r w:rsidR="006D6900">
        <w:rPr>
          <w:rFonts w:ascii="Times New Roman" w:hAnsi="Times New Roman"/>
          <w:bCs/>
          <w:color w:val="000000"/>
          <w:sz w:val="24"/>
          <w:szCs w:val="24"/>
        </w:rPr>
        <w:t>pomiędzy podatkiem pobieranym na zasadach ogólnych</w:t>
      </w:r>
      <w:r w:rsidR="00030588">
        <w:rPr>
          <w:rFonts w:ascii="Times New Roman" w:hAnsi="Times New Roman"/>
          <w:bCs/>
          <w:color w:val="000000"/>
          <w:sz w:val="24"/>
          <w:szCs w:val="24"/>
        </w:rPr>
        <w:t>,</w:t>
      </w:r>
      <w:r w:rsidR="006D6900">
        <w:rPr>
          <w:rFonts w:ascii="Times New Roman" w:hAnsi="Times New Roman"/>
          <w:bCs/>
          <w:color w:val="000000"/>
          <w:sz w:val="24"/>
          <w:szCs w:val="24"/>
        </w:rPr>
        <w:t xml:space="preserve"> tj. według skali podatkowej oraz podatkiem pobieranym od dochodów z pozarolniczej działalności gospodarczej w</w:t>
      </w:r>
      <w:r w:rsidR="0043044B">
        <w:rPr>
          <w:rFonts w:ascii="Times New Roman" w:hAnsi="Times New Roman"/>
          <w:bCs/>
          <w:color w:val="000000"/>
          <w:sz w:val="24"/>
          <w:szCs w:val="24"/>
        </w:rPr>
        <w:t> </w:t>
      </w:r>
      <w:r w:rsidR="006D6900">
        <w:rPr>
          <w:rFonts w:ascii="Times New Roman" w:hAnsi="Times New Roman"/>
          <w:bCs/>
          <w:color w:val="000000"/>
          <w:sz w:val="24"/>
          <w:szCs w:val="24"/>
        </w:rPr>
        <w:t>wysokości 19% a podatkiem ryczałtowym od przychodów ewidencyjnych (</w:t>
      </w:r>
      <w:r w:rsidR="006D6900" w:rsidRPr="00A2355A">
        <w:rPr>
          <w:rFonts w:ascii="Times New Roman" w:hAnsi="Times New Roman"/>
          <w:bCs/>
          <w:color w:val="000000"/>
          <w:sz w:val="24"/>
          <w:szCs w:val="24"/>
        </w:rPr>
        <w:t>ryczałtowcy nie wykazują kosztów</w:t>
      </w:r>
      <w:r w:rsidR="006D6900">
        <w:rPr>
          <w:rFonts w:ascii="Times New Roman" w:hAnsi="Times New Roman"/>
          <w:bCs/>
          <w:color w:val="000000"/>
          <w:sz w:val="24"/>
          <w:szCs w:val="24"/>
        </w:rPr>
        <w:t xml:space="preserve">), </w:t>
      </w:r>
      <w:r w:rsidR="00033220">
        <w:rPr>
          <w:rFonts w:ascii="Times New Roman" w:hAnsi="Times New Roman"/>
          <w:bCs/>
          <w:color w:val="000000"/>
          <w:sz w:val="24"/>
          <w:szCs w:val="24"/>
        </w:rPr>
        <w:t>zaproponowano</w:t>
      </w:r>
      <w:r w:rsidR="00351B19">
        <w:rPr>
          <w:rFonts w:ascii="Times New Roman" w:hAnsi="Times New Roman"/>
          <w:bCs/>
          <w:color w:val="000000"/>
          <w:sz w:val="24"/>
          <w:szCs w:val="24"/>
        </w:rPr>
        <w:t xml:space="preserve">, </w:t>
      </w:r>
      <w:r w:rsidR="0043044B">
        <w:rPr>
          <w:rFonts w:ascii="Times New Roman" w:hAnsi="Times New Roman"/>
          <w:bCs/>
          <w:color w:val="000000"/>
          <w:sz w:val="24"/>
          <w:szCs w:val="24"/>
        </w:rPr>
        <w:t>a</w:t>
      </w:r>
      <w:r w:rsidR="00351B19">
        <w:rPr>
          <w:rFonts w:ascii="Times New Roman" w:hAnsi="Times New Roman"/>
          <w:bCs/>
          <w:color w:val="000000"/>
          <w:sz w:val="24"/>
          <w:szCs w:val="24"/>
        </w:rPr>
        <w:t>by d</w:t>
      </w:r>
      <w:r w:rsidRPr="00A2355A">
        <w:rPr>
          <w:rFonts w:ascii="Times New Roman" w:hAnsi="Times New Roman"/>
          <w:bCs/>
          <w:color w:val="000000"/>
          <w:sz w:val="24"/>
          <w:szCs w:val="24"/>
        </w:rPr>
        <w:t>ochody z ryczałtu zostały ustalone jako 14% przychodów ryczałtowych</w:t>
      </w:r>
      <w:r w:rsidR="006D6900">
        <w:rPr>
          <w:rFonts w:ascii="Times New Roman" w:hAnsi="Times New Roman"/>
          <w:bCs/>
          <w:color w:val="000000"/>
          <w:sz w:val="24"/>
          <w:szCs w:val="24"/>
        </w:rPr>
        <w:t>.</w:t>
      </w:r>
      <w:r w:rsidRPr="00A2355A">
        <w:rPr>
          <w:rFonts w:ascii="Times New Roman" w:hAnsi="Times New Roman"/>
          <w:bCs/>
          <w:color w:val="000000"/>
          <w:sz w:val="24"/>
          <w:szCs w:val="24"/>
        </w:rPr>
        <w:t xml:space="preserve"> </w:t>
      </w:r>
      <w:r w:rsidR="00033220">
        <w:rPr>
          <w:rFonts w:ascii="Times New Roman" w:hAnsi="Times New Roman"/>
          <w:bCs/>
          <w:color w:val="000000"/>
          <w:sz w:val="24"/>
          <w:szCs w:val="24"/>
        </w:rPr>
        <w:t>T</w:t>
      </w:r>
      <w:r w:rsidRPr="00A2355A">
        <w:rPr>
          <w:rFonts w:ascii="Times New Roman" w:hAnsi="Times New Roman"/>
          <w:bCs/>
          <w:color w:val="000000"/>
          <w:sz w:val="24"/>
          <w:szCs w:val="24"/>
        </w:rPr>
        <w:t xml:space="preserve">aki sam procent stanowią </w:t>
      </w:r>
      <w:r w:rsidR="00A33795">
        <w:rPr>
          <w:rFonts w:ascii="Times New Roman" w:hAnsi="Times New Roman"/>
          <w:bCs/>
          <w:color w:val="000000"/>
          <w:sz w:val="24"/>
          <w:szCs w:val="24"/>
        </w:rPr>
        <w:t>–</w:t>
      </w:r>
      <w:r w:rsidRPr="00A2355A">
        <w:rPr>
          <w:rFonts w:ascii="Times New Roman" w:hAnsi="Times New Roman"/>
          <w:bCs/>
          <w:color w:val="000000"/>
          <w:sz w:val="24"/>
          <w:szCs w:val="24"/>
        </w:rPr>
        <w:t xml:space="preserve"> w relacji do przychodów </w:t>
      </w:r>
      <w:r w:rsidR="00A33795">
        <w:rPr>
          <w:rFonts w:ascii="Times New Roman" w:hAnsi="Times New Roman"/>
          <w:bCs/>
          <w:color w:val="000000"/>
          <w:sz w:val="24"/>
          <w:szCs w:val="24"/>
        </w:rPr>
        <w:t>–</w:t>
      </w:r>
      <w:r w:rsidRPr="00A2355A">
        <w:rPr>
          <w:rFonts w:ascii="Times New Roman" w:hAnsi="Times New Roman"/>
          <w:bCs/>
          <w:color w:val="000000"/>
          <w:sz w:val="24"/>
          <w:szCs w:val="24"/>
        </w:rPr>
        <w:t xml:space="preserve"> dochody ze skali podatkowej</w:t>
      </w:r>
      <w:r w:rsidR="0043044B">
        <w:rPr>
          <w:rFonts w:ascii="Times New Roman" w:hAnsi="Times New Roman"/>
          <w:bCs/>
          <w:color w:val="000000"/>
          <w:sz w:val="24"/>
          <w:szCs w:val="24"/>
        </w:rPr>
        <w:t>,</w:t>
      </w:r>
      <w:r w:rsidRPr="00A2355A">
        <w:rPr>
          <w:rFonts w:ascii="Times New Roman" w:hAnsi="Times New Roman"/>
          <w:bCs/>
          <w:color w:val="000000"/>
          <w:sz w:val="24"/>
          <w:szCs w:val="24"/>
        </w:rPr>
        <w:t xml:space="preserve"> czy podatku liniowego </w:t>
      </w:r>
      <w:r w:rsidR="00030588">
        <w:rPr>
          <w:rFonts w:ascii="Times New Roman" w:hAnsi="Times New Roman"/>
          <w:bCs/>
          <w:color w:val="000000"/>
          <w:sz w:val="24"/>
          <w:szCs w:val="24"/>
        </w:rPr>
        <w:t>z pozarolniczej</w:t>
      </w:r>
      <w:r w:rsidRPr="00A2355A">
        <w:rPr>
          <w:rFonts w:ascii="Times New Roman" w:hAnsi="Times New Roman"/>
          <w:bCs/>
          <w:color w:val="000000"/>
          <w:sz w:val="24"/>
          <w:szCs w:val="24"/>
        </w:rPr>
        <w:t xml:space="preserve"> działalności gospodarcze</w:t>
      </w:r>
      <w:r w:rsidR="006D6900">
        <w:rPr>
          <w:rFonts w:ascii="Times New Roman" w:hAnsi="Times New Roman"/>
          <w:bCs/>
          <w:color w:val="000000"/>
          <w:sz w:val="24"/>
          <w:szCs w:val="24"/>
        </w:rPr>
        <w:t>j</w:t>
      </w:r>
      <w:r w:rsidRPr="00A2355A">
        <w:rPr>
          <w:rFonts w:ascii="Times New Roman" w:hAnsi="Times New Roman"/>
          <w:bCs/>
          <w:color w:val="000000"/>
          <w:sz w:val="24"/>
          <w:szCs w:val="24"/>
        </w:rPr>
        <w:t>.</w:t>
      </w:r>
      <w:r w:rsidR="00033220">
        <w:rPr>
          <w:rFonts w:ascii="Times New Roman" w:hAnsi="Times New Roman"/>
          <w:bCs/>
          <w:color w:val="000000"/>
          <w:sz w:val="24"/>
          <w:szCs w:val="24"/>
        </w:rPr>
        <w:t xml:space="preserve"> Poszerzenie bazy podatkowe</w:t>
      </w:r>
      <w:r w:rsidR="00EF07C3">
        <w:rPr>
          <w:rFonts w:ascii="Times New Roman" w:hAnsi="Times New Roman"/>
          <w:bCs/>
          <w:color w:val="000000"/>
          <w:sz w:val="24"/>
          <w:szCs w:val="24"/>
        </w:rPr>
        <w:t>j</w:t>
      </w:r>
      <w:r w:rsidR="00033220">
        <w:rPr>
          <w:rFonts w:ascii="Times New Roman" w:hAnsi="Times New Roman"/>
          <w:bCs/>
          <w:color w:val="000000"/>
          <w:sz w:val="24"/>
          <w:szCs w:val="24"/>
        </w:rPr>
        <w:t xml:space="preserve"> o ryczałt od przychodów ewidencjonowanych będzie neutralizować negatywne skutki dla budżetów samorządowych wynikające ze zmiany opodatkowania przez podatników i przechodzenia na ryczałt. </w:t>
      </w:r>
    </w:p>
    <w:p w14:paraId="7C7C16D6" w14:textId="353AA056" w:rsidR="00983090" w:rsidRDefault="00983090" w:rsidP="00983090">
      <w:pPr>
        <w:spacing w:line="360" w:lineRule="auto"/>
        <w:jc w:val="both"/>
        <w:rPr>
          <w:rFonts w:ascii="Times New Roman" w:hAnsi="Times New Roman"/>
          <w:color w:val="000000"/>
          <w:sz w:val="24"/>
          <w:szCs w:val="24"/>
        </w:rPr>
      </w:pPr>
      <w:r w:rsidRPr="00F60D41">
        <w:rPr>
          <w:rFonts w:ascii="Times New Roman" w:hAnsi="Times New Roman"/>
          <w:b/>
          <w:color w:val="000000"/>
          <w:sz w:val="24"/>
          <w:szCs w:val="24"/>
        </w:rPr>
        <w:lastRenderedPageBreak/>
        <w:t xml:space="preserve">Rozdział </w:t>
      </w:r>
      <w:r>
        <w:rPr>
          <w:rFonts w:ascii="Times New Roman" w:hAnsi="Times New Roman"/>
          <w:b/>
          <w:color w:val="000000"/>
          <w:sz w:val="24"/>
          <w:szCs w:val="24"/>
        </w:rPr>
        <w:t>2</w:t>
      </w:r>
      <w:r w:rsidR="00691BD1">
        <w:rPr>
          <w:rFonts w:ascii="Times New Roman" w:hAnsi="Times New Roman"/>
          <w:color w:val="000000"/>
          <w:sz w:val="24"/>
          <w:szCs w:val="24"/>
        </w:rPr>
        <w:t xml:space="preserve"> </w:t>
      </w:r>
      <w:r>
        <w:rPr>
          <w:rFonts w:ascii="Times New Roman" w:hAnsi="Times New Roman"/>
          <w:color w:val="000000"/>
          <w:sz w:val="24"/>
          <w:szCs w:val="24"/>
        </w:rPr>
        <w:t>Źródła dochodów JST</w:t>
      </w:r>
      <w:r w:rsidRPr="00F60D41">
        <w:rPr>
          <w:rFonts w:ascii="Times New Roman" w:hAnsi="Times New Roman"/>
          <w:color w:val="000000"/>
          <w:sz w:val="24"/>
          <w:szCs w:val="24"/>
        </w:rPr>
        <w:t xml:space="preserve"> </w:t>
      </w:r>
    </w:p>
    <w:p w14:paraId="1F1A6E2A" w14:textId="28E28C82" w:rsidR="005B01FC" w:rsidRDefault="005B01FC" w:rsidP="00E852A8">
      <w:pPr>
        <w:spacing w:line="360" w:lineRule="auto"/>
        <w:jc w:val="both"/>
        <w:rPr>
          <w:rFonts w:ascii="Times New Roman" w:hAnsi="Times New Roman"/>
          <w:bCs/>
          <w:color w:val="000000"/>
          <w:sz w:val="24"/>
          <w:szCs w:val="24"/>
        </w:rPr>
      </w:pPr>
      <w:r w:rsidRPr="005B01FC">
        <w:rPr>
          <w:rFonts w:ascii="Times New Roman" w:hAnsi="Times New Roman"/>
          <w:bCs/>
          <w:color w:val="000000"/>
          <w:sz w:val="24"/>
          <w:szCs w:val="24"/>
        </w:rPr>
        <w:t xml:space="preserve">Źródła </w:t>
      </w:r>
      <w:r>
        <w:rPr>
          <w:rFonts w:ascii="Times New Roman" w:hAnsi="Times New Roman"/>
          <w:bCs/>
          <w:color w:val="000000"/>
          <w:sz w:val="24"/>
          <w:szCs w:val="24"/>
        </w:rPr>
        <w:t>dochodów własnych JST, stosownie do Konstytucji RP, zostały podzielone na dochody własne, subwencj</w:t>
      </w:r>
      <w:r w:rsidR="0086355A">
        <w:rPr>
          <w:rFonts w:ascii="Times New Roman" w:hAnsi="Times New Roman"/>
          <w:bCs/>
          <w:color w:val="000000"/>
          <w:sz w:val="24"/>
          <w:szCs w:val="24"/>
        </w:rPr>
        <w:t>ę</w:t>
      </w:r>
      <w:r>
        <w:rPr>
          <w:rFonts w:ascii="Times New Roman" w:hAnsi="Times New Roman"/>
          <w:bCs/>
          <w:color w:val="000000"/>
          <w:sz w:val="24"/>
          <w:szCs w:val="24"/>
        </w:rPr>
        <w:t xml:space="preserve"> ogóln</w:t>
      </w:r>
      <w:r w:rsidR="00EF07C3">
        <w:rPr>
          <w:rFonts w:ascii="Times New Roman" w:hAnsi="Times New Roman"/>
          <w:bCs/>
          <w:color w:val="000000"/>
          <w:sz w:val="24"/>
          <w:szCs w:val="24"/>
        </w:rPr>
        <w:t>ą</w:t>
      </w:r>
      <w:r>
        <w:rPr>
          <w:rFonts w:ascii="Times New Roman" w:hAnsi="Times New Roman"/>
          <w:bCs/>
          <w:color w:val="000000"/>
          <w:sz w:val="24"/>
          <w:szCs w:val="24"/>
        </w:rPr>
        <w:t xml:space="preserve"> i dotacje celowe z budżetu państwa.</w:t>
      </w:r>
    </w:p>
    <w:p w14:paraId="162C31BF" w14:textId="36159D88" w:rsidR="00A2355A" w:rsidRDefault="00D14A8F" w:rsidP="00E852A8">
      <w:pPr>
        <w:spacing w:line="360" w:lineRule="auto"/>
        <w:jc w:val="both"/>
        <w:rPr>
          <w:rFonts w:ascii="Roboto" w:hAnsi="Roboto"/>
          <w:color w:val="474747"/>
          <w:shd w:val="clear" w:color="auto" w:fill="FFFFFF"/>
        </w:rPr>
      </w:pPr>
      <w:r>
        <w:rPr>
          <w:rFonts w:ascii="Times New Roman" w:hAnsi="Times New Roman"/>
          <w:bCs/>
          <w:color w:val="000000"/>
          <w:sz w:val="24"/>
          <w:szCs w:val="24"/>
        </w:rPr>
        <w:t>Źródła dochodów własnych w porównaniu do ustawy z 2003 r.</w:t>
      </w:r>
      <w:r w:rsidR="00030588">
        <w:rPr>
          <w:rFonts w:ascii="Times New Roman" w:hAnsi="Times New Roman"/>
          <w:bCs/>
          <w:color w:val="000000"/>
          <w:sz w:val="24"/>
          <w:szCs w:val="24"/>
        </w:rPr>
        <w:t>,</w:t>
      </w:r>
      <w:r>
        <w:rPr>
          <w:rFonts w:ascii="Times New Roman" w:hAnsi="Times New Roman"/>
          <w:bCs/>
          <w:color w:val="000000"/>
          <w:sz w:val="24"/>
          <w:szCs w:val="24"/>
        </w:rPr>
        <w:t xml:space="preserve"> nie uległy zmianie. W</w:t>
      </w:r>
      <w:r w:rsidR="0043044B">
        <w:rPr>
          <w:rFonts w:ascii="Times New Roman" w:hAnsi="Times New Roman"/>
          <w:bCs/>
          <w:color w:val="000000"/>
          <w:sz w:val="24"/>
          <w:szCs w:val="24"/>
        </w:rPr>
        <w:t> </w:t>
      </w:r>
      <w:r>
        <w:rPr>
          <w:rFonts w:ascii="Times New Roman" w:hAnsi="Times New Roman"/>
          <w:bCs/>
          <w:color w:val="000000"/>
          <w:sz w:val="24"/>
          <w:szCs w:val="24"/>
        </w:rPr>
        <w:t xml:space="preserve">związku z wydzieleniem miast na prawach powiatu, jako oddzielnej kategorii JST, przypisano im dochody własne takie jak dla gmin i powiatów. </w:t>
      </w:r>
    </w:p>
    <w:p w14:paraId="5002042A" w14:textId="2A526385" w:rsidR="005335EB" w:rsidRDefault="005B01FC" w:rsidP="005335EB">
      <w:pPr>
        <w:spacing w:line="360" w:lineRule="auto"/>
        <w:jc w:val="both"/>
        <w:rPr>
          <w:rFonts w:ascii="Times New Roman" w:hAnsi="Times New Roman"/>
          <w:color w:val="000000"/>
          <w:sz w:val="24"/>
          <w:szCs w:val="24"/>
        </w:rPr>
      </w:pPr>
      <w:r>
        <w:rPr>
          <w:rFonts w:ascii="Times New Roman" w:hAnsi="Times New Roman"/>
          <w:color w:val="000000"/>
          <w:sz w:val="24"/>
          <w:szCs w:val="24"/>
        </w:rPr>
        <w:t>Zasadniczej zmianie uległa podstawa naliczania dochodów JST z tytułu udziału w</w:t>
      </w:r>
      <w:r w:rsidR="0043044B">
        <w:rPr>
          <w:rFonts w:ascii="Times New Roman" w:hAnsi="Times New Roman"/>
          <w:color w:val="000000"/>
          <w:sz w:val="24"/>
          <w:szCs w:val="24"/>
        </w:rPr>
        <w:t> </w:t>
      </w:r>
      <w:r>
        <w:rPr>
          <w:rFonts w:ascii="Times New Roman" w:hAnsi="Times New Roman"/>
          <w:color w:val="000000"/>
          <w:sz w:val="24"/>
          <w:szCs w:val="24"/>
        </w:rPr>
        <w:t xml:space="preserve">podatkach dochodowych oraz ich procentowy udział. </w:t>
      </w:r>
      <w:r w:rsidR="006A51C0">
        <w:rPr>
          <w:rFonts w:ascii="Times New Roman" w:hAnsi="Times New Roman"/>
          <w:color w:val="000000"/>
          <w:sz w:val="24"/>
          <w:szCs w:val="24"/>
        </w:rPr>
        <w:t>Dochody JST z tytułu udziału w</w:t>
      </w:r>
      <w:r w:rsidR="0043044B">
        <w:rPr>
          <w:rFonts w:ascii="Times New Roman" w:hAnsi="Times New Roman"/>
          <w:color w:val="000000"/>
          <w:sz w:val="24"/>
          <w:szCs w:val="24"/>
        </w:rPr>
        <w:t> </w:t>
      </w:r>
      <w:r w:rsidR="006A51C0">
        <w:rPr>
          <w:rFonts w:ascii="Times New Roman" w:hAnsi="Times New Roman"/>
          <w:color w:val="000000"/>
          <w:sz w:val="24"/>
          <w:szCs w:val="24"/>
        </w:rPr>
        <w:t>podatk</w:t>
      </w:r>
      <w:r w:rsidR="00262F7D">
        <w:rPr>
          <w:rFonts w:ascii="Times New Roman" w:hAnsi="Times New Roman"/>
          <w:color w:val="000000"/>
          <w:sz w:val="24"/>
          <w:szCs w:val="24"/>
        </w:rPr>
        <w:t>ach</w:t>
      </w:r>
      <w:r w:rsidR="006A51C0">
        <w:rPr>
          <w:rFonts w:ascii="Times New Roman" w:hAnsi="Times New Roman"/>
          <w:color w:val="000000"/>
          <w:sz w:val="24"/>
          <w:szCs w:val="24"/>
        </w:rPr>
        <w:t xml:space="preserve"> PIT i CIT liczone będą od dochodów podatnik</w:t>
      </w:r>
      <w:r w:rsidR="002A4D62">
        <w:rPr>
          <w:rFonts w:ascii="Times New Roman" w:hAnsi="Times New Roman"/>
          <w:color w:val="000000"/>
          <w:sz w:val="24"/>
          <w:szCs w:val="24"/>
        </w:rPr>
        <w:t>ów</w:t>
      </w:r>
      <w:r w:rsidR="006A51C0">
        <w:rPr>
          <w:rFonts w:ascii="Times New Roman" w:hAnsi="Times New Roman"/>
          <w:color w:val="000000"/>
          <w:sz w:val="24"/>
          <w:szCs w:val="24"/>
        </w:rPr>
        <w:t xml:space="preserve"> danego podatku odpowiednio zamieszkałych</w:t>
      </w:r>
      <w:r w:rsidR="001308FD">
        <w:rPr>
          <w:rFonts w:ascii="Times New Roman" w:hAnsi="Times New Roman"/>
          <w:color w:val="000000"/>
          <w:sz w:val="24"/>
          <w:szCs w:val="24"/>
        </w:rPr>
        <w:t xml:space="preserve"> lub</w:t>
      </w:r>
      <w:r w:rsidR="006A51C0">
        <w:rPr>
          <w:rFonts w:ascii="Times New Roman" w:hAnsi="Times New Roman"/>
          <w:color w:val="000000"/>
          <w:sz w:val="24"/>
          <w:szCs w:val="24"/>
        </w:rPr>
        <w:t xml:space="preserve"> mających siedzibę na obszarze danej JST. </w:t>
      </w:r>
    </w:p>
    <w:p w14:paraId="1F3031D3" w14:textId="06BAB65D" w:rsidR="002B47D5" w:rsidRDefault="003F3DB5" w:rsidP="005335EB">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W związku z wydzieleniem miast na prawach powiatu </w:t>
      </w:r>
      <w:r w:rsidR="00571ADE">
        <w:rPr>
          <w:rFonts w:ascii="Times New Roman" w:hAnsi="Times New Roman"/>
          <w:color w:val="000000"/>
          <w:sz w:val="24"/>
          <w:szCs w:val="24"/>
        </w:rPr>
        <w:t>w</w:t>
      </w:r>
      <w:r>
        <w:rPr>
          <w:rFonts w:ascii="Times New Roman" w:hAnsi="Times New Roman"/>
          <w:color w:val="000000"/>
          <w:sz w:val="24"/>
          <w:szCs w:val="24"/>
        </w:rPr>
        <w:t xml:space="preserve"> oddzieln</w:t>
      </w:r>
      <w:r w:rsidR="00571ADE">
        <w:rPr>
          <w:rFonts w:ascii="Times New Roman" w:hAnsi="Times New Roman"/>
          <w:color w:val="000000"/>
          <w:sz w:val="24"/>
          <w:szCs w:val="24"/>
        </w:rPr>
        <w:t>ą</w:t>
      </w:r>
      <w:r>
        <w:rPr>
          <w:rFonts w:ascii="Times New Roman" w:hAnsi="Times New Roman"/>
          <w:color w:val="000000"/>
          <w:sz w:val="24"/>
          <w:szCs w:val="24"/>
        </w:rPr>
        <w:t xml:space="preserve"> kategori</w:t>
      </w:r>
      <w:r w:rsidR="00571ADE">
        <w:rPr>
          <w:rFonts w:ascii="Times New Roman" w:hAnsi="Times New Roman"/>
          <w:color w:val="000000"/>
          <w:sz w:val="24"/>
          <w:szCs w:val="24"/>
        </w:rPr>
        <w:t>ę</w:t>
      </w:r>
      <w:r>
        <w:rPr>
          <w:rFonts w:ascii="Times New Roman" w:hAnsi="Times New Roman"/>
          <w:color w:val="000000"/>
          <w:sz w:val="24"/>
          <w:szCs w:val="24"/>
        </w:rPr>
        <w:t xml:space="preserve"> JST</w:t>
      </w:r>
      <w:r w:rsidR="00691BD1">
        <w:rPr>
          <w:rFonts w:ascii="Times New Roman" w:hAnsi="Times New Roman"/>
          <w:color w:val="000000"/>
          <w:sz w:val="24"/>
          <w:szCs w:val="24"/>
        </w:rPr>
        <w:t xml:space="preserve"> </w:t>
      </w:r>
      <w:r>
        <w:rPr>
          <w:rFonts w:ascii="Times New Roman" w:hAnsi="Times New Roman"/>
          <w:color w:val="000000"/>
          <w:sz w:val="24"/>
          <w:szCs w:val="24"/>
        </w:rPr>
        <w:t>przypisano im o</w:t>
      </w:r>
      <w:r w:rsidR="00004D73">
        <w:rPr>
          <w:rFonts w:ascii="Times New Roman" w:hAnsi="Times New Roman"/>
          <w:color w:val="000000"/>
          <w:sz w:val="24"/>
          <w:szCs w:val="24"/>
        </w:rPr>
        <w:t xml:space="preserve">sobną </w:t>
      </w:r>
      <w:r>
        <w:rPr>
          <w:rFonts w:ascii="Times New Roman" w:hAnsi="Times New Roman"/>
          <w:color w:val="000000"/>
          <w:sz w:val="24"/>
          <w:szCs w:val="24"/>
        </w:rPr>
        <w:t>od gmin i powiatów wysokość udziału w podatku PIT i CIT</w:t>
      </w:r>
      <w:r w:rsidR="00004D73">
        <w:rPr>
          <w:rFonts w:ascii="Times New Roman" w:hAnsi="Times New Roman"/>
          <w:color w:val="000000"/>
          <w:sz w:val="24"/>
          <w:szCs w:val="24"/>
        </w:rPr>
        <w:t>.</w:t>
      </w:r>
      <w:r w:rsidR="00C52C99">
        <w:rPr>
          <w:rFonts w:ascii="Times New Roman" w:hAnsi="Times New Roman"/>
          <w:color w:val="000000"/>
          <w:sz w:val="24"/>
          <w:szCs w:val="24"/>
        </w:rPr>
        <w:t xml:space="preserve"> </w:t>
      </w:r>
      <w:r w:rsidR="00004D73">
        <w:rPr>
          <w:rFonts w:ascii="Times New Roman" w:hAnsi="Times New Roman"/>
          <w:color w:val="000000"/>
          <w:sz w:val="24"/>
          <w:szCs w:val="24"/>
        </w:rPr>
        <w:t>W</w:t>
      </w:r>
      <w:r w:rsidR="00C52C99">
        <w:rPr>
          <w:rFonts w:ascii="Times New Roman" w:hAnsi="Times New Roman"/>
          <w:color w:val="000000"/>
          <w:sz w:val="24"/>
          <w:szCs w:val="24"/>
        </w:rPr>
        <w:t> </w:t>
      </w:r>
      <w:r w:rsidR="00004D73">
        <w:rPr>
          <w:rFonts w:ascii="Times New Roman" w:hAnsi="Times New Roman"/>
          <w:color w:val="000000"/>
          <w:sz w:val="24"/>
          <w:szCs w:val="24"/>
        </w:rPr>
        <w:t xml:space="preserve">odróżnieniu od obecnych rozwiązań nie jest to suma wysokości (stawek) </w:t>
      </w:r>
      <w:r>
        <w:rPr>
          <w:rFonts w:ascii="Times New Roman" w:hAnsi="Times New Roman"/>
          <w:color w:val="000000"/>
          <w:sz w:val="24"/>
          <w:szCs w:val="24"/>
        </w:rPr>
        <w:t>udział</w:t>
      </w:r>
      <w:r w:rsidR="00004D73">
        <w:rPr>
          <w:rFonts w:ascii="Times New Roman" w:hAnsi="Times New Roman"/>
          <w:color w:val="000000"/>
          <w:sz w:val="24"/>
          <w:szCs w:val="24"/>
        </w:rPr>
        <w:t>ów</w:t>
      </w:r>
      <w:r>
        <w:rPr>
          <w:rFonts w:ascii="Times New Roman" w:hAnsi="Times New Roman"/>
          <w:color w:val="000000"/>
          <w:sz w:val="24"/>
          <w:szCs w:val="24"/>
        </w:rPr>
        <w:t xml:space="preserve"> we wpływach z podatk</w:t>
      </w:r>
      <w:r w:rsidR="00262F7D">
        <w:rPr>
          <w:rFonts w:ascii="Times New Roman" w:hAnsi="Times New Roman"/>
          <w:color w:val="000000"/>
          <w:sz w:val="24"/>
          <w:szCs w:val="24"/>
        </w:rPr>
        <w:t>ach</w:t>
      </w:r>
      <w:r>
        <w:rPr>
          <w:rFonts w:ascii="Times New Roman" w:hAnsi="Times New Roman"/>
          <w:color w:val="000000"/>
          <w:sz w:val="24"/>
          <w:szCs w:val="24"/>
        </w:rPr>
        <w:t xml:space="preserve"> PIT i CIT</w:t>
      </w:r>
      <w:r w:rsidR="00004D73">
        <w:rPr>
          <w:rFonts w:ascii="Times New Roman" w:hAnsi="Times New Roman"/>
          <w:color w:val="000000"/>
          <w:sz w:val="24"/>
          <w:szCs w:val="24"/>
        </w:rPr>
        <w:t xml:space="preserve"> </w:t>
      </w:r>
      <w:r>
        <w:rPr>
          <w:rFonts w:ascii="Times New Roman" w:hAnsi="Times New Roman"/>
          <w:color w:val="000000"/>
          <w:sz w:val="24"/>
          <w:szCs w:val="24"/>
        </w:rPr>
        <w:t xml:space="preserve">w części gminnej i powiatowej. </w:t>
      </w:r>
      <w:r w:rsidR="00004D73">
        <w:rPr>
          <w:rFonts w:ascii="Times New Roman" w:hAnsi="Times New Roman"/>
          <w:color w:val="000000"/>
          <w:sz w:val="24"/>
          <w:szCs w:val="24"/>
        </w:rPr>
        <w:t>Proste sumow</w:t>
      </w:r>
      <w:r w:rsidR="00571ADE">
        <w:rPr>
          <w:rFonts w:ascii="Times New Roman" w:hAnsi="Times New Roman"/>
          <w:color w:val="000000"/>
          <w:sz w:val="24"/>
          <w:szCs w:val="24"/>
        </w:rPr>
        <w:t xml:space="preserve">anie </w:t>
      </w:r>
      <w:r w:rsidR="00004D73">
        <w:rPr>
          <w:rFonts w:ascii="Times New Roman" w:hAnsi="Times New Roman"/>
          <w:color w:val="000000"/>
          <w:sz w:val="24"/>
          <w:szCs w:val="24"/>
        </w:rPr>
        <w:t>stawek byłoby niespójne z ideą kategoryzacji miast i nie uwzględniałoby</w:t>
      </w:r>
      <w:r w:rsidR="00571ADE">
        <w:rPr>
          <w:rFonts w:ascii="Times New Roman" w:hAnsi="Times New Roman"/>
          <w:color w:val="000000"/>
          <w:sz w:val="24"/>
          <w:szCs w:val="24"/>
        </w:rPr>
        <w:t xml:space="preserve"> całości zmian </w:t>
      </w:r>
      <w:r w:rsidR="00485355">
        <w:rPr>
          <w:rFonts w:ascii="Times New Roman" w:hAnsi="Times New Roman"/>
          <w:color w:val="000000"/>
          <w:sz w:val="24"/>
          <w:szCs w:val="24"/>
        </w:rPr>
        <w:t>w</w:t>
      </w:r>
      <w:r w:rsidR="0043044B">
        <w:rPr>
          <w:rFonts w:ascii="Times New Roman" w:hAnsi="Times New Roman"/>
          <w:color w:val="000000"/>
          <w:sz w:val="24"/>
          <w:szCs w:val="24"/>
        </w:rPr>
        <w:t> </w:t>
      </w:r>
      <w:r w:rsidR="00485355">
        <w:rPr>
          <w:rFonts w:ascii="Times New Roman" w:hAnsi="Times New Roman"/>
          <w:color w:val="000000"/>
          <w:sz w:val="24"/>
          <w:szCs w:val="24"/>
        </w:rPr>
        <w:t xml:space="preserve">dochodach </w:t>
      </w:r>
      <w:r w:rsidR="00571ADE">
        <w:rPr>
          <w:rFonts w:ascii="Times New Roman" w:hAnsi="Times New Roman"/>
          <w:color w:val="000000"/>
          <w:sz w:val="24"/>
          <w:szCs w:val="24"/>
        </w:rPr>
        <w:t xml:space="preserve">w nowym systemie, a w </w:t>
      </w:r>
      <w:r w:rsidR="00485355">
        <w:rPr>
          <w:rFonts w:ascii="Times New Roman" w:hAnsi="Times New Roman"/>
          <w:color w:val="000000"/>
          <w:sz w:val="24"/>
          <w:szCs w:val="24"/>
        </w:rPr>
        <w:t>szczególności</w:t>
      </w:r>
      <w:r w:rsidR="00004D73">
        <w:rPr>
          <w:rFonts w:ascii="Times New Roman" w:hAnsi="Times New Roman"/>
          <w:color w:val="000000"/>
          <w:sz w:val="24"/>
          <w:szCs w:val="24"/>
        </w:rPr>
        <w:t xml:space="preserve"> faktu, że wskutek kategoryzacji miastom na prawach powiatu </w:t>
      </w:r>
      <w:r w:rsidR="00485355">
        <w:rPr>
          <w:rFonts w:ascii="Times New Roman" w:hAnsi="Times New Roman"/>
          <w:color w:val="000000"/>
          <w:sz w:val="24"/>
          <w:szCs w:val="24"/>
        </w:rPr>
        <w:t xml:space="preserve">ustalone </w:t>
      </w:r>
      <w:r w:rsidR="00004D73">
        <w:rPr>
          <w:rFonts w:ascii="Times New Roman" w:hAnsi="Times New Roman"/>
          <w:color w:val="000000"/>
          <w:sz w:val="24"/>
          <w:szCs w:val="24"/>
        </w:rPr>
        <w:t xml:space="preserve">zostają o wiele wyższe potrzeby finansowe, a tym samym </w:t>
      </w:r>
      <w:r w:rsidR="00EA0BE5">
        <w:rPr>
          <w:rFonts w:ascii="Times New Roman" w:hAnsi="Times New Roman"/>
          <w:color w:val="000000"/>
          <w:sz w:val="24"/>
          <w:szCs w:val="24"/>
        </w:rPr>
        <w:t xml:space="preserve">w nowym systemie </w:t>
      </w:r>
      <w:r w:rsidR="00004D73">
        <w:rPr>
          <w:rFonts w:ascii="Times New Roman" w:hAnsi="Times New Roman"/>
          <w:color w:val="000000"/>
          <w:sz w:val="24"/>
          <w:szCs w:val="24"/>
        </w:rPr>
        <w:t>miasta te uzyskają wyższe kwoty dochodów</w:t>
      </w:r>
      <w:r w:rsidR="00571ADE">
        <w:rPr>
          <w:rFonts w:ascii="Times New Roman" w:hAnsi="Times New Roman"/>
          <w:color w:val="000000"/>
          <w:sz w:val="24"/>
          <w:szCs w:val="24"/>
        </w:rPr>
        <w:t xml:space="preserve"> niż obecnie</w:t>
      </w:r>
      <w:r w:rsidR="00004D73">
        <w:rPr>
          <w:rFonts w:ascii="Times New Roman" w:hAnsi="Times New Roman"/>
          <w:color w:val="000000"/>
          <w:sz w:val="24"/>
          <w:szCs w:val="24"/>
        </w:rPr>
        <w:t xml:space="preserve">. </w:t>
      </w:r>
      <w:r w:rsidR="00571ADE">
        <w:rPr>
          <w:rFonts w:ascii="Times New Roman" w:hAnsi="Times New Roman"/>
          <w:color w:val="000000"/>
          <w:sz w:val="24"/>
          <w:szCs w:val="24"/>
        </w:rPr>
        <w:t>N</w:t>
      </w:r>
      <w:r w:rsidR="00EA0BE5">
        <w:rPr>
          <w:rFonts w:ascii="Times New Roman" w:hAnsi="Times New Roman"/>
          <w:color w:val="000000"/>
          <w:sz w:val="24"/>
          <w:szCs w:val="24"/>
        </w:rPr>
        <w:t xml:space="preserve">a </w:t>
      </w:r>
      <w:r w:rsidR="003235AA">
        <w:rPr>
          <w:rFonts w:ascii="Times New Roman" w:hAnsi="Times New Roman"/>
          <w:color w:val="000000"/>
          <w:sz w:val="24"/>
          <w:szCs w:val="24"/>
        </w:rPr>
        <w:t>podstawie</w:t>
      </w:r>
      <w:r w:rsidR="00571ADE">
        <w:rPr>
          <w:rFonts w:ascii="Times New Roman" w:hAnsi="Times New Roman"/>
          <w:color w:val="000000"/>
          <w:sz w:val="24"/>
          <w:szCs w:val="24"/>
        </w:rPr>
        <w:t xml:space="preserve"> </w:t>
      </w:r>
      <w:r w:rsidR="00485355">
        <w:rPr>
          <w:rFonts w:ascii="Times New Roman" w:hAnsi="Times New Roman"/>
          <w:color w:val="000000"/>
          <w:sz w:val="24"/>
          <w:szCs w:val="24"/>
        </w:rPr>
        <w:t>bowiem</w:t>
      </w:r>
      <w:r w:rsidR="003235AA">
        <w:rPr>
          <w:rFonts w:ascii="Times New Roman" w:hAnsi="Times New Roman"/>
          <w:color w:val="000000"/>
          <w:sz w:val="24"/>
          <w:szCs w:val="24"/>
        </w:rPr>
        <w:t xml:space="preserve"> ustawy z 2003 r. miasta na prawach powiatu</w:t>
      </w:r>
      <w:r w:rsidR="00EA0BE5">
        <w:rPr>
          <w:rFonts w:ascii="Times New Roman" w:hAnsi="Times New Roman"/>
          <w:color w:val="000000"/>
          <w:sz w:val="24"/>
          <w:szCs w:val="24"/>
        </w:rPr>
        <w:t xml:space="preserve"> – po rozdzieleniu na cz</w:t>
      </w:r>
      <w:r w:rsidR="00571ADE">
        <w:rPr>
          <w:rFonts w:ascii="Times New Roman" w:hAnsi="Times New Roman"/>
          <w:color w:val="000000"/>
          <w:sz w:val="24"/>
          <w:szCs w:val="24"/>
        </w:rPr>
        <w:t>ę</w:t>
      </w:r>
      <w:r w:rsidR="00EA0BE5">
        <w:rPr>
          <w:rFonts w:ascii="Times New Roman" w:hAnsi="Times New Roman"/>
          <w:color w:val="000000"/>
          <w:sz w:val="24"/>
          <w:szCs w:val="24"/>
        </w:rPr>
        <w:t xml:space="preserve">ść gminną i powiatową </w:t>
      </w:r>
      <w:r w:rsidR="00A33795">
        <w:rPr>
          <w:rFonts w:ascii="Times New Roman" w:hAnsi="Times New Roman"/>
          <w:color w:val="000000"/>
          <w:sz w:val="24"/>
          <w:szCs w:val="24"/>
        </w:rPr>
        <w:t>–</w:t>
      </w:r>
      <w:r w:rsidR="00EA0BE5">
        <w:rPr>
          <w:rFonts w:ascii="Times New Roman" w:hAnsi="Times New Roman"/>
          <w:color w:val="000000"/>
          <w:sz w:val="24"/>
          <w:szCs w:val="24"/>
        </w:rPr>
        <w:t xml:space="preserve"> były relatywnie bardziej zamożne na tle pozostałych gmin i powiatów i </w:t>
      </w:r>
      <w:r w:rsidR="003235AA">
        <w:rPr>
          <w:rFonts w:ascii="Times New Roman" w:hAnsi="Times New Roman"/>
          <w:color w:val="000000"/>
          <w:sz w:val="24"/>
          <w:szCs w:val="24"/>
        </w:rPr>
        <w:t xml:space="preserve">w </w:t>
      </w:r>
      <w:r w:rsidR="00EA0BE5">
        <w:rPr>
          <w:rFonts w:ascii="Times New Roman" w:hAnsi="Times New Roman"/>
          <w:color w:val="000000"/>
          <w:sz w:val="24"/>
          <w:szCs w:val="24"/>
        </w:rPr>
        <w:t>efekcie poprzednio w</w:t>
      </w:r>
      <w:r w:rsidR="00A33795">
        <w:rPr>
          <w:rFonts w:ascii="Times New Roman" w:hAnsi="Times New Roman"/>
          <w:color w:val="000000"/>
          <w:sz w:val="24"/>
          <w:szCs w:val="24"/>
        </w:rPr>
        <w:t xml:space="preserve"> </w:t>
      </w:r>
      <w:r w:rsidR="00EA0BE5">
        <w:rPr>
          <w:rFonts w:ascii="Times New Roman" w:hAnsi="Times New Roman"/>
          <w:color w:val="000000"/>
          <w:sz w:val="24"/>
          <w:szCs w:val="24"/>
        </w:rPr>
        <w:t xml:space="preserve">mniejszym zakresie </w:t>
      </w:r>
      <w:r w:rsidR="003235AA">
        <w:rPr>
          <w:rFonts w:ascii="Times New Roman" w:hAnsi="Times New Roman"/>
          <w:color w:val="000000"/>
          <w:sz w:val="24"/>
          <w:szCs w:val="24"/>
        </w:rPr>
        <w:t>były beneficjentami części wyrównawczej subwencji ogólnej</w:t>
      </w:r>
      <w:r w:rsidR="00EA0BE5">
        <w:rPr>
          <w:rFonts w:ascii="Times New Roman" w:hAnsi="Times New Roman"/>
          <w:color w:val="000000"/>
          <w:sz w:val="24"/>
          <w:szCs w:val="24"/>
        </w:rPr>
        <w:t>. W</w:t>
      </w:r>
      <w:r w:rsidR="00A33795">
        <w:rPr>
          <w:rFonts w:ascii="Times New Roman" w:hAnsi="Times New Roman"/>
          <w:color w:val="000000"/>
          <w:sz w:val="24"/>
          <w:szCs w:val="24"/>
        </w:rPr>
        <w:t xml:space="preserve"> </w:t>
      </w:r>
      <w:r w:rsidR="00EA0BE5">
        <w:rPr>
          <w:rFonts w:ascii="Times New Roman" w:hAnsi="Times New Roman"/>
          <w:color w:val="000000"/>
          <w:sz w:val="24"/>
          <w:szCs w:val="24"/>
        </w:rPr>
        <w:t>nowym systemie</w:t>
      </w:r>
      <w:r w:rsidR="00571ADE">
        <w:rPr>
          <w:rFonts w:ascii="Times New Roman" w:hAnsi="Times New Roman"/>
          <w:color w:val="000000"/>
          <w:sz w:val="24"/>
          <w:szCs w:val="24"/>
        </w:rPr>
        <w:t xml:space="preserve"> natomiast</w:t>
      </w:r>
      <w:r w:rsidR="00EA0BE5">
        <w:rPr>
          <w:rFonts w:ascii="Times New Roman" w:hAnsi="Times New Roman"/>
          <w:color w:val="000000"/>
          <w:sz w:val="24"/>
          <w:szCs w:val="24"/>
        </w:rPr>
        <w:t xml:space="preserve">, po </w:t>
      </w:r>
      <w:r w:rsidR="00AC2447">
        <w:rPr>
          <w:rFonts w:ascii="Times New Roman" w:hAnsi="Times New Roman"/>
          <w:color w:val="000000"/>
          <w:sz w:val="24"/>
          <w:szCs w:val="24"/>
        </w:rPr>
        <w:t xml:space="preserve">wydzieleniu </w:t>
      </w:r>
      <w:r w:rsidR="00EA0BE5">
        <w:rPr>
          <w:rFonts w:ascii="Times New Roman" w:hAnsi="Times New Roman"/>
          <w:color w:val="000000"/>
          <w:sz w:val="24"/>
          <w:szCs w:val="24"/>
        </w:rPr>
        <w:t>miast na prawach powiatu w</w:t>
      </w:r>
      <w:r w:rsidR="00A33795">
        <w:rPr>
          <w:rFonts w:ascii="Times New Roman" w:hAnsi="Times New Roman"/>
          <w:color w:val="000000"/>
          <w:sz w:val="24"/>
          <w:szCs w:val="24"/>
        </w:rPr>
        <w:t xml:space="preserve"> </w:t>
      </w:r>
      <w:r w:rsidR="00EA0BE5">
        <w:rPr>
          <w:rFonts w:ascii="Times New Roman" w:hAnsi="Times New Roman"/>
          <w:color w:val="000000"/>
          <w:sz w:val="24"/>
          <w:szCs w:val="24"/>
        </w:rPr>
        <w:t>oddzielną kategorię, porównywanie zamożnoś</w:t>
      </w:r>
      <w:r w:rsidR="0043044B">
        <w:rPr>
          <w:rFonts w:ascii="Times New Roman" w:hAnsi="Times New Roman"/>
          <w:color w:val="000000"/>
          <w:sz w:val="24"/>
          <w:szCs w:val="24"/>
        </w:rPr>
        <w:t>ci</w:t>
      </w:r>
      <w:r w:rsidR="00EA0BE5">
        <w:rPr>
          <w:rFonts w:ascii="Times New Roman" w:hAnsi="Times New Roman"/>
          <w:color w:val="000000"/>
          <w:sz w:val="24"/>
          <w:szCs w:val="24"/>
        </w:rPr>
        <w:t xml:space="preserve"> następuje </w:t>
      </w:r>
      <w:r w:rsidR="00571ADE">
        <w:rPr>
          <w:rFonts w:ascii="Times New Roman" w:hAnsi="Times New Roman"/>
          <w:color w:val="000000"/>
          <w:sz w:val="24"/>
          <w:szCs w:val="24"/>
        </w:rPr>
        <w:t>wyłącznie</w:t>
      </w:r>
      <w:r w:rsidR="00EA0BE5">
        <w:rPr>
          <w:rFonts w:ascii="Times New Roman" w:hAnsi="Times New Roman"/>
          <w:color w:val="000000"/>
          <w:sz w:val="24"/>
          <w:szCs w:val="24"/>
        </w:rPr>
        <w:t xml:space="preserve"> w ramach </w:t>
      </w:r>
      <w:r w:rsidR="00571ADE">
        <w:rPr>
          <w:rFonts w:ascii="Times New Roman" w:hAnsi="Times New Roman"/>
          <w:color w:val="000000"/>
          <w:sz w:val="24"/>
          <w:szCs w:val="24"/>
        </w:rPr>
        <w:t>miast</w:t>
      </w:r>
      <w:r w:rsidR="00EA0BE5">
        <w:rPr>
          <w:rFonts w:ascii="Times New Roman" w:hAnsi="Times New Roman"/>
          <w:color w:val="000000"/>
          <w:sz w:val="24"/>
          <w:szCs w:val="24"/>
        </w:rPr>
        <w:t xml:space="preserve"> na prawach powiatu i dzięki temu część miast</w:t>
      </w:r>
      <w:r w:rsidR="00571ADE">
        <w:rPr>
          <w:rFonts w:ascii="Times New Roman" w:hAnsi="Times New Roman"/>
          <w:color w:val="000000"/>
          <w:sz w:val="24"/>
          <w:szCs w:val="24"/>
        </w:rPr>
        <w:t>, uznawanych w poprzednim systemie za względnie bogate,</w:t>
      </w:r>
      <w:r w:rsidR="00EA0BE5">
        <w:rPr>
          <w:rFonts w:ascii="Times New Roman" w:hAnsi="Times New Roman"/>
          <w:color w:val="000000"/>
          <w:sz w:val="24"/>
          <w:szCs w:val="24"/>
        </w:rPr>
        <w:t xml:space="preserve"> stało się </w:t>
      </w:r>
      <w:r w:rsidR="00571ADE">
        <w:rPr>
          <w:rFonts w:ascii="Times New Roman" w:hAnsi="Times New Roman"/>
          <w:color w:val="000000"/>
          <w:sz w:val="24"/>
          <w:szCs w:val="24"/>
        </w:rPr>
        <w:t>beneficjentami kwot wyrównawczych. Podobne, korzystne dla miast na prawach powiatu następstwa kategoryzacji zachodzą m.in. w potrzebach rozwojowych</w:t>
      </w:r>
      <w:r w:rsidR="00485355">
        <w:rPr>
          <w:rFonts w:ascii="Times New Roman" w:hAnsi="Times New Roman"/>
          <w:color w:val="000000"/>
          <w:sz w:val="24"/>
          <w:szCs w:val="24"/>
        </w:rPr>
        <w:t xml:space="preserve">. </w:t>
      </w:r>
    </w:p>
    <w:p w14:paraId="4E5BDD44" w14:textId="51DBF0CC" w:rsidR="00A86515" w:rsidRDefault="00A86515" w:rsidP="005335EB">
      <w:pPr>
        <w:spacing w:line="360" w:lineRule="auto"/>
        <w:jc w:val="both"/>
        <w:rPr>
          <w:rFonts w:ascii="Times New Roman" w:hAnsi="Times New Roman"/>
          <w:color w:val="000000"/>
          <w:sz w:val="24"/>
          <w:szCs w:val="24"/>
        </w:rPr>
      </w:pPr>
      <w:r>
        <w:rPr>
          <w:rFonts w:ascii="Times New Roman" w:hAnsi="Times New Roman"/>
          <w:color w:val="000000"/>
          <w:sz w:val="24"/>
          <w:szCs w:val="24"/>
        </w:rPr>
        <w:t>Zgodnie z projektowanymi przepisami gminy i miasta na prawach powiatu będą miały, podobnie jak w dotychczasowym systemie, relatywnie większą stawkę udziału w podatku PIT, zaś powiaty i województwa w podatku CIT. Proponuje się by wysokość udziału w</w:t>
      </w:r>
      <w:r w:rsidR="00A33795">
        <w:rPr>
          <w:rFonts w:ascii="Times New Roman" w:hAnsi="Times New Roman"/>
          <w:color w:val="000000"/>
          <w:sz w:val="24"/>
          <w:szCs w:val="24"/>
        </w:rPr>
        <w:t xml:space="preserve"> </w:t>
      </w:r>
      <w:r>
        <w:rPr>
          <w:rFonts w:ascii="Times New Roman" w:hAnsi="Times New Roman"/>
          <w:color w:val="000000"/>
          <w:sz w:val="24"/>
          <w:szCs w:val="24"/>
        </w:rPr>
        <w:t>podatku PIT wynosiła dla:</w:t>
      </w:r>
    </w:p>
    <w:p w14:paraId="5612C6C2" w14:textId="2DE1F911" w:rsidR="005B01FC" w:rsidRDefault="00A86515" w:rsidP="005B01FC">
      <w:pPr>
        <w:pStyle w:val="Akapitzlist"/>
        <w:numPr>
          <w:ilvl w:val="0"/>
          <w:numId w:val="4"/>
        </w:num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gminy </w:t>
      </w:r>
      <w:r w:rsidR="00B8250F">
        <w:rPr>
          <w:rFonts w:ascii="Times New Roman" w:hAnsi="Times New Roman"/>
          <w:color w:val="000000"/>
          <w:sz w:val="24"/>
          <w:szCs w:val="24"/>
        </w:rPr>
        <w:t>7,0%,</w:t>
      </w:r>
    </w:p>
    <w:p w14:paraId="5AEC890E" w14:textId="56D50A9F" w:rsidR="00A86515" w:rsidRDefault="00A86515" w:rsidP="005B01FC">
      <w:pPr>
        <w:pStyle w:val="Akapitzlist"/>
        <w:numPr>
          <w:ilvl w:val="0"/>
          <w:numId w:val="4"/>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miasta na prawach powiatu </w:t>
      </w:r>
      <w:r w:rsidR="00B8250F">
        <w:rPr>
          <w:rFonts w:ascii="Times New Roman" w:hAnsi="Times New Roman"/>
          <w:color w:val="000000"/>
          <w:sz w:val="24"/>
          <w:szCs w:val="24"/>
        </w:rPr>
        <w:t>8,6%,</w:t>
      </w:r>
    </w:p>
    <w:p w14:paraId="0B73B756" w14:textId="565B26A4" w:rsidR="00A86515" w:rsidRDefault="00A86515" w:rsidP="005B01FC">
      <w:pPr>
        <w:pStyle w:val="Akapitzlist"/>
        <w:numPr>
          <w:ilvl w:val="0"/>
          <w:numId w:val="4"/>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powiatu </w:t>
      </w:r>
      <w:r w:rsidR="00B8250F">
        <w:rPr>
          <w:rFonts w:ascii="Times New Roman" w:hAnsi="Times New Roman"/>
          <w:color w:val="000000"/>
          <w:sz w:val="24"/>
          <w:szCs w:val="24"/>
        </w:rPr>
        <w:t>2,0%,</w:t>
      </w:r>
    </w:p>
    <w:p w14:paraId="30538BD6" w14:textId="78D5A5CA" w:rsidR="00A86515" w:rsidRDefault="00A86515" w:rsidP="005B01FC">
      <w:pPr>
        <w:pStyle w:val="Akapitzlist"/>
        <w:numPr>
          <w:ilvl w:val="0"/>
          <w:numId w:val="4"/>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województwa </w:t>
      </w:r>
      <w:r w:rsidR="00B8250F">
        <w:rPr>
          <w:rFonts w:ascii="Times New Roman" w:hAnsi="Times New Roman"/>
          <w:color w:val="000000"/>
          <w:sz w:val="24"/>
          <w:szCs w:val="24"/>
        </w:rPr>
        <w:t>0,35%.</w:t>
      </w:r>
    </w:p>
    <w:p w14:paraId="6241659D" w14:textId="77777777" w:rsidR="0043044B" w:rsidRDefault="0043044B" w:rsidP="003F3DB5">
      <w:pPr>
        <w:spacing w:after="0" w:line="360" w:lineRule="auto"/>
        <w:jc w:val="both"/>
        <w:rPr>
          <w:rFonts w:ascii="Times New Roman" w:hAnsi="Times New Roman"/>
          <w:color w:val="000000"/>
          <w:sz w:val="24"/>
          <w:szCs w:val="24"/>
        </w:rPr>
      </w:pPr>
    </w:p>
    <w:p w14:paraId="556C1047" w14:textId="40C50AF0" w:rsidR="00A86515" w:rsidRPr="00A86515" w:rsidRDefault="00A86515" w:rsidP="003F3DB5">
      <w:pPr>
        <w:spacing w:after="0" w:line="360" w:lineRule="auto"/>
        <w:jc w:val="both"/>
        <w:rPr>
          <w:rFonts w:ascii="Times New Roman" w:hAnsi="Times New Roman"/>
          <w:color w:val="000000"/>
          <w:sz w:val="24"/>
          <w:szCs w:val="24"/>
        </w:rPr>
      </w:pPr>
      <w:r>
        <w:rPr>
          <w:rFonts w:ascii="Times New Roman" w:hAnsi="Times New Roman"/>
          <w:color w:val="000000"/>
          <w:sz w:val="24"/>
          <w:szCs w:val="24"/>
        </w:rPr>
        <w:t>Natomiast wysokość udziału w podatku CIT wynosić będzie dla:</w:t>
      </w:r>
    </w:p>
    <w:p w14:paraId="65C065EA" w14:textId="1AEE29A7" w:rsidR="00A86515" w:rsidRDefault="00A86515" w:rsidP="003F3DB5">
      <w:pPr>
        <w:pStyle w:val="Akapitzlist"/>
        <w:numPr>
          <w:ilvl w:val="0"/>
          <w:numId w:val="4"/>
        </w:numPr>
        <w:spacing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 xml:space="preserve">gminy </w:t>
      </w:r>
      <w:r w:rsidR="00B8250F">
        <w:rPr>
          <w:rFonts w:ascii="Times New Roman" w:hAnsi="Times New Roman"/>
          <w:color w:val="000000"/>
          <w:sz w:val="24"/>
          <w:szCs w:val="24"/>
        </w:rPr>
        <w:t>1,6%,</w:t>
      </w:r>
    </w:p>
    <w:p w14:paraId="2112B70C" w14:textId="212A85AD" w:rsidR="00A86515" w:rsidRDefault="00A86515" w:rsidP="00A86515">
      <w:pPr>
        <w:pStyle w:val="Akapitzlist"/>
        <w:numPr>
          <w:ilvl w:val="0"/>
          <w:numId w:val="4"/>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miasta na prawach powiatu </w:t>
      </w:r>
      <w:r w:rsidR="00B8250F">
        <w:rPr>
          <w:rFonts w:ascii="Times New Roman" w:hAnsi="Times New Roman"/>
          <w:color w:val="000000"/>
          <w:sz w:val="24"/>
          <w:szCs w:val="24"/>
        </w:rPr>
        <w:t>2,2%,</w:t>
      </w:r>
    </w:p>
    <w:p w14:paraId="6605168E" w14:textId="60F2C69A" w:rsidR="00A86515" w:rsidRDefault="00A86515" w:rsidP="00A86515">
      <w:pPr>
        <w:pStyle w:val="Akapitzlist"/>
        <w:numPr>
          <w:ilvl w:val="0"/>
          <w:numId w:val="4"/>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powiatu </w:t>
      </w:r>
      <w:r w:rsidR="00B8250F">
        <w:rPr>
          <w:rFonts w:ascii="Times New Roman" w:hAnsi="Times New Roman"/>
          <w:color w:val="000000"/>
          <w:sz w:val="24"/>
          <w:szCs w:val="24"/>
        </w:rPr>
        <w:t>1,7%,</w:t>
      </w:r>
    </w:p>
    <w:p w14:paraId="39181B32" w14:textId="648A1926" w:rsidR="003F3DB5" w:rsidRPr="003F3DB5" w:rsidRDefault="00A86515" w:rsidP="003F3DB5">
      <w:pPr>
        <w:pStyle w:val="Akapitzlist"/>
        <w:numPr>
          <w:ilvl w:val="0"/>
          <w:numId w:val="4"/>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województwa </w:t>
      </w:r>
      <w:r w:rsidR="00B8250F">
        <w:rPr>
          <w:rFonts w:ascii="Times New Roman" w:hAnsi="Times New Roman"/>
          <w:color w:val="000000"/>
          <w:sz w:val="24"/>
          <w:szCs w:val="24"/>
        </w:rPr>
        <w:t>2,3%.</w:t>
      </w:r>
    </w:p>
    <w:p w14:paraId="23467C4C" w14:textId="6827DF7B" w:rsidR="000E7AE2" w:rsidRDefault="00D9787D" w:rsidP="000E7AE2">
      <w:pPr>
        <w:spacing w:line="360" w:lineRule="auto"/>
        <w:jc w:val="both"/>
        <w:rPr>
          <w:rFonts w:ascii="Times New Roman" w:hAnsi="Times New Roman"/>
          <w:color w:val="000000"/>
          <w:sz w:val="24"/>
          <w:szCs w:val="24"/>
        </w:rPr>
      </w:pPr>
      <w:r w:rsidRPr="008016C1">
        <w:rPr>
          <w:rFonts w:ascii="Times New Roman" w:hAnsi="Times New Roman"/>
          <w:color w:val="000000"/>
          <w:sz w:val="24"/>
          <w:szCs w:val="24"/>
        </w:rPr>
        <w:t xml:space="preserve">Proponowane wielkości udziałów w PIT i CIT spowodują zwiększenie dochodów JST z omawianych źródeł. Jednocześnie </w:t>
      </w:r>
      <w:r w:rsidR="000E7AE2">
        <w:rPr>
          <w:rFonts w:ascii="Times New Roman" w:hAnsi="Times New Roman"/>
          <w:color w:val="000000"/>
          <w:sz w:val="24"/>
          <w:szCs w:val="24"/>
        </w:rPr>
        <w:t>zwiększy</w:t>
      </w:r>
      <w:r w:rsidR="004473BB">
        <w:rPr>
          <w:rFonts w:ascii="Times New Roman" w:hAnsi="Times New Roman"/>
          <w:color w:val="000000"/>
          <w:sz w:val="24"/>
          <w:szCs w:val="24"/>
        </w:rPr>
        <w:t xml:space="preserve"> to</w:t>
      </w:r>
      <w:r w:rsidR="000E7AE2">
        <w:rPr>
          <w:rFonts w:ascii="Times New Roman" w:hAnsi="Times New Roman"/>
          <w:color w:val="000000"/>
          <w:sz w:val="24"/>
          <w:szCs w:val="24"/>
        </w:rPr>
        <w:t xml:space="preserve"> motywację samorządu do wspierania rozwoju gospodarczego poprzez pozyskiwanie inwestorów, wspierani</w:t>
      </w:r>
      <w:r w:rsidR="00FB75E0">
        <w:rPr>
          <w:rFonts w:ascii="Times New Roman" w:hAnsi="Times New Roman"/>
          <w:color w:val="000000"/>
          <w:sz w:val="24"/>
          <w:szCs w:val="24"/>
        </w:rPr>
        <w:t>a</w:t>
      </w:r>
      <w:r w:rsidR="000E7AE2">
        <w:rPr>
          <w:rFonts w:ascii="Times New Roman" w:hAnsi="Times New Roman"/>
          <w:color w:val="000000"/>
          <w:sz w:val="24"/>
          <w:szCs w:val="24"/>
        </w:rPr>
        <w:t xml:space="preserve"> nowych miejsc pracy</w:t>
      </w:r>
      <w:r w:rsidR="00594FD5">
        <w:rPr>
          <w:rFonts w:ascii="Times New Roman" w:hAnsi="Times New Roman"/>
          <w:color w:val="000000"/>
          <w:sz w:val="24"/>
          <w:szCs w:val="24"/>
        </w:rPr>
        <w:t>,</w:t>
      </w:r>
      <w:r w:rsidR="000E7AE2">
        <w:rPr>
          <w:rFonts w:ascii="Times New Roman" w:hAnsi="Times New Roman"/>
          <w:color w:val="000000"/>
          <w:sz w:val="24"/>
          <w:szCs w:val="24"/>
        </w:rPr>
        <w:t xml:space="preserve"> czy usprawniani</w:t>
      </w:r>
      <w:r w:rsidR="00FB75E0">
        <w:rPr>
          <w:rFonts w:ascii="Times New Roman" w:hAnsi="Times New Roman"/>
          <w:color w:val="000000"/>
          <w:sz w:val="24"/>
          <w:szCs w:val="24"/>
        </w:rPr>
        <w:t>a</w:t>
      </w:r>
      <w:r w:rsidR="000E7AE2">
        <w:rPr>
          <w:rFonts w:ascii="Times New Roman" w:hAnsi="Times New Roman"/>
          <w:color w:val="000000"/>
          <w:sz w:val="24"/>
          <w:szCs w:val="24"/>
        </w:rPr>
        <w:t xml:space="preserve"> procedur administracyjnych obsługi przedsiębiorców i obywateli.</w:t>
      </w:r>
      <w:r w:rsidR="003572A7">
        <w:rPr>
          <w:rFonts w:ascii="Times New Roman" w:hAnsi="Times New Roman"/>
          <w:color w:val="000000"/>
          <w:sz w:val="24"/>
          <w:szCs w:val="24"/>
        </w:rPr>
        <w:t xml:space="preserve"> </w:t>
      </w:r>
    </w:p>
    <w:p w14:paraId="2969EF65" w14:textId="77777777" w:rsidR="00A33795" w:rsidRDefault="00A33795" w:rsidP="000E7AE2">
      <w:pPr>
        <w:spacing w:line="360" w:lineRule="auto"/>
        <w:jc w:val="both"/>
        <w:rPr>
          <w:rFonts w:ascii="Times New Roman" w:hAnsi="Times New Roman"/>
          <w:color w:val="000000"/>
          <w:sz w:val="24"/>
          <w:szCs w:val="24"/>
        </w:rPr>
      </w:pPr>
    </w:p>
    <w:p w14:paraId="749FCA23" w14:textId="20F3C61C" w:rsidR="000E7AE2" w:rsidRPr="000E7AE2" w:rsidRDefault="000E7AE2" w:rsidP="000E7AE2">
      <w:pPr>
        <w:spacing w:line="360" w:lineRule="auto"/>
        <w:jc w:val="both"/>
        <w:rPr>
          <w:rFonts w:ascii="Times New Roman" w:hAnsi="Times New Roman"/>
          <w:color w:val="000000"/>
          <w:sz w:val="24"/>
          <w:szCs w:val="24"/>
        </w:rPr>
      </w:pPr>
      <w:r w:rsidRPr="000E7AE2">
        <w:rPr>
          <w:rFonts w:ascii="Times New Roman" w:hAnsi="Times New Roman"/>
          <w:b/>
          <w:color w:val="000000"/>
          <w:sz w:val="24"/>
          <w:szCs w:val="24"/>
        </w:rPr>
        <w:t xml:space="preserve">Rozdział </w:t>
      </w:r>
      <w:r>
        <w:rPr>
          <w:rFonts w:ascii="Times New Roman" w:hAnsi="Times New Roman"/>
          <w:b/>
          <w:color w:val="000000"/>
          <w:sz w:val="24"/>
          <w:szCs w:val="24"/>
        </w:rPr>
        <w:t>3</w:t>
      </w:r>
      <w:r w:rsidR="00691BD1">
        <w:rPr>
          <w:rFonts w:ascii="Times New Roman" w:hAnsi="Times New Roman"/>
          <w:color w:val="000000"/>
          <w:sz w:val="24"/>
          <w:szCs w:val="24"/>
        </w:rPr>
        <w:t xml:space="preserve"> </w:t>
      </w:r>
      <w:r>
        <w:rPr>
          <w:rFonts w:ascii="Times New Roman" w:hAnsi="Times New Roman"/>
          <w:color w:val="000000"/>
          <w:sz w:val="24"/>
          <w:szCs w:val="24"/>
        </w:rPr>
        <w:t>Zasady ustalania i przekazywania dochodów własnych JST</w:t>
      </w:r>
      <w:r w:rsidRPr="000E7AE2">
        <w:rPr>
          <w:rFonts w:ascii="Times New Roman" w:hAnsi="Times New Roman"/>
          <w:color w:val="000000"/>
          <w:sz w:val="24"/>
          <w:szCs w:val="24"/>
        </w:rPr>
        <w:t xml:space="preserve"> </w:t>
      </w:r>
    </w:p>
    <w:p w14:paraId="6B9758D4" w14:textId="3EB8AEB9" w:rsidR="003A310B" w:rsidRDefault="00CE3EF8" w:rsidP="00CE3EF8">
      <w:pPr>
        <w:spacing w:line="360" w:lineRule="auto"/>
        <w:jc w:val="both"/>
        <w:rPr>
          <w:rFonts w:ascii="Times New Roman" w:hAnsi="Times New Roman"/>
          <w:color w:val="000000"/>
          <w:sz w:val="24"/>
          <w:szCs w:val="24"/>
        </w:rPr>
      </w:pPr>
      <w:r w:rsidRPr="00CE3EF8">
        <w:rPr>
          <w:rFonts w:ascii="Times New Roman" w:hAnsi="Times New Roman"/>
          <w:color w:val="000000"/>
          <w:sz w:val="24"/>
          <w:szCs w:val="24"/>
        </w:rPr>
        <w:t xml:space="preserve">Projektowana </w:t>
      </w:r>
      <w:r>
        <w:rPr>
          <w:rFonts w:ascii="Times New Roman" w:hAnsi="Times New Roman"/>
          <w:color w:val="000000"/>
          <w:sz w:val="24"/>
          <w:szCs w:val="24"/>
        </w:rPr>
        <w:t xml:space="preserve">ustawa wprowadza nowe zasady ustalania dochodów </w:t>
      </w:r>
      <w:r w:rsidR="00594FD5">
        <w:rPr>
          <w:rFonts w:ascii="Times New Roman" w:hAnsi="Times New Roman"/>
          <w:color w:val="000000"/>
          <w:sz w:val="24"/>
          <w:szCs w:val="24"/>
        </w:rPr>
        <w:t>JST</w:t>
      </w:r>
      <w:r>
        <w:rPr>
          <w:rFonts w:ascii="Times New Roman" w:hAnsi="Times New Roman"/>
          <w:color w:val="000000"/>
          <w:sz w:val="24"/>
          <w:szCs w:val="24"/>
        </w:rPr>
        <w:t xml:space="preserve"> z tytułu udziału w podatkach dochodowych.</w:t>
      </w:r>
    </w:p>
    <w:p w14:paraId="309ED29B" w14:textId="5CB55D94" w:rsidR="00E51B03" w:rsidRDefault="00594FD5" w:rsidP="00E51B03">
      <w:pPr>
        <w:spacing w:after="0" w:line="360" w:lineRule="auto"/>
        <w:jc w:val="both"/>
        <w:rPr>
          <w:rFonts w:ascii="Times New Roman" w:hAnsi="Times New Roman"/>
          <w:color w:val="000000"/>
          <w:sz w:val="24"/>
          <w:szCs w:val="24"/>
        </w:rPr>
      </w:pPr>
      <w:r w:rsidRPr="00594FD5">
        <w:rPr>
          <w:rFonts w:ascii="Times New Roman" w:hAnsi="Times New Roman"/>
          <w:color w:val="000000"/>
          <w:sz w:val="24"/>
          <w:szCs w:val="24"/>
        </w:rPr>
        <w:t>Zgodnie z projektowanymi przepisami kwota rocznego dochodu JST z tytułu udziału w</w:t>
      </w:r>
      <w:r w:rsidR="00BA16F4">
        <w:rPr>
          <w:rFonts w:ascii="Times New Roman" w:hAnsi="Times New Roman"/>
          <w:color w:val="000000"/>
          <w:sz w:val="24"/>
          <w:szCs w:val="24"/>
        </w:rPr>
        <w:t> </w:t>
      </w:r>
      <w:r w:rsidRPr="00594FD5">
        <w:rPr>
          <w:rFonts w:ascii="Times New Roman" w:hAnsi="Times New Roman"/>
          <w:color w:val="000000"/>
          <w:sz w:val="24"/>
          <w:szCs w:val="24"/>
        </w:rPr>
        <w:t>podatku PIT ustalana będzie jako iloczyn dochodów podatników podatku PIT zamieszkałych na obszarze danej JST</w:t>
      </w:r>
      <w:r w:rsidR="00691BD1">
        <w:rPr>
          <w:rFonts w:ascii="Times New Roman" w:hAnsi="Times New Roman"/>
          <w:color w:val="000000"/>
          <w:sz w:val="24"/>
          <w:szCs w:val="24"/>
        </w:rPr>
        <w:t xml:space="preserve"> </w:t>
      </w:r>
      <w:r w:rsidRPr="00594FD5">
        <w:rPr>
          <w:rFonts w:ascii="Times New Roman" w:hAnsi="Times New Roman"/>
          <w:color w:val="000000"/>
          <w:sz w:val="24"/>
          <w:szCs w:val="24"/>
        </w:rPr>
        <w:t>i udziału w podatk</w:t>
      </w:r>
      <w:r w:rsidR="00A53C44">
        <w:rPr>
          <w:rFonts w:ascii="Times New Roman" w:hAnsi="Times New Roman"/>
          <w:color w:val="000000"/>
          <w:sz w:val="24"/>
          <w:szCs w:val="24"/>
        </w:rPr>
        <w:t>u</w:t>
      </w:r>
      <w:r w:rsidRPr="00594FD5">
        <w:rPr>
          <w:rFonts w:ascii="Times New Roman" w:hAnsi="Times New Roman"/>
          <w:color w:val="000000"/>
          <w:sz w:val="24"/>
          <w:szCs w:val="24"/>
        </w:rPr>
        <w:t xml:space="preserve"> PIT (tj. dla gmin </w:t>
      </w:r>
      <w:r w:rsidR="00B8250F">
        <w:rPr>
          <w:rFonts w:ascii="Times New Roman" w:hAnsi="Times New Roman"/>
          <w:color w:val="000000"/>
          <w:sz w:val="24"/>
          <w:szCs w:val="24"/>
        </w:rPr>
        <w:t>7,0</w:t>
      </w:r>
      <w:r w:rsidR="00B8250F" w:rsidRPr="00594FD5">
        <w:rPr>
          <w:rFonts w:ascii="Times New Roman" w:hAnsi="Times New Roman"/>
          <w:color w:val="000000"/>
          <w:sz w:val="24"/>
          <w:szCs w:val="24"/>
        </w:rPr>
        <w:t xml:space="preserve">%, </w:t>
      </w:r>
      <w:r w:rsidRPr="00594FD5">
        <w:rPr>
          <w:rFonts w:ascii="Times New Roman" w:hAnsi="Times New Roman"/>
          <w:color w:val="000000"/>
          <w:sz w:val="24"/>
          <w:szCs w:val="24"/>
        </w:rPr>
        <w:t xml:space="preserve">miast na prawach powiatu </w:t>
      </w:r>
      <w:r w:rsidR="00B8250F">
        <w:rPr>
          <w:rFonts w:ascii="Times New Roman" w:hAnsi="Times New Roman"/>
          <w:color w:val="000000"/>
          <w:sz w:val="24"/>
          <w:szCs w:val="24"/>
        </w:rPr>
        <w:t>8,6</w:t>
      </w:r>
      <w:r w:rsidR="00B8250F" w:rsidRPr="00594FD5">
        <w:rPr>
          <w:rFonts w:ascii="Times New Roman" w:hAnsi="Times New Roman"/>
          <w:color w:val="000000"/>
          <w:sz w:val="24"/>
          <w:szCs w:val="24"/>
        </w:rPr>
        <w:t xml:space="preserve">%, </w:t>
      </w:r>
      <w:r w:rsidRPr="00594FD5">
        <w:rPr>
          <w:rFonts w:ascii="Times New Roman" w:hAnsi="Times New Roman"/>
          <w:color w:val="000000"/>
          <w:sz w:val="24"/>
          <w:szCs w:val="24"/>
        </w:rPr>
        <w:t xml:space="preserve">powiatów </w:t>
      </w:r>
      <w:r w:rsidR="00B8250F">
        <w:rPr>
          <w:rFonts w:ascii="Times New Roman" w:hAnsi="Times New Roman"/>
          <w:color w:val="000000"/>
          <w:sz w:val="24"/>
          <w:szCs w:val="24"/>
        </w:rPr>
        <w:t>2,0</w:t>
      </w:r>
      <w:r w:rsidR="00B8250F" w:rsidRPr="00594FD5">
        <w:rPr>
          <w:rFonts w:ascii="Times New Roman" w:hAnsi="Times New Roman"/>
          <w:color w:val="000000"/>
          <w:sz w:val="24"/>
          <w:szCs w:val="24"/>
        </w:rPr>
        <w:t>%,</w:t>
      </w:r>
      <w:r w:rsidR="00691BD1">
        <w:rPr>
          <w:rFonts w:ascii="Times New Roman" w:hAnsi="Times New Roman"/>
          <w:color w:val="000000"/>
          <w:sz w:val="24"/>
          <w:szCs w:val="24"/>
        </w:rPr>
        <w:t xml:space="preserve"> </w:t>
      </w:r>
      <w:r w:rsidRPr="00594FD5">
        <w:rPr>
          <w:rFonts w:ascii="Times New Roman" w:hAnsi="Times New Roman"/>
          <w:color w:val="000000"/>
          <w:sz w:val="24"/>
          <w:szCs w:val="24"/>
        </w:rPr>
        <w:t xml:space="preserve">województw </w:t>
      </w:r>
      <w:r w:rsidR="00B8250F">
        <w:rPr>
          <w:rFonts w:ascii="Times New Roman" w:hAnsi="Times New Roman"/>
          <w:color w:val="000000"/>
          <w:sz w:val="24"/>
          <w:szCs w:val="24"/>
        </w:rPr>
        <w:t>0,35</w:t>
      </w:r>
      <w:r w:rsidR="00B8250F" w:rsidRPr="00594FD5">
        <w:rPr>
          <w:rFonts w:ascii="Times New Roman" w:hAnsi="Times New Roman"/>
          <w:color w:val="000000"/>
          <w:sz w:val="24"/>
          <w:szCs w:val="24"/>
        </w:rPr>
        <w:t xml:space="preserve">%). </w:t>
      </w:r>
      <w:r w:rsidRPr="00594FD5">
        <w:rPr>
          <w:rFonts w:ascii="Times New Roman" w:hAnsi="Times New Roman"/>
          <w:color w:val="000000"/>
          <w:sz w:val="24"/>
          <w:szCs w:val="24"/>
        </w:rPr>
        <w:t>Do wyliczeń będą wykorzystywane najbardziej aktualne dane, które są dostępne, czyli za rok poprzedzający rok budżetowy o dwa lata. Analogiczne podejście proponuje się dla ustalania kwoty rocznego dochodu JST z tytułu udziału w podatk</w:t>
      </w:r>
      <w:r w:rsidR="00AC2447">
        <w:rPr>
          <w:rFonts w:ascii="Times New Roman" w:hAnsi="Times New Roman"/>
          <w:color w:val="000000"/>
          <w:sz w:val="24"/>
          <w:szCs w:val="24"/>
        </w:rPr>
        <w:t>u</w:t>
      </w:r>
      <w:r w:rsidRPr="00594FD5">
        <w:rPr>
          <w:rFonts w:ascii="Times New Roman" w:hAnsi="Times New Roman"/>
          <w:color w:val="000000"/>
          <w:sz w:val="24"/>
          <w:szCs w:val="24"/>
        </w:rPr>
        <w:t xml:space="preserve"> CIT.</w:t>
      </w:r>
    </w:p>
    <w:p w14:paraId="02B26375" w14:textId="34D3E62F" w:rsidR="00E51B03" w:rsidRPr="00E51B03" w:rsidRDefault="00196C20" w:rsidP="00E51B03">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W celu urealnienia </w:t>
      </w:r>
      <w:r w:rsidR="00E51B03">
        <w:rPr>
          <w:rFonts w:ascii="Times New Roman" w:hAnsi="Times New Roman"/>
          <w:color w:val="000000"/>
          <w:sz w:val="24"/>
          <w:szCs w:val="24"/>
        </w:rPr>
        <w:t>danych o dochodach podatników podatk</w:t>
      </w:r>
      <w:r w:rsidR="00262F7D">
        <w:rPr>
          <w:rFonts w:ascii="Times New Roman" w:hAnsi="Times New Roman"/>
          <w:color w:val="000000"/>
          <w:sz w:val="24"/>
          <w:szCs w:val="24"/>
        </w:rPr>
        <w:t>ach</w:t>
      </w:r>
      <w:r w:rsidR="00E51B03">
        <w:rPr>
          <w:rFonts w:ascii="Times New Roman" w:hAnsi="Times New Roman"/>
          <w:color w:val="000000"/>
          <w:sz w:val="24"/>
          <w:szCs w:val="24"/>
        </w:rPr>
        <w:t xml:space="preserve"> PIT i CIT do warunków roku budżetowego, proponuje się ich waloryzację. </w:t>
      </w:r>
      <w:r w:rsidR="003F72FC">
        <w:rPr>
          <w:rFonts w:ascii="Times New Roman" w:hAnsi="Times New Roman"/>
          <w:color w:val="000000"/>
          <w:sz w:val="24"/>
          <w:szCs w:val="24"/>
        </w:rPr>
        <w:t>W p</w:t>
      </w:r>
      <w:r w:rsidR="00E51B03" w:rsidRPr="00E51B03">
        <w:rPr>
          <w:rFonts w:ascii="Times New Roman" w:hAnsi="Times New Roman"/>
          <w:color w:val="000000"/>
          <w:sz w:val="24"/>
          <w:szCs w:val="24"/>
        </w:rPr>
        <w:t xml:space="preserve">rzypadku dochodów podatników podatku PIT </w:t>
      </w:r>
      <w:r w:rsidR="00E51B03">
        <w:rPr>
          <w:rFonts w:ascii="Times New Roman" w:hAnsi="Times New Roman"/>
          <w:color w:val="000000"/>
          <w:sz w:val="24"/>
          <w:szCs w:val="24"/>
        </w:rPr>
        <w:t xml:space="preserve">proponuje się waloryzację </w:t>
      </w:r>
      <w:r w:rsidR="003F72FC">
        <w:rPr>
          <w:rFonts w:ascii="Times New Roman" w:hAnsi="Times New Roman"/>
          <w:color w:val="000000"/>
          <w:sz w:val="24"/>
          <w:szCs w:val="24"/>
        </w:rPr>
        <w:t>wskaźnikiem dynamiki przeciętnego wynagrodzenia i dynamiki zatrudnienia. Natomiast w p</w:t>
      </w:r>
      <w:r w:rsidR="003F72FC" w:rsidRPr="00E51B03">
        <w:rPr>
          <w:rFonts w:ascii="Times New Roman" w:hAnsi="Times New Roman"/>
          <w:color w:val="000000"/>
          <w:sz w:val="24"/>
          <w:szCs w:val="24"/>
        </w:rPr>
        <w:t xml:space="preserve">rzypadku dochodów podatników podatku </w:t>
      </w:r>
      <w:r w:rsidR="003F72FC">
        <w:rPr>
          <w:rFonts w:ascii="Times New Roman" w:hAnsi="Times New Roman"/>
          <w:color w:val="000000"/>
          <w:sz w:val="24"/>
          <w:szCs w:val="24"/>
        </w:rPr>
        <w:t xml:space="preserve">CIT, waloryzacja następowałaby dynamiką </w:t>
      </w:r>
      <w:r w:rsidR="00FB75E0">
        <w:rPr>
          <w:rFonts w:ascii="Times New Roman" w:hAnsi="Times New Roman"/>
          <w:color w:val="000000"/>
          <w:sz w:val="24"/>
          <w:szCs w:val="24"/>
        </w:rPr>
        <w:t xml:space="preserve">nominalnego </w:t>
      </w:r>
      <w:r w:rsidR="003F72FC">
        <w:rPr>
          <w:rFonts w:ascii="Times New Roman" w:hAnsi="Times New Roman"/>
          <w:color w:val="000000"/>
          <w:sz w:val="24"/>
          <w:szCs w:val="24"/>
        </w:rPr>
        <w:t>PKB</w:t>
      </w:r>
      <w:r w:rsidR="00FB75E0">
        <w:rPr>
          <w:rFonts w:ascii="Times New Roman" w:hAnsi="Times New Roman"/>
          <w:color w:val="000000"/>
          <w:sz w:val="24"/>
          <w:szCs w:val="24"/>
        </w:rPr>
        <w:t>, uwzględniającego zarówno wzrost gospodarczy jak i inflację.</w:t>
      </w:r>
      <w:r w:rsidR="003F72FC">
        <w:rPr>
          <w:rFonts w:ascii="Times New Roman" w:hAnsi="Times New Roman"/>
          <w:color w:val="000000"/>
          <w:sz w:val="24"/>
          <w:szCs w:val="24"/>
        </w:rPr>
        <w:t xml:space="preserve"> Przyjęte wskaźniki są</w:t>
      </w:r>
      <w:r w:rsidR="003F72FC" w:rsidRPr="003F72FC">
        <w:rPr>
          <w:rFonts w:ascii="Times New Roman" w:hAnsi="Times New Roman"/>
          <w:color w:val="000000"/>
          <w:sz w:val="24"/>
          <w:szCs w:val="24"/>
        </w:rPr>
        <w:t xml:space="preserve"> </w:t>
      </w:r>
      <w:r w:rsidR="003F72FC" w:rsidRPr="003F72FC">
        <w:rPr>
          <w:rFonts w:ascii="Times New Roman" w:hAnsi="Times New Roman"/>
          <w:color w:val="000000"/>
          <w:sz w:val="24"/>
          <w:szCs w:val="24"/>
        </w:rPr>
        <w:lastRenderedPageBreak/>
        <w:t>wskaźnikami obiektywnymi, powszechnie znanymi i prognozowanymi oficjalnie dla potrzeb budżetowych.</w:t>
      </w:r>
    </w:p>
    <w:p w14:paraId="4BF94A21" w14:textId="403276BC" w:rsidR="00594FD5" w:rsidRDefault="00FB7398" w:rsidP="00594FD5">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Dane </w:t>
      </w:r>
      <w:r w:rsidR="00594FD5">
        <w:rPr>
          <w:rFonts w:ascii="Times New Roman" w:hAnsi="Times New Roman"/>
          <w:color w:val="000000"/>
          <w:sz w:val="24"/>
          <w:szCs w:val="24"/>
        </w:rPr>
        <w:t xml:space="preserve">o dochodach podatników, </w:t>
      </w:r>
      <w:r>
        <w:rPr>
          <w:rFonts w:ascii="Times New Roman" w:hAnsi="Times New Roman"/>
          <w:color w:val="000000"/>
          <w:sz w:val="24"/>
          <w:szCs w:val="24"/>
        </w:rPr>
        <w:t>na podstawie których obliczane będą roczne dochody JST z tytułu udziału w podatk</w:t>
      </w:r>
      <w:r w:rsidR="00262F7D">
        <w:rPr>
          <w:rFonts w:ascii="Times New Roman" w:hAnsi="Times New Roman"/>
          <w:color w:val="000000"/>
          <w:sz w:val="24"/>
          <w:szCs w:val="24"/>
        </w:rPr>
        <w:t>ach</w:t>
      </w:r>
      <w:r>
        <w:rPr>
          <w:rFonts w:ascii="Times New Roman" w:hAnsi="Times New Roman"/>
          <w:color w:val="000000"/>
          <w:sz w:val="24"/>
          <w:szCs w:val="24"/>
        </w:rPr>
        <w:t xml:space="preserve"> PIT i CIT, pochodzić będą ze złożonych zeznań podatkowych </w:t>
      </w:r>
      <w:r w:rsidR="00594FD5" w:rsidRPr="00CF555E">
        <w:rPr>
          <w:rFonts w:ascii="Times New Roman" w:hAnsi="Times New Roman"/>
          <w:color w:val="000000"/>
          <w:sz w:val="24"/>
          <w:szCs w:val="24"/>
        </w:rPr>
        <w:t xml:space="preserve">za rok </w:t>
      </w:r>
      <w:r w:rsidR="00FB75E0">
        <w:rPr>
          <w:rFonts w:ascii="Times New Roman" w:hAnsi="Times New Roman"/>
          <w:color w:val="000000"/>
          <w:sz w:val="24"/>
          <w:szCs w:val="24"/>
        </w:rPr>
        <w:t>bazowy</w:t>
      </w:r>
      <w:r w:rsidR="00594FD5">
        <w:rPr>
          <w:rFonts w:ascii="Times New Roman" w:hAnsi="Times New Roman"/>
          <w:color w:val="000000"/>
          <w:sz w:val="24"/>
          <w:szCs w:val="24"/>
        </w:rPr>
        <w:t xml:space="preserve">, a jeżeli nie będą one dostępne, wówczas </w:t>
      </w:r>
      <w:r w:rsidR="00594FD5" w:rsidRPr="00CF555E">
        <w:rPr>
          <w:rFonts w:ascii="Times New Roman" w:hAnsi="Times New Roman"/>
          <w:color w:val="000000"/>
          <w:sz w:val="24"/>
          <w:szCs w:val="24"/>
        </w:rPr>
        <w:t>najbardziej aktualne dane</w:t>
      </w:r>
      <w:r w:rsidR="00594FD5">
        <w:rPr>
          <w:rFonts w:ascii="Times New Roman" w:hAnsi="Times New Roman"/>
          <w:color w:val="000000"/>
          <w:sz w:val="24"/>
          <w:szCs w:val="24"/>
        </w:rPr>
        <w:t>, według stanu na dzień 30 czerwca roku poprzedzającego rok budżetowy.</w:t>
      </w:r>
    </w:p>
    <w:p w14:paraId="2AF92B36" w14:textId="4BDBFFC9" w:rsidR="00FB75E0" w:rsidRDefault="00594FD5" w:rsidP="00594FD5">
      <w:pPr>
        <w:spacing w:line="360" w:lineRule="auto"/>
        <w:jc w:val="both"/>
        <w:rPr>
          <w:rFonts w:ascii="Times New Roman" w:hAnsi="Times New Roman"/>
          <w:color w:val="000000"/>
          <w:sz w:val="24"/>
          <w:szCs w:val="24"/>
        </w:rPr>
      </w:pPr>
      <w:r>
        <w:rPr>
          <w:rFonts w:ascii="Times New Roman" w:hAnsi="Times New Roman"/>
          <w:color w:val="000000"/>
          <w:sz w:val="24"/>
          <w:szCs w:val="24"/>
        </w:rPr>
        <w:t>Dochody z tytułu udziałów w podatkach PIT i CIT, wyliczone na rok 2025 na podstawie proponowanych rozwiązań będą wyższe od dochodów z tych tytułów, wyliczonych na podstawie dotychczasowych przepisów</w:t>
      </w:r>
      <w:r w:rsidR="00B8250F">
        <w:rPr>
          <w:rFonts w:ascii="Times New Roman" w:hAnsi="Times New Roman"/>
          <w:color w:val="000000"/>
          <w:sz w:val="24"/>
          <w:szCs w:val="24"/>
        </w:rPr>
        <w:t xml:space="preserve">. </w:t>
      </w:r>
    </w:p>
    <w:p w14:paraId="7C91115A" w14:textId="36BDDF0C" w:rsidR="00594FD5" w:rsidRDefault="00594FD5" w:rsidP="00594FD5">
      <w:pPr>
        <w:spacing w:line="360" w:lineRule="auto"/>
        <w:jc w:val="both"/>
        <w:rPr>
          <w:rFonts w:ascii="Times New Roman" w:hAnsi="Times New Roman"/>
          <w:color w:val="000000"/>
          <w:sz w:val="24"/>
          <w:szCs w:val="24"/>
        </w:rPr>
      </w:pPr>
      <w:r w:rsidRPr="00CF555E">
        <w:rPr>
          <w:rFonts w:ascii="Times New Roman" w:hAnsi="Times New Roman"/>
          <w:color w:val="000000"/>
          <w:sz w:val="24"/>
          <w:szCs w:val="24"/>
        </w:rPr>
        <w:t xml:space="preserve">Kwota zwiększonych dochodów z tytułu udziału </w:t>
      </w:r>
      <w:r w:rsidR="00F004FA">
        <w:rPr>
          <w:rFonts w:ascii="Times New Roman" w:hAnsi="Times New Roman"/>
          <w:color w:val="000000"/>
          <w:sz w:val="24"/>
          <w:szCs w:val="24"/>
        </w:rPr>
        <w:t xml:space="preserve">podatkach </w:t>
      </w:r>
      <w:r w:rsidRPr="00CF555E">
        <w:rPr>
          <w:rFonts w:ascii="Times New Roman" w:hAnsi="Times New Roman"/>
          <w:color w:val="000000"/>
          <w:sz w:val="24"/>
          <w:szCs w:val="24"/>
        </w:rPr>
        <w:t xml:space="preserve">w PIT i CIT </w:t>
      </w:r>
      <w:r>
        <w:rPr>
          <w:rFonts w:ascii="Times New Roman" w:hAnsi="Times New Roman"/>
          <w:color w:val="000000"/>
          <w:sz w:val="24"/>
          <w:szCs w:val="24"/>
        </w:rPr>
        <w:t xml:space="preserve">dla danej jednostki </w:t>
      </w:r>
      <w:r w:rsidRPr="00CF555E">
        <w:rPr>
          <w:rFonts w:ascii="Times New Roman" w:hAnsi="Times New Roman"/>
          <w:color w:val="000000"/>
          <w:sz w:val="24"/>
          <w:szCs w:val="24"/>
        </w:rPr>
        <w:t>została zdefiniowana w projekcie ustawy jako kwota kalkulacyjna.</w:t>
      </w:r>
      <w:r>
        <w:rPr>
          <w:rFonts w:ascii="Times New Roman" w:hAnsi="Times New Roman"/>
          <w:color w:val="000000"/>
          <w:sz w:val="24"/>
          <w:szCs w:val="24"/>
        </w:rPr>
        <w:t xml:space="preserve"> </w:t>
      </w:r>
      <w:r w:rsidR="00FB75E0">
        <w:rPr>
          <w:rFonts w:ascii="Times New Roman" w:hAnsi="Times New Roman"/>
          <w:color w:val="000000"/>
          <w:sz w:val="24"/>
          <w:szCs w:val="24"/>
        </w:rPr>
        <w:t xml:space="preserve">Kwota kalkulacyjna </w:t>
      </w:r>
      <w:r>
        <w:rPr>
          <w:rFonts w:ascii="Times New Roman" w:hAnsi="Times New Roman"/>
          <w:color w:val="000000"/>
          <w:sz w:val="24"/>
          <w:szCs w:val="24"/>
        </w:rPr>
        <w:t>będzie porównywana z potrzebami finansowymi przewidzianymi w tym projekcie. W efekcie tych porównań jednostka może otrzymać subwencję ogólną</w:t>
      </w:r>
      <w:r w:rsidR="00BA16F4">
        <w:rPr>
          <w:rFonts w:ascii="Times New Roman" w:hAnsi="Times New Roman"/>
          <w:color w:val="000000"/>
          <w:sz w:val="24"/>
          <w:szCs w:val="24"/>
        </w:rPr>
        <w:t xml:space="preserve">. </w:t>
      </w:r>
    </w:p>
    <w:p w14:paraId="1AC152B8" w14:textId="1629D8B7" w:rsidR="003879B2" w:rsidRDefault="003879B2" w:rsidP="00196C20">
      <w:pPr>
        <w:spacing w:line="360" w:lineRule="auto"/>
        <w:jc w:val="both"/>
        <w:rPr>
          <w:rFonts w:ascii="Times New Roman" w:hAnsi="Times New Roman"/>
          <w:color w:val="000000"/>
          <w:sz w:val="24"/>
          <w:szCs w:val="24"/>
        </w:rPr>
      </w:pPr>
      <w:r>
        <w:rPr>
          <w:rFonts w:ascii="Times New Roman" w:hAnsi="Times New Roman"/>
          <w:color w:val="000000"/>
          <w:sz w:val="24"/>
          <w:szCs w:val="24"/>
        </w:rPr>
        <w:t>W części zawierającej przepisy dotyczące środków stanowiących dochody JST, które na podstawie odrębnych przepisów pobiera naczelnik urzędu skarbowego, wprowadzono zmiany dostosowujące zasady dystrybucji wpływów z tytułu podatku od spadków i</w:t>
      </w:r>
      <w:r w:rsidR="00BA16F4">
        <w:rPr>
          <w:rFonts w:ascii="Times New Roman" w:hAnsi="Times New Roman"/>
          <w:color w:val="000000"/>
          <w:sz w:val="24"/>
          <w:szCs w:val="24"/>
        </w:rPr>
        <w:t> </w:t>
      </w:r>
      <w:r w:rsidR="00F9593A">
        <w:rPr>
          <w:rFonts w:ascii="Times New Roman" w:hAnsi="Times New Roman"/>
          <w:color w:val="000000"/>
          <w:sz w:val="24"/>
          <w:szCs w:val="24"/>
        </w:rPr>
        <w:t xml:space="preserve">darowizn </w:t>
      </w:r>
      <w:r>
        <w:rPr>
          <w:rFonts w:ascii="Times New Roman" w:hAnsi="Times New Roman"/>
          <w:color w:val="000000"/>
          <w:sz w:val="24"/>
          <w:szCs w:val="24"/>
        </w:rPr>
        <w:t xml:space="preserve">do </w:t>
      </w:r>
      <w:r w:rsidR="00F9593A">
        <w:rPr>
          <w:rFonts w:ascii="Times New Roman" w:hAnsi="Times New Roman"/>
          <w:color w:val="000000"/>
          <w:sz w:val="24"/>
          <w:szCs w:val="24"/>
        </w:rPr>
        <w:t>obowiązujących przepisów w zakresie</w:t>
      </w:r>
      <w:r>
        <w:rPr>
          <w:rFonts w:ascii="Times New Roman" w:hAnsi="Times New Roman"/>
          <w:color w:val="000000"/>
          <w:sz w:val="24"/>
          <w:szCs w:val="24"/>
        </w:rPr>
        <w:t xml:space="preserve"> właściwości organ</w:t>
      </w:r>
      <w:r w:rsidR="00F9593A">
        <w:rPr>
          <w:rFonts w:ascii="Times New Roman" w:hAnsi="Times New Roman"/>
          <w:color w:val="000000"/>
          <w:sz w:val="24"/>
          <w:szCs w:val="24"/>
        </w:rPr>
        <w:t>u</w:t>
      </w:r>
      <w:r>
        <w:rPr>
          <w:rFonts w:ascii="Times New Roman" w:hAnsi="Times New Roman"/>
          <w:color w:val="000000"/>
          <w:sz w:val="24"/>
          <w:szCs w:val="24"/>
        </w:rPr>
        <w:t xml:space="preserve"> podatkow</w:t>
      </w:r>
      <w:r w:rsidR="00F9593A">
        <w:rPr>
          <w:rFonts w:ascii="Times New Roman" w:hAnsi="Times New Roman"/>
          <w:color w:val="000000"/>
          <w:sz w:val="24"/>
          <w:szCs w:val="24"/>
        </w:rPr>
        <w:t>ego w sprawach tego podatku. J</w:t>
      </w:r>
      <w:r>
        <w:rPr>
          <w:rFonts w:ascii="Times New Roman" w:hAnsi="Times New Roman"/>
          <w:color w:val="000000"/>
          <w:sz w:val="24"/>
          <w:szCs w:val="24"/>
        </w:rPr>
        <w:t xml:space="preserve">ednocześnie </w:t>
      </w:r>
      <w:r w:rsidR="00F9593A">
        <w:rPr>
          <w:rFonts w:ascii="Times New Roman" w:hAnsi="Times New Roman"/>
          <w:color w:val="000000"/>
          <w:sz w:val="24"/>
          <w:szCs w:val="24"/>
        </w:rPr>
        <w:t xml:space="preserve">wprowadzono w tym zakresie zmiany </w:t>
      </w:r>
      <w:r>
        <w:rPr>
          <w:rFonts w:ascii="Times New Roman" w:hAnsi="Times New Roman"/>
          <w:color w:val="000000"/>
          <w:sz w:val="24"/>
          <w:szCs w:val="24"/>
        </w:rPr>
        <w:t>zapewniające bardziej równomierny i sprawiedliwy podział wpływów do budżetów gmin z podatków majątkowych i opłaty skarbowej.</w:t>
      </w:r>
      <w:r w:rsidR="00F9593A">
        <w:rPr>
          <w:rFonts w:ascii="Times New Roman" w:hAnsi="Times New Roman"/>
          <w:color w:val="000000"/>
          <w:sz w:val="24"/>
          <w:szCs w:val="24"/>
        </w:rPr>
        <w:t xml:space="preserve"> </w:t>
      </w:r>
    </w:p>
    <w:p w14:paraId="5C07903F" w14:textId="77777777" w:rsidR="003879B2" w:rsidRDefault="003879B2" w:rsidP="00196C20">
      <w:pPr>
        <w:spacing w:line="360" w:lineRule="auto"/>
        <w:jc w:val="both"/>
        <w:rPr>
          <w:rFonts w:ascii="Times New Roman" w:hAnsi="Times New Roman"/>
          <w:color w:val="000000"/>
          <w:sz w:val="24"/>
          <w:szCs w:val="24"/>
        </w:rPr>
      </w:pPr>
    </w:p>
    <w:p w14:paraId="7746C0D3" w14:textId="5E6B9CFA" w:rsidR="007A1806" w:rsidRDefault="00E15CF5" w:rsidP="00196C20">
      <w:pPr>
        <w:spacing w:line="360" w:lineRule="auto"/>
        <w:jc w:val="both"/>
        <w:rPr>
          <w:rFonts w:ascii="Times New Roman" w:hAnsi="Times New Roman"/>
          <w:color w:val="000000"/>
          <w:sz w:val="24"/>
          <w:szCs w:val="24"/>
        </w:rPr>
      </w:pPr>
      <w:r w:rsidRPr="000E7AE2">
        <w:rPr>
          <w:rFonts w:ascii="Times New Roman" w:hAnsi="Times New Roman"/>
          <w:b/>
          <w:color w:val="000000"/>
          <w:sz w:val="24"/>
          <w:szCs w:val="24"/>
        </w:rPr>
        <w:t xml:space="preserve">Rozdział </w:t>
      </w:r>
      <w:r>
        <w:rPr>
          <w:rFonts w:ascii="Times New Roman" w:hAnsi="Times New Roman"/>
          <w:b/>
          <w:color w:val="000000"/>
          <w:sz w:val="24"/>
          <w:szCs w:val="24"/>
        </w:rPr>
        <w:t>4</w:t>
      </w:r>
      <w:r w:rsidR="00691BD1">
        <w:rPr>
          <w:rFonts w:ascii="Times New Roman" w:hAnsi="Times New Roman"/>
          <w:color w:val="000000"/>
          <w:sz w:val="24"/>
          <w:szCs w:val="24"/>
        </w:rPr>
        <w:t xml:space="preserve"> </w:t>
      </w:r>
      <w:r w:rsidR="007E4584">
        <w:rPr>
          <w:rFonts w:ascii="Times New Roman" w:hAnsi="Times New Roman"/>
          <w:color w:val="000000"/>
          <w:sz w:val="24"/>
          <w:szCs w:val="24"/>
        </w:rPr>
        <w:t>Z</w:t>
      </w:r>
      <w:r>
        <w:rPr>
          <w:rFonts w:ascii="Times New Roman" w:hAnsi="Times New Roman"/>
          <w:color w:val="000000"/>
          <w:sz w:val="24"/>
          <w:szCs w:val="24"/>
        </w:rPr>
        <w:t>asady ustalania potrzeb finansowych JST i ich finansowania</w:t>
      </w:r>
    </w:p>
    <w:p w14:paraId="61236F23" w14:textId="02676226" w:rsidR="00F8316D" w:rsidRDefault="00F8316D" w:rsidP="00966565">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W </w:t>
      </w:r>
      <w:r w:rsidR="00DA1295">
        <w:rPr>
          <w:rFonts w:ascii="Times New Roman" w:hAnsi="Times New Roman"/>
          <w:color w:val="000000"/>
          <w:sz w:val="24"/>
          <w:szCs w:val="24"/>
        </w:rPr>
        <w:t>nowym systemie</w:t>
      </w:r>
      <w:r>
        <w:rPr>
          <w:rFonts w:ascii="Times New Roman" w:hAnsi="Times New Roman"/>
          <w:color w:val="000000"/>
          <w:sz w:val="24"/>
          <w:szCs w:val="24"/>
        </w:rPr>
        <w:t xml:space="preserve"> dochodów JST proponuje się wprowadzenie pojęcia potrzeb finansowych JST. Potrzeby finansowe JST składać się będą z:</w:t>
      </w:r>
    </w:p>
    <w:p w14:paraId="3CBF0253" w14:textId="625841D3" w:rsidR="007A1806" w:rsidRDefault="00F8316D" w:rsidP="00966565">
      <w:pPr>
        <w:pStyle w:val="Akapitzlist"/>
        <w:numPr>
          <w:ilvl w:val="0"/>
          <w:numId w:val="10"/>
        </w:numPr>
        <w:spacing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potrzeb wyrównawczych,</w:t>
      </w:r>
    </w:p>
    <w:p w14:paraId="6EE22AFE" w14:textId="73366A29" w:rsidR="00F8316D" w:rsidRDefault="00F8316D" w:rsidP="00966565">
      <w:pPr>
        <w:pStyle w:val="Akapitzlist"/>
        <w:numPr>
          <w:ilvl w:val="0"/>
          <w:numId w:val="10"/>
        </w:numPr>
        <w:spacing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potrzeb oświatowych,</w:t>
      </w:r>
    </w:p>
    <w:p w14:paraId="09938FB9" w14:textId="72346173" w:rsidR="00F8316D" w:rsidRDefault="00F8316D" w:rsidP="00966565">
      <w:pPr>
        <w:pStyle w:val="Akapitzlist"/>
        <w:numPr>
          <w:ilvl w:val="0"/>
          <w:numId w:val="10"/>
        </w:numPr>
        <w:spacing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potrzeb rozwojowych,</w:t>
      </w:r>
    </w:p>
    <w:p w14:paraId="5E8B70D0" w14:textId="03BF93AC" w:rsidR="00F8316D" w:rsidRDefault="00F8316D" w:rsidP="00966565">
      <w:pPr>
        <w:pStyle w:val="Akapitzlist"/>
        <w:numPr>
          <w:ilvl w:val="0"/>
          <w:numId w:val="10"/>
        </w:numPr>
        <w:spacing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potrzeb ekologicznych,</w:t>
      </w:r>
    </w:p>
    <w:p w14:paraId="6790EB60" w14:textId="062EE55A" w:rsidR="00F8316D" w:rsidRDefault="00F8316D" w:rsidP="00966565">
      <w:pPr>
        <w:pStyle w:val="Akapitzlist"/>
        <w:numPr>
          <w:ilvl w:val="0"/>
          <w:numId w:val="10"/>
        </w:numPr>
        <w:spacing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potrzeb uzupełniających.</w:t>
      </w:r>
    </w:p>
    <w:p w14:paraId="47AAACE0" w14:textId="250884CD" w:rsidR="00E4757F" w:rsidRDefault="00E4757F" w:rsidP="00F8316D">
      <w:pPr>
        <w:spacing w:line="360" w:lineRule="auto"/>
        <w:jc w:val="both"/>
        <w:rPr>
          <w:rFonts w:ascii="Times New Roman" w:hAnsi="Times New Roman"/>
          <w:color w:val="000000"/>
          <w:sz w:val="24"/>
          <w:szCs w:val="24"/>
        </w:rPr>
      </w:pPr>
      <w:r w:rsidRPr="00E4757F">
        <w:rPr>
          <w:rFonts w:ascii="Times New Roman" w:hAnsi="Times New Roman"/>
          <w:color w:val="000000"/>
          <w:sz w:val="24"/>
          <w:szCs w:val="24"/>
        </w:rPr>
        <w:t xml:space="preserve">Kluczowa zmiana polega na tym, że najpierw będą naliczane potrzeby finansowe dla każdej JST, a następnie wyliczone potrzeby będą porównywane ze zwiększonymi </w:t>
      </w:r>
      <w:r w:rsidRPr="00E4757F">
        <w:rPr>
          <w:rFonts w:ascii="Times New Roman" w:hAnsi="Times New Roman"/>
          <w:color w:val="000000"/>
          <w:sz w:val="24"/>
          <w:szCs w:val="24"/>
        </w:rPr>
        <w:lastRenderedPageBreak/>
        <w:t>dochodami z tytułu udziału w podatkach PIT i CIT. W przypadku JST, w których dochody z tytułu udziału w podatkach PIT i CIT okażą się niewystarczając</w:t>
      </w:r>
      <w:r w:rsidR="00BA16F4">
        <w:rPr>
          <w:rFonts w:ascii="Times New Roman" w:hAnsi="Times New Roman"/>
          <w:color w:val="000000"/>
          <w:sz w:val="24"/>
          <w:szCs w:val="24"/>
        </w:rPr>
        <w:t>e</w:t>
      </w:r>
      <w:r w:rsidRPr="00E4757F">
        <w:rPr>
          <w:rFonts w:ascii="Times New Roman" w:hAnsi="Times New Roman"/>
          <w:color w:val="000000"/>
          <w:sz w:val="24"/>
          <w:szCs w:val="24"/>
        </w:rPr>
        <w:t xml:space="preserve"> do pokryci</w:t>
      </w:r>
      <w:r w:rsidR="00FB75E0">
        <w:rPr>
          <w:rFonts w:ascii="Times New Roman" w:hAnsi="Times New Roman"/>
          <w:color w:val="000000"/>
          <w:sz w:val="24"/>
          <w:szCs w:val="24"/>
        </w:rPr>
        <w:t>a</w:t>
      </w:r>
      <w:r w:rsidRPr="00E4757F">
        <w:rPr>
          <w:rFonts w:ascii="Times New Roman" w:hAnsi="Times New Roman"/>
          <w:color w:val="000000"/>
          <w:sz w:val="24"/>
          <w:szCs w:val="24"/>
        </w:rPr>
        <w:t xml:space="preserve"> naliczonych potrzeb finansowych, to takie jednostki, oprócz zwiększonych dochodów z</w:t>
      </w:r>
      <w:r w:rsidR="00BA16F4">
        <w:rPr>
          <w:rFonts w:ascii="Times New Roman" w:hAnsi="Times New Roman"/>
          <w:color w:val="000000"/>
          <w:sz w:val="24"/>
          <w:szCs w:val="24"/>
        </w:rPr>
        <w:t> </w:t>
      </w:r>
      <w:r w:rsidRPr="00E4757F">
        <w:rPr>
          <w:rFonts w:ascii="Times New Roman" w:hAnsi="Times New Roman"/>
          <w:color w:val="000000"/>
          <w:sz w:val="24"/>
          <w:szCs w:val="24"/>
        </w:rPr>
        <w:t>tytułu udziału w podatkach PIT i CIT, będą otrzymywały również subwencję ogólną z</w:t>
      </w:r>
      <w:r w:rsidR="00A33795">
        <w:rPr>
          <w:rFonts w:ascii="Times New Roman" w:hAnsi="Times New Roman"/>
          <w:color w:val="000000"/>
          <w:sz w:val="24"/>
          <w:szCs w:val="24"/>
        </w:rPr>
        <w:t xml:space="preserve"> </w:t>
      </w:r>
      <w:r w:rsidRPr="00E4757F">
        <w:rPr>
          <w:rFonts w:ascii="Times New Roman" w:hAnsi="Times New Roman"/>
          <w:color w:val="000000"/>
          <w:sz w:val="24"/>
          <w:szCs w:val="24"/>
        </w:rPr>
        <w:t>budżetu państwa.</w:t>
      </w:r>
    </w:p>
    <w:p w14:paraId="2351C55E" w14:textId="3A64CA1E" w:rsidR="00441C94" w:rsidRPr="00441C94" w:rsidRDefault="00441C94" w:rsidP="00F8316D">
      <w:pPr>
        <w:spacing w:line="360" w:lineRule="auto"/>
        <w:jc w:val="both"/>
        <w:rPr>
          <w:rFonts w:ascii="Times New Roman" w:hAnsi="Times New Roman"/>
          <w:color w:val="000000"/>
          <w:sz w:val="24"/>
          <w:szCs w:val="24"/>
          <w:u w:val="single"/>
        </w:rPr>
      </w:pPr>
      <w:r w:rsidRPr="00441C94">
        <w:rPr>
          <w:rFonts w:ascii="Times New Roman" w:hAnsi="Times New Roman"/>
          <w:color w:val="000000"/>
          <w:sz w:val="24"/>
          <w:szCs w:val="24"/>
          <w:u w:val="single"/>
        </w:rPr>
        <w:t>Potrzeby wyrównawcze</w:t>
      </w:r>
    </w:p>
    <w:p w14:paraId="52407548" w14:textId="6214C610" w:rsidR="00E4757F" w:rsidRDefault="00104161" w:rsidP="0073664D">
      <w:pPr>
        <w:spacing w:after="0" w:line="360" w:lineRule="auto"/>
        <w:jc w:val="both"/>
        <w:rPr>
          <w:rFonts w:ascii="Times New Roman" w:hAnsi="Times New Roman"/>
          <w:color w:val="000000"/>
          <w:sz w:val="24"/>
          <w:szCs w:val="24"/>
        </w:rPr>
      </w:pPr>
      <w:r>
        <w:rPr>
          <w:rFonts w:ascii="Times New Roman" w:hAnsi="Times New Roman"/>
          <w:color w:val="000000"/>
          <w:sz w:val="24"/>
          <w:szCs w:val="24"/>
        </w:rPr>
        <w:t>W stosunku do obecnego systemu wyrównawczego, zawartego w ustawie z 2003 r., w</w:t>
      </w:r>
      <w:r w:rsidR="00BA16F4">
        <w:rPr>
          <w:rFonts w:ascii="Times New Roman" w:hAnsi="Times New Roman"/>
          <w:color w:val="000000"/>
          <w:sz w:val="24"/>
          <w:szCs w:val="24"/>
        </w:rPr>
        <w:t> </w:t>
      </w:r>
      <w:r>
        <w:rPr>
          <w:rFonts w:ascii="Times New Roman" w:hAnsi="Times New Roman"/>
          <w:color w:val="000000"/>
          <w:sz w:val="24"/>
          <w:szCs w:val="24"/>
        </w:rPr>
        <w:t>projektowanej ustawie wprowadza się nowy element</w:t>
      </w:r>
      <w:r w:rsidR="000C3B04">
        <w:rPr>
          <w:rFonts w:ascii="Times New Roman" w:hAnsi="Times New Roman"/>
          <w:color w:val="000000"/>
          <w:sz w:val="24"/>
          <w:szCs w:val="24"/>
        </w:rPr>
        <w:t>,</w:t>
      </w:r>
      <w:r>
        <w:rPr>
          <w:rFonts w:ascii="Times New Roman" w:hAnsi="Times New Roman"/>
          <w:color w:val="000000"/>
          <w:sz w:val="24"/>
          <w:szCs w:val="24"/>
        </w:rPr>
        <w:t xml:space="preserve"> jakim są zróżnicowane potrzeby wydatkowe JST. </w:t>
      </w:r>
      <w:r w:rsidR="00E4757F" w:rsidRPr="00E4757F">
        <w:rPr>
          <w:rFonts w:ascii="Times New Roman" w:hAnsi="Times New Roman"/>
          <w:color w:val="000000"/>
          <w:sz w:val="24"/>
          <w:szCs w:val="24"/>
        </w:rPr>
        <w:t>Zaproponowano</w:t>
      </w:r>
      <w:r w:rsidR="00BA16F4">
        <w:rPr>
          <w:rFonts w:ascii="Times New Roman" w:hAnsi="Times New Roman"/>
          <w:color w:val="000000"/>
          <w:sz w:val="24"/>
          <w:szCs w:val="24"/>
        </w:rPr>
        <w:t>, a</w:t>
      </w:r>
      <w:r w:rsidR="00E4757F" w:rsidRPr="00E4757F">
        <w:rPr>
          <w:rFonts w:ascii="Times New Roman" w:hAnsi="Times New Roman"/>
          <w:color w:val="000000"/>
          <w:sz w:val="24"/>
          <w:szCs w:val="24"/>
        </w:rPr>
        <w:t>by wyrównywanie</w:t>
      </w:r>
      <w:r w:rsidR="00691BD1">
        <w:rPr>
          <w:rFonts w:ascii="Times New Roman" w:hAnsi="Times New Roman"/>
          <w:color w:val="000000"/>
          <w:sz w:val="24"/>
          <w:szCs w:val="24"/>
        </w:rPr>
        <w:t xml:space="preserve"> </w:t>
      </w:r>
      <w:r w:rsidR="00E4757F" w:rsidRPr="00E4757F">
        <w:rPr>
          <w:rFonts w:ascii="Times New Roman" w:hAnsi="Times New Roman"/>
          <w:color w:val="000000"/>
          <w:sz w:val="24"/>
          <w:szCs w:val="24"/>
        </w:rPr>
        <w:t>potencjału dochodowego między jednostkami danej kategorii JST następowało na podstawie dochodów podatkowych na mieszkańca przeliczeniowego. Z kolei liczba mieszkańców przeliczeniowych był</w:t>
      </w:r>
      <w:r w:rsidR="000C3B04">
        <w:rPr>
          <w:rFonts w:ascii="Times New Roman" w:hAnsi="Times New Roman"/>
          <w:color w:val="000000"/>
          <w:sz w:val="24"/>
          <w:szCs w:val="24"/>
        </w:rPr>
        <w:t>a</w:t>
      </w:r>
      <w:r w:rsidR="00E4757F" w:rsidRPr="00E4757F">
        <w:rPr>
          <w:rFonts w:ascii="Times New Roman" w:hAnsi="Times New Roman"/>
          <w:color w:val="000000"/>
          <w:sz w:val="24"/>
          <w:szCs w:val="24"/>
        </w:rPr>
        <w:t>by ustalana w oparciu o faktyczną liczbę mieszkańców skorygowaną o indeks potrzeb wydatkowych (w ustawie określony jako IPW). W zakresie katalogu dochodów podatkowych, branych pod uwagę przy naliczaniu potrzeb wyrównawczych,</w:t>
      </w:r>
      <w:r w:rsidR="00691BD1">
        <w:rPr>
          <w:rFonts w:ascii="Times New Roman" w:hAnsi="Times New Roman"/>
          <w:color w:val="000000"/>
          <w:sz w:val="24"/>
          <w:szCs w:val="24"/>
        </w:rPr>
        <w:t xml:space="preserve"> </w:t>
      </w:r>
      <w:r w:rsidR="00E4757F" w:rsidRPr="00E4757F">
        <w:rPr>
          <w:rFonts w:ascii="Times New Roman" w:hAnsi="Times New Roman"/>
          <w:color w:val="000000"/>
          <w:sz w:val="24"/>
          <w:szCs w:val="24"/>
        </w:rPr>
        <w:t xml:space="preserve">wprowadzane regulacje stanowią powtórzenie dotychczasowych rozwiązań. </w:t>
      </w:r>
    </w:p>
    <w:p w14:paraId="431EB99B" w14:textId="51FF390A" w:rsidR="00A6150E" w:rsidRDefault="00C41FA1" w:rsidP="0073664D">
      <w:pPr>
        <w:spacing w:after="0" w:line="360" w:lineRule="auto"/>
        <w:jc w:val="both"/>
        <w:rPr>
          <w:rFonts w:ascii="Times New Roman" w:hAnsi="Times New Roman"/>
          <w:color w:val="000000"/>
          <w:sz w:val="24"/>
          <w:szCs w:val="24"/>
        </w:rPr>
      </w:pPr>
      <w:r>
        <w:rPr>
          <w:rFonts w:ascii="Times New Roman" w:hAnsi="Times New Roman"/>
          <w:color w:val="000000"/>
          <w:sz w:val="24"/>
          <w:szCs w:val="24"/>
        </w:rPr>
        <w:t>Istotnym elementem odróżniających proponowane rozwiązania w zakresie wyrównywania dochod</w:t>
      </w:r>
      <w:r w:rsidR="00E4757F">
        <w:rPr>
          <w:rFonts w:ascii="Times New Roman" w:hAnsi="Times New Roman"/>
          <w:color w:val="000000"/>
          <w:sz w:val="24"/>
          <w:szCs w:val="24"/>
        </w:rPr>
        <w:t>ów,</w:t>
      </w:r>
      <w:r>
        <w:rPr>
          <w:rFonts w:ascii="Times New Roman" w:hAnsi="Times New Roman"/>
          <w:color w:val="000000"/>
          <w:sz w:val="24"/>
          <w:szCs w:val="24"/>
        </w:rPr>
        <w:t xml:space="preserve"> od rozwiązań zawartych w ustawie z 2003 r.</w:t>
      </w:r>
      <w:r w:rsidR="00E4757F">
        <w:rPr>
          <w:rFonts w:ascii="Times New Roman" w:hAnsi="Times New Roman"/>
          <w:color w:val="000000"/>
          <w:sz w:val="24"/>
          <w:szCs w:val="24"/>
        </w:rPr>
        <w:t>, jest</w:t>
      </w:r>
      <w:r>
        <w:rPr>
          <w:rFonts w:ascii="Times New Roman" w:hAnsi="Times New Roman"/>
          <w:color w:val="000000"/>
          <w:sz w:val="24"/>
          <w:szCs w:val="24"/>
        </w:rPr>
        <w:t xml:space="preserve"> wprowadzenie indeksu potrzeb wydatkowych, czyli liczbowej miary potrzeb wydatkowych w samorządzie uwzględniającej obiektywne determinanty zróżnicowanych wydatków w największych obszarach działalności samorządów. Metodologia wyliczania indeksu potrzeb wydatkowych</w:t>
      </w:r>
      <w:r w:rsidR="00E4757F">
        <w:rPr>
          <w:rFonts w:ascii="Times New Roman" w:hAnsi="Times New Roman"/>
          <w:color w:val="000000"/>
          <w:sz w:val="24"/>
          <w:szCs w:val="24"/>
        </w:rPr>
        <w:t xml:space="preserve"> to</w:t>
      </w:r>
      <w:r>
        <w:rPr>
          <w:rFonts w:ascii="Times New Roman" w:hAnsi="Times New Roman"/>
          <w:color w:val="000000"/>
          <w:sz w:val="24"/>
          <w:szCs w:val="24"/>
        </w:rPr>
        <w:t xml:space="preserve"> proces składających się z</w:t>
      </w:r>
      <w:r w:rsidR="00BA16F4">
        <w:rPr>
          <w:rFonts w:ascii="Times New Roman" w:hAnsi="Times New Roman"/>
          <w:color w:val="000000"/>
          <w:sz w:val="24"/>
          <w:szCs w:val="24"/>
        </w:rPr>
        <w:t> </w:t>
      </w:r>
      <w:r w:rsidR="00926696">
        <w:rPr>
          <w:rFonts w:ascii="Times New Roman" w:hAnsi="Times New Roman"/>
          <w:color w:val="000000"/>
          <w:sz w:val="24"/>
          <w:szCs w:val="24"/>
        </w:rPr>
        <w:t>czterech</w:t>
      </w:r>
      <w:r>
        <w:rPr>
          <w:rFonts w:ascii="Times New Roman" w:hAnsi="Times New Roman"/>
          <w:color w:val="000000"/>
          <w:sz w:val="24"/>
          <w:szCs w:val="24"/>
        </w:rPr>
        <w:t xml:space="preserve"> kroków. </w:t>
      </w:r>
    </w:p>
    <w:p w14:paraId="4B09E0FC" w14:textId="0591FCD5" w:rsidR="00880440" w:rsidRPr="00880440" w:rsidRDefault="00880440" w:rsidP="00880440">
      <w:pPr>
        <w:spacing w:after="0" w:line="360" w:lineRule="auto"/>
        <w:jc w:val="both"/>
        <w:rPr>
          <w:rFonts w:ascii="Times New Roman" w:hAnsi="Times New Roman"/>
          <w:color w:val="000000"/>
          <w:sz w:val="24"/>
          <w:szCs w:val="24"/>
        </w:rPr>
      </w:pPr>
      <w:r w:rsidRPr="00880440">
        <w:rPr>
          <w:rFonts w:ascii="Times New Roman" w:hAnsi="Times New Roman"/>
          <w:color w:val="000000"/>
          <w:sz w:val="24"/>
          <w:szCs w:val="24"/>
        </w:rPr>
        <w:t>Pierwszym</w:t>
      </w:r>
      <w:r>
        <w:rPr>
          <w:rFonts w:ascii="Times New Roman" w:hAnsi="Times New Roman"/>
          <w:color w:val="000000"/>
          <w:sz w:val="24"/>
          <w:szCs w:val="24"/>
        </w:rPr>
        <w:t>, zarazem podstawowym krokiem,</w:t>
      </w:r>
      <w:r w:rsidRPr="00880440">
        <w:rPr>
          <w:rFonts w:ascii="Times New Roman" w:hAnsi="Times New Roman"/>
          <w:color w:val="000000"/>
          <w:sz w:val="24"/>
          <w:szCs w:val="24"/>
        </w:rPr>
        <w:t xml:space="preserve"> </w:t>
      </w:r>
      <w:r w:rsidR="00EB5251">
        <w:rPr>
          <w:rFonts w:ascii="Times New Roman" w:hAnsi="Times New Roman"/>
          <w:color w:val="000000"/>
          <w:sz w:val="24"/>
          <w:szCs w:val="24"/>
        </w:rPr>
        <w:t>była</w:t>
      </w:r>
      <w:r w:rsidR="00EB5251" w:rsidRPr="00880440">
        <w:rPr>
          <w:rFonts w:ascii="Times New Roman" w:hAnsi="Times New Roman"/>
          <w:color w:val="000000"/>
          <w:sz w:val="24"/>
          <w:szCs w:val="24"/>
        </w:rPr>
        <w:t xml:space="preserve"> </w:t>
      </w:r>
      <w:r w:rsidRPr="00880440">
        <w:rPr>
          <w:rFonts w:ascii="Times New Roman" w:hAnsi="Times New Roman"/>
          <w:color w:val="000000"/>
          <w:sz w:val="24"/>
          <w:szCs w:val="24"/>
        </w:rPr>
        <w:t>identyfikacja głównych obszarów zadań stanowiących największą część wydatków bieżących (netto) budżetów JST.</w:t>
      </w:r>
      <w:r>
        <w:rPr>
          <w:rFonts w:ascii="Times New Roman" w:hAnsi="Times New Roman"/>
          <w:color w:val="000000"/>
          <w:sz w:val="24"/>
          <w:szCs w:val="24"/>
        </w:rPr>
        <w:t xml:space="preserve"> </w:t>
      </w:r>
      <w:r w:rsidR="00E42618">
        <w:rPr>
          <w:rFonts w:ascii="Times New Roman" w:hAnsi="Times New Roman"/>
          <w:color w:val="000000"/>
          <w:sz w:val="24"/>
          <w:szCs w:val="24"/>
        </w:rPr>
        <w:t xml:space="preserve">Określono, że dla </w:t>
      </w:r>
      <w:r w:rsidR="00E42618" w:rsidRPr="00E42618">
        <w:rPr>
          <w:rFonts w:ascii="Times New Roman" w:hAnsi="Times New Roman"/>
          <w:color w:val="000000"/>
          <w:sz w:val="24"/>
          <w:szCs w:val="24"/>
        </w:rPr>
        <w:t xml:space="preserve">obszarów wydatkowych odpowiadających zadaniom wyróżnionym ze względu na szczególne znaczenie dla </w:t>
      </w:r>
      <w:r w:rsidR="00E42618">
        <w:rPr>
          <w:rFonts w:ascii="Times New Roman" w:hAnsi="Times New Roman"/>
          <w:color w:val="000000"/>
          <w:sz w:val="24"/>
          <w:szCs w:val="24"/>
        </w:rPr>
        <w:t>JST</w:t>
      </w:r>
      <w:r w:rsidR="00E42618" w:rsidRPr="00E42618">
        <w:rPr>
          <w:rFonts w:ascii="Times New Roman" w:hAnsi="Times New Roman"/>
          <w:color w:val="000000"/>
          <w:sz w:val="24"/>
          <w:szCs w:val="24"/>
        </w:rPr>
        <w:t xml:space="preserve"> wartość wag </w:t>
      </w:r>
      <w:r w:rsidR="00E42618">
        <w:rPr>
          <w:rFonts w:ascii="Times New Roman" w:hAnsi="Times New Roman"/>
          <w:color w:val="000000"/>
          <w:sz w:val="24"/>
          <w:szCs w:val="24"/>
        </w:rPr>
        <w:t>nie może być</w:t>
      </w:r>
      <w:r w:rsidR="00E42618" w:rsidRPr="00E42618">
        <w:rPr>
          <w:rFonts w:ascii="Times New Roman" w:hAnsi="Times New Roman"/>
          <w:color w:val="000000"/>
          <w:sz w:val="24"/>
          <w:szCs w:val="24"/>
        </w:rPr>
        <w:t xml:space="preserve"> mniejsz</w:t>
      </w:r>
      <w:r w:rsidR="00E42618">
        <w:rPr>
          <w:rFonts w:ascii="Times New Roman" w:hAnsi="Times New Roman"/>
          <w:color w:val="000000"/>
          <w:sz w:val="24"/>
          <w:szCs w:val="24"/>
        </w:rPr>
        <w:t>a</w:t>
      </w:r>
      <w:r w:rsidR="00E42618" w:rsidRPr="00E42618">
        <w:rPr>
          <w:rFonts w:ascii="Times New Roman" w:hAnsi="Times New Roman"/>
          <w:color w:val="000000"/>
          <w:sz w:val="24"/>
          <w:szCs w:val="24"/>
        </w:rPr>
        <w:t xml:space="preserve"> niż 5% a suma wszystkich obszarów wydatkowych wyno</w:t>
      </w:r>
      <w:r w:rsidR="00E42618">
        <w:rPr>
          <w:rFonts w:ascii="Times New Roman" w:hAnsi="Times New Roman"/>
          <w:color w:val="000000"/>
          <w:sz w:val="24"/>
          <w:szCs w:val="24"/>
        </w:rPr>
        <w:t>sić ma</w:t>
      </w:r>
      <w:r w:rsidR="00E42618" w:rsidRPr="00E42618">
        <w:rPr>
          <w:rFonts w:ascii="Times New Roman" w:hAnsi="Times New Roman"/>
          <w:color w:val="000000"/>
          <w:sz w:val="24"/>
          <w:szCs w:val="24"/>
        </w:rPr>
        <w:t xml:space="preserve"> 100%</w:t>
      </w:r>
      <w:r w:rsidR="00E42618">
        <w:rPr>
          <w:rFonts w:ascii="Times New Roman" w:hAnsi="Times New Roman"/>
          <w:color w:val="000000"/>
          <w:sz w:val="24"/>
          <w:szCs w:val="24"/>
        </w:rPr>
        <w:t xml:space="preserve">. </w:t>
      </w:r>
      <w:r w:rsidRPr="00880440">
        <w:rPr>
          <w:rFonts w:ascii="Times New Roman" w:hAnsi="Times New Roman"/>
          <w:color w:val="000000"/>
          <w:sz w:val="24"/>
          <w:szCs w:val="24"/>
        </w:rPr>
        <w:t>Podstawą</w:t>
      </w:r>
      <w:r>
        <w:rPr>
          <w:rFonts w:ascii="Times New Roman" w:hAnsi="Times New Roman"/>
          <w:color w:val="000000"/>
          <w:sz w:val="24"/>
          <w:szCs w:val="24"/>
        </w:rPr>
        <w:t>,</w:t>
      </w:r>
      <w:r w:rsidRPr="00880440">
        <w:rPr>
          <w:rFonts w:ascii="Times New Roman" w:hAnsi="Times New Roman"/>
          <w:color w:val="000000"/>
          <w:sz w:val="24"/>
          <w:szCs w:val="24"/>
        </w:rPr>
        <w:t xml:space="preserve"> </w:t>
      </w:r>
      <w:r>
        <w:rPr>
          <w:rFonts w:ascii="Times New Roman" w:hAnsi="Times New Roman"/>
          <w:color w:val="000000"/>
          <w:sz w:val="24"/>
          <w:szCs w:val="24"/>
        </w:rPr>
        <w:t xml:space="preserve">przyjętą do </w:t>
      </w:r>
      <w:r w:rsidRPr="00880440">
        <w:rPr>
          <w:rFonts w:ascii="Times New Roman" w:hAnsi="Times New Roman"/>
          <w:color w:val="000000"/>
          <w:sz w:val="24"/>
          <w:szCs w:val="24"/>
        </w:rPr>
        <w:t>wyliczeń</w:t>
      </w:r>
      <w:r>
        <w:rPr>
          <w:rFonts w:ascii="Times New Roman" w:hAnsi="Times New Roman"/>
          <w:color w:val="000000"/>
          <w:sz w:val="24"/>
          <w:szCs w:val="24"/>
        </w:rPr>
        <w:t>,</w:t>
      </w:r>
      <w:r w:rsidRPr="00880440">
        <w:rPr>
          <w:rFonts w:ascii="Times New Roman" w:hAnsi="Times New Roman"/>
          <w:color w:val="000000"/>
          <w:sz w:val="24"/>
          <w:szCs w:val="24"/>
        </w:rPr>
        <w:t xml:space="preserve"> </w:t>
      </w:r>
      <w:r w:rsidR="00EB5251">
        <w:rPr>
          <w:rFonts w:ascii="Times New Roman" w:hAnsi="Times New Roman"/>
          <w:color w:val="000000"/>
          <w:sz w:val="24"/>
          <w:szCs w:val="24"/>
        </w:rPr>
        <w:t>były</w:t>
      </w:r>
      <w:r w:rsidRPr="00880440">
        <w:rPr>
          <w:rFonts w:ascii="Times New Roman" w:hAnsi="Times New Roman"/>
          <w:color w:val="000000"/>
          <w:sz w:val="24"/>
          <w:szCs w:val="24"/>
        </w:rPr>
        <w:t xml:space="preserve"> dane ze sprawozdań budżetowych</w:t>
      </w:r>
      <w:r w:rsidR="00DA1295">
        <w:rPr>
          <w:rFonts w:ascii="Times New Roman" w:hAnsi="Times New Roman"/>
          <w:color w:val="000000"/>
          <w:sz w:val="24"/>
          <w:szCs w:val="24"/>
        </w:rPr>
        <w:t>, za ostatnie dostępne lata, czyli okres 202</w:t>
      </w:r>
      <w:r w:rsidR="00EF07C3">
        <w:rPr>
          <w:rFonts w:ascii="Times New Roman" w:hAnsi="Times New Roman"/>
          <w:color w:val="000000"/>
          <w:sz w:val="24"/>
          <w:szCs w:val="24"/>
        </w:rPr>
        <w:t>1</w:t>
      </w:r>
      <w:r w:rsidR="00A33795">
        <w:rPr>
          <w:rFonts w:ascii="Times New Roman" w:hAnsi="Times New Roman"/>
          <w:color w:val="000000"/>
          <w:sz w:val="24"/>
          <w:szCs w:val="24"/>
        </w:rPr>
        <w:t>–</w:t>
      </w:r>
      <w:r w:rsidR="00DA1295">
        <w:rPr>
          <w:rFonts w:ascii="Times New Roman" w:hAnsi="Times New Roman"/>
          <w:color w:val="000000"/>
          <w:sz w:val="24"/>
          <w:szCs w:val="24"/>
        </w:rPr>
        <w:t>202</w:t>
      </w:r>
      <w:r w:rsidR="00EF07C3">
        <w:rPr>
          <w:rFonts w:ascii="Times New Roman" w:hAnsi="Times New Roman"/>
          <w:color w:val="000000"/>
          <w:sz w:val="24"/>
          <w:szCs w:val="24"/>
        </w:rPr>
        <w:t>3</w:t>
      </w:r>
      <w:r w:rsidRPr="00880440">
        <w:rPr>
          <w:rFonts w:ascii="Times New Roman" w:hAnsi="Times New Roman"/>
          <w:color w:val="000000"/>
          <w:sz w:val="24"/>
          <w:szCs w:val="24"/>
        </w:rPr>
        <w:t xml:space="preserve">. Kluczowe znaczenie </w:t>
      </w:r>
      <w:r w:rsidR="00EB5251">
        <w:rPr>
          <w:rFonts w:ascii="Times New Roman" w:hAnsi="Times New Roman"/>
          <w:color w:val="000000"/>
          <w:sz w:val="24"/>
          <w:szCs w:val="24"/>
        </w:rPr>
        <w:t>miały</w:t>
      </w:r>
      <w:r w:rsidR="00EB5251" w:rsidRPr="00880440">
        <w:rPr>
          <w:rFonts w:ascii="Times New Roman" w:hAnsi="Times New Roman"/>
          <w:color w:val="000000"/>
          <w:sz w:val="24"/>
          <w:szCs w:val="24"/>
        </w:rPr>
        <w:t xml:space="preserve"> </w:t>
      </w:r>
      <w:r w:rsidRPr="00880440">
        <w:rPr>
          <w:rFonts w:ascii="Times New Roman" w:hAnsi="Times New Roman"/>
          <w:color w:val="000000"/>
          <w:sz w:val="24"/>
          <w:szCs w:val="24"/>
        </w:rPr>
        <w:t>wydatki bieżące netto</w:t>
      </w:r>
      <w:r>
        <w:rPr>
          <w:rFonts w:ascii="Times New Roman" w:hAnsi="Times New Roman"/>
          <w:color w:val="000000"/>
          <w:sz w:val="24"/>
          <w:szCs w:val="24"/>
        </w:rPr>
        <w:t xml:space="preserve">, czyli </w:t>
      </w:r>
      <w:r w:rsidRPr="00880440">
        <w:rPr>
          <w:rFonts w:ascii="Times New Roman" w:hAnsi="Times New Roman"/>
          <w:color w:val="000000"/>
          <w:sz w:val="24"/>
          <w:szCs w:val="24"/>
        </w:rPr>
        <w:t>wydatk</w:t>
      </w:r>
      <w:r>
        <w:rPr>
          <w:rFonts w:ascii="Times New Roman" w:hAnsi="Times New Roman"/>
          <w:color w:val="000000"/>
          <w:sz w:val="24"/>
          <w:szCs w:val="24"/>
        </w:rPr>
        <w:t>i</w:t>
      </w:r>
      <w:r w:rsidRPr="00880440">
        <w:rPr>
          <w:rFonts w:ascii="Times New Roman" w:hAnsi="Times New Roman"/>
          <w:color w:val="000000"/>
          <w:sz w:val="24"/>
          <w:szCs w:val="24"/>
        </w:rPr>
        <w:t xml:space="preserve"> ogółem </w:t>
      </w:r>
      <w:r>
        <w:rPr>
          <w:rFonts w:ascii="Times New Roman" w:hAnsi="Times New Roman"/>
          <w:color w:val="000000"/>
          <w:sz w:val="24"/>
          <w:szCs w:val="24"/>
        </w:rPr>
        <w:t>pomniejszone o</w:t>
      </w:r>
      <w:r w:rsidRPr="00880440">
        <w:rPr>
          <w:rFonts w:ascii="Times New Roman" w:hAnsi="Times New Roman"/>
          <w:color w:val="000000"/>
          <w:sz w:val="24"/>
          <w:szCs w:val="24"/>
        </w:rPr>
        <w:t xml:space="preserve"> wydatki majątkowe, ponieważ różnice w zakresie nakładów na infrastrukturę powinny być korygowane poprzez transfery inwestycyjne.</w:t>
      </w:r>
      <w:r>
        <w:rPr>
          <w:rFonts w:ascii="Times New Roman" w:hAnsi="Times New Roman"/>
          <w:color w:val="000000"/>
          <w:sz w:val="24"/>
          <w:szCs w:val="24"/>
        </w:rPr>
        <w:t xml:space="preserve"> </w:t>
      </w:r>
      <w:r w:rsidRPr="00880440">
        <w:rPr>
          <w:rFonts w:ascii="Times New Roman" w:hAnsi="Times New Roman"/>
          <w:color w:val="000000"/>
          <w:sz w:val="24"/>
          <w:szCs w:val="24"/>
        </w:rPr>
        <w:t>Z</w:t>
      </w:r>
      <w:r w:rsidR="00A33795">
        <w:rPr>
          <w:rFonts w:ascii="Times New Roman" w:hAnsi="Times New Roman"/>
          <w:color w:val="000000"/>
          <w:sz w:val="24"/>
          <w:szCs w:val="24"/>
        </w:rPr>
        <w:t xml:space="preserve"> </w:t>
      </w:r>
      <w:r w:rsidRPr="00880440">
        <w:rPr>
          <w:rFonts w:ascii="Times New Roman" w:hAnsi="Times New Roman"/>
          <w:color w:val="000000"/>
          <w:sz w:val="24"/>
          <w:szCs w:val="24"/>
        </w:rPr>
        <w:t>wydatków bieżących wyłącz</w:t>
      </w:r>
      <w:r>
        <w:rPr>
          <w:rFonts w:ascii="Times New Roman" w:hAnsi="Times New Roman"/>
          <w:color w:val="000000"/>
          <w:sz w:val="24"/>
          <w:szCs w:val="24"/>
        </w:rPr>
        <w:t>ono również</w:t>
      </w:r>
      <w:r w:rsidRPr="00880440">
        <w:rPr>
          <w:rFonts w:ascii="Times New Roman" w:hAnsi="Times New Roman"/>
          <w:color w:val="000000"/>
          <w:sz w:val="24"/>
          <w:szCs w:val="24"/>
        </w:rPr>
        <w:t>:</w:t>
      </w:r>
    </w:p>
    <w:p w14:paraId="55090FE4" w14:textId="4C9D3292" w:rsidR="00880440" w:rsidRPr="00880440" w:rsidRDefault="00A33795" w:rsidP="00880440">
      <w:pPr>
        <w:spacing w:after="0" w:line="360" w:lineRule="auto"/>
        <w:ind w:left="284" w:hanging="142"/>
        <w:jc w:val="both"/>
        <w:rPr>
          <w:rFonts w:ascii="Times New Roman" w:hAnsi="Times New Roman"/>
          <w:color w:val="000000"/>
          <w:sz w:val="24"/>
          <w:szCs w:val="24"/>
        </w:rPr>
      </w:pPr>
      <w:r>
        <w:rPr>
          <w:rFonts w:ascii="Times New Roman" w:hAnsi="Times New Roman"/>
          <w:color w:val="000000"/>
          <w:sz w:val="24"/>
          <w:szCs w:val="24"/>
        </w:rPr>
        <w:lastRenderedPageBreak/>
        <w:t>–</w:t>
      </w:r>
      <w:r w:rsidR="00880440" w:rsidRPr="00880440">
        <w:rPr>
          <w:rFonts w:ascii="Times New Roman" w:hAnsi="Times New Roman"/>
          <w:color w:val="000000"/>
          <w:sz w:val="24"/>
          <w:szCs w:val="24"/>
        </w:rPr>
        <w:t xml:space="preserve"> wydatki, które mają swoje własne źródła finansowania (dotyczy to przede wszystkim zadań oświatowych w wysokości otrzymanej subwencji oświatowej, zadań finansowanych dotacjami oraz pobieranymi na konkretne cele opłatami (np. opłata śmieciowa)</w:t>
      </w:r>
      <w:r w:rsidR="00BA16F4">
        <w:rPr>
          <w:rFonts w:ascii="Times New Roman" w:hAnsi="Times New Roman"/>
          <w:color w:val="000000"/>
          <w:sz w:val="24"/>
          <w:szCs w:val="24"/>
        </w:rPr>
        <w:t>,</w:t>
      </w:r>
    </w:p>
    <w:p w14:paraId="57B390B1" w14:textId="45A9F7E9" w:rsidR="00880440" w:rsidRPr="00880440" w:rsidRDefault="00A33795" w:rsidP="00880440">
      <w:pPr>
        <w:spacing w:after="0" w:line="360" w:lineRule="auto"/>
        <w:ind w:left="284" w:hanging="142"/>
        <w:jc w:val="both"/>
        <w:rPr>
          <w:rFonts w:ascii="Times New Roman" w:hAnsi="Times New Roman"/>
          <w:color w:val="000000"/>
          <w:sz w:val="24"/>
          <w:szCs w:val="24"/>
        </w:rPr>
      </w:pPr>
      <w:r>
        <w:rPr>
          <w:rFonts w:ascii="Times New Roman" w:hAnsi="Times New Roman"/>
          <w:color w:val="000000"/>
          <w:sz w:val="24"/>
          <w:szCs w:val="24"/>
        </w:rPr>
        <w:t>–</w:t>
      </w:r>
      <w:r w:rsidR="00880440" w:rsidRPr="00880440">
        <w:rPr>
          <w:rFonts w:ascii="Times New Roman" w:hAnsi="Times New Roman"/>
          <w:color w:val="000000"/>
          <w:sz w:val="24"/>
          <w:szCs w:val="24"/>
        </w:rPr>
        <w:t xml:space="preserve"> wydatki na projekty finansowane ze środków europejskich i innych źródeł zagranicznych (środki europejskie mają charakter fakultatywny i nie stanowią trwałego źródła finansowania usług publicznych)</w:t>
      </w:r>
      <w:r w:rsidR="00BA16F4">
        <w:rPr>
          <w:rFonts w:ascii="Times New Roman" w:hAnsi="Times New Roman"/>
          <w:color w:val="000000"/>
          <w:sz w:val="24"/>
          <w:szCs w:val="24"/>
        </w:rPr>
        <w:t>,</w:t>
      </w:r>
      <w:r w:rsidR="00880440" w:rsidRPr="00880440">
        <w:rPr>
          <w:rFonts w:ascii="Times New Roman" w:hAnsi="Times New Roman"/>
          <w:color w:val="000000"/>
          <w:sz w:val="24"/>
          <w:szCs w:val="24"/>
        </w:rPr>
        <w:t xml:space="preserve"> </w:t>
      </w:r>
    </w:p>
    <w:p w14:paraId="1EC2C19A" w14:textId="24987C90" w:rsidR="00880440" w:rsidRPr="00880440" w:rsidRDefault="00A33795" w:rsidP="00880440">
      <w:pPr>
        <w:spacing w:after="0" w:line="360" w:lineRule="auto"/>
        <w:ind w:left="284" w:hanging="142"/>
        <w:jc w:val="both"/>
        <w:rPr>
          <w:rFonts w:ascii="Times New Roman" w:hAnsi="Times New Roman"/>
          <w:color w:val="000000"/>
          <w:sz w:val="24"/>
          <w:szCs w:val="24"/>
        </w:rPr>
      </w:pPr>
      <w:r>
        <w:rPr>
          <w:rFonts w:ascii="Times New Roman" w:hAnsi="Times New Roman"/>
          <w:color w:val="000000"/>
          <w:sz w:val="24"/>
          <w:szCs w:val="24"/>
        </w:rPr>
        <w:t>–</w:t>
      </w:r>
      <w:r w:rsidR="00880440" w:rsidRPr="00880440">
        <w:rPr>
          <w:rFonts w:ascii="Times New Roman" w:hAnsi="Times New Roman"/>
          <w:color w:val="000000"/>
          <w:sz w:val="24"/>
          <w:szCs w:val="24"/>
        </w:rPr>
        <w:t xml:space="preserve"> wydatki na finansowanie długu (z tytułu odsetek), które są powiązane z kredytami</w:t>
      </w:r>
      <w:r w:rsidR="00880440">
        <w:rPr>
          <w:rFonts w:ascii="Times New Roman" w:hAnsi="Times New Roman"/>
          <w:color w:val="000000"/>
          <w:sz w:val="24"/>
          <w:szCs w:val="24"/>
        </w:rPr>
        <w:t xml:space="preserve"> </w:t>
      </w:r>
      <w:r w:rsidR="00880440" w:rsidRPr="00880440">
        <w:rPr>
          <w:rFonts w:ascii="Times New Roman" w:hAnsi="Times New Roman"/>
          <w:color w:val="000000"/>
          <w:sz w:val="24"/>
          <w:szCs w:val="24"/>
        </w:rPr>
        <w:t>zaciągniętymi na potrzeby inwestycji</w:t>
      </w:r>
      <w:r w:rsidR="00BA16F4">
        <w:rPr>
          <w:rFonts w:ascii="Times New Roman" w:hAnsi="Times New Roman"/>
          <w:color w:val="000000"/>
          <w:sz w:val="24"/>
          <w:szCs w:val="24"/>
        </w:rPr>
        <w:t>,</w:t>
      </w:r>
      <w:r w:rsidR="00880440" w:rsidRPr="00880440">
        <w:rPr>
          <w:rFonts w:ascii="Times New Roman" w:hAnsi="Times New Roman"/>
          <w:color w:val="000000"/>
          <w:sz w:val="24"/>
          <w:szCs w:val="24"/>
        </w:rPr>
        <w:t xml:space="preserve"> </w:t>
      </w:r>
    </w:p>
    <w:p w14:paraId="3089E89E" w14:textId="08EF6EC4" w:rsidR="00880440" w:rsidRPr="00880440" w:rsidRDefault="00A33795" w:rsidP="00880440">
      <w:pPr>
        <w:spacing w:after="0" w:line="360" w:lineRule="auto"/>
        <w:ind w:left="284" w:hanging="142"/>
        <w:jc w:val="both"/>
        <w:rPr>
          <w:rFonts w:ascii="Times New Roman" w:hAnsi="Times New Roman"/>
          <w:color w:val="000000"/>
          <w:sz w:val="24"/>
          <w:szCs w:val="24"/>
        </w:rPr>
      </w:pPr>
      <w:r>
        <w:rPr>
          <w:rFonts w:ascii="Times New Roman" w:hAnsi="Times New Roman"/>
          <w:color w:val="000000"/>
          <w:sz w:val="24"/>
          <w:szCs w:val="24"/>
        </w:rPr>
        <w:t>–</w:t>
      </w:r>
      <w:r w:rsidR="00880440">
        <w:rPr>
          <w:rFonts w:ascii="Times New Roman" w:hAnsi="Times New Roman"/>
          <w:color w:val="000000"/>
          <w:sz w:val="24"/>
          <w:szCs w:val="24"/>
        </w:rPr>
        <w:t xml:space="preserve"> </w:t>
      </w:r>
      <w:r w:rsidR="00880440" w:rsidRPr="00880440">
        <w:rPr>
          <w:rFonts w:ascii="Times New Roman" w:hAnsi="Times New Roman"/>
          <w:color w:val="000000"/>
          <w:sz w:val="24"/>
          <w:szCs w:val="24"/>
        </w:rPr>
        <w:t>środk</w:t>
      </w:r>
      <w:r w:rsidR="00BA16F4">
        <w:rPr>
          <w:rFonts w:ascii="Times New Roman" w:hAnsi="Times New Roman"/>
          <w:color w:val="000000"/>
          <w:sz w:val="24"/>
          <w:szCs w:val="24"/>
        </w:rPr>
        <w:t>i</w:t>
      </w:r>
      <w:r w:rsidR="00880440" w:rsidRPr="00880440">
        <w:rPr>
          <w:rFonts w:ascii="Times New Roman" w:hAnsi="Times New Roman"/>
          <w:color w:val="000000"/>
          <w:sz w:val="24"/>
          <w:szCs w:val="24"/>
        </w:rPr>
        <w:t xml:space="preserve"> z tytułu wpłat na system wyrównawczy</w:t>
      </w:r>
      <w:r w:rsidR="00880440">
        <w:rPr>
          <w:rFonts w:ascii="Times New Roman" w:hAnsi="Times New Roman"/>
          <w:color w:val="000000"/>
          <w:sz w:val="24"/>
          <w:szCs w:val="24"/>
        </w:rPr>
        <w:t>.</w:t>
      </w:r>
      <w:r w:rsidR="00880440" w:rsidRPr="00880440">
        <w:rPr>
          <w:rFonts w:ascii="Times New Roman" w:hAnsi="Times New Roman"/>
          <w:color w:val="000000"/>
          <w:sz w:val="24"/>
          <w:szCs w:val="24"/>
        </w:rPr>
        <w:t xml:space="preserve"> </w:t>
      </w:r>
    </w:p>
    <w:p w14:paraId="35ADCDAA" w14:textId="3B187DD3" w:rsidR="00880440" w:rsidRPr="00880440" w:rsidRDefault="00880440" w:rsidP="00880440">
      <w:pPr>
        <w:spacing w:after="0" w:line="360" w:lineRule="auto"/>
        <w:jc w:val="both"/>
        <w:rPr>
          <w:rFonts w:ascii="Times New Roman" w:hAnsi="Times New Roman"/>
          <w:color w:val="000000"/>
          <w:sz w:val="24"/>
          <w:szCs w:val="24"/>
        </w:rPr>
      </w:pPr>
      <w:r w:rsidRPr="00880440">
        <w:rPr>
          <w:rFonts w:ascii="Times New Roman" w:hAnsi="Times New Roman"/>
          <w:color w:val="000000"/>
          <w:sz w:val="24"/>
          <w:szCs w:val="24"/>
        </w:rPr>
        <w:t>Oznacza to, iż w poszczególnych obszarach wydatkowych przeanalizowano wydatki bieżące pomniejszone o dochody bieżące w poszczególny</w:t>
      </w:r>
      <w:r w:rsidR="00EF07C3">
        <w:rPr>
          <w:rFonts w:ascii="Times New Roman" w:hAnsi="Times New Roman"/>
          <w:color w:val="000000"/>
          <w:sz w:val="24"/>
          <w:szCs w:val="24"/>
        </w:rPr>
        <w:t>ch</w:t>
      </w:r>
      <w:r w:rsidRPr="00880440">
        <w:rPr>
          <w:rFonts w:ascii="Times New Roman" w:hAnsi="Times New Roman"/>
          <w:color w:val="000000"/>
          <w:sz w:val="24"/>
          <w:szCs w:val="24"/>
        </w:rPr>
        <w:t xml:space="preserve"> dzia</w:t>
      </w:r>
      <w:r w:rsidR="00EF07C3">
        <w:rPr>
          <w:rFonts w:ascii="Times New Roman" w:hAnsi="Times New Roman"/>
          <w:color w:val="000000"/>
          <w:sz w:val="24"/>
          <w:szCs w:val="24"/>
        </w:rPr>
        <w:t>łach</w:t>
      </w:r>
      <w:r w:rsidRPr="00880440">
        <w:rPr>
          <w:rFonts w:ascii="Times New Roman" w:hAnsi="Times New Roman"/>
          <w:color w:val="000000"/>
          <w:sz w:val="24"/>
          <w:szCs w:val="24"/>
        </w:rPr>
        <w:t xml:space="preserve"> klasyfikacji budżetowej</w:t>
      </w:r>
      <w:r w:rsidR="00523F19">
        <w:rPr>
          <w:rFonts w:ascii="Times New Roman" w:hAnsi="Times New Roman"/>
          <w:color w:val="000000"/>
          <w:sz w:val="24"/>
          <w:szCs w:val="24"/>
        </w:rPr>
        <w:t>, wynikając</w:t>
      </w:r>
      <w:r w:rsidR="00EF07C3">
        <w:rPr>
          <w:rFonts w:ascii="Times New Roman" w:hAnsi="Times New Roman"/>
          <w:color w:val="000000"/>
          <w:sz w:val="24"/>
          <w:szCs w:val="24"/>
        </w:rPr>
        <w:t>ych</w:t>
      </w:r>
      <w:r w:rsidR="00523F19">
        <w:rPr>
          <w:rFonts w:ascii="Times New Roman" w:hAnsi="Times New Roman"/>
          <w:color w:val="000000"/>
          <w:sz w:val="24"/>
          <w:szCs w:val="24"/>
        </w:rPr>
        <w:t xml:space="preserve"> z rozporządzenia Ministra Finansów z dnia 2 marca 2010 r. w</w:t>
      </w:r>
      <w:r w:rsidR="00BA16F4">
        <w:rPr>
          <w:rFonts w:ascii="Times New Roman" w:hAnsi="Times New Roman"/>
          <w:color w:val="000000"/>
          <w:sz w:val="24"/>
          <w:szCs w:val="24"/>
        </w:rPr>
        <w:t> </w:t>
      </w:r>
      <w:r w:rsidR="00523F19">
        <w:rPr>
          <w:rFonts w:ascii="Times New Roman" w:hAnsi="Times New Roman"/>
          <w:color w:val="000000"/>
          <w:sz w:val="24"/>
          <w:szCs w:val="24"/>
        </w:rPr>
        <w:t>sprawie szczegółowej klasyfikacji dochodów, wydatków, przychodów i rozchodów oraz środków pochodzących ze źródeł zagranicznych (Dz. U. z 2022 r. poz. 513, z</w:t>
      </w:r>
      <w:r w:rsidR="00BA16F4">
        <w:rPr>
          <w:rFonts w:ascii="Times New Roman" w:hAnsi="Times New Roman"/>
          <w:color w:val="000000"/>
          <w:sz w:val="24"/>
          <w:szCs w:val="24"/>
        </w:rPr>
        <w:t> </w:t>
      </w:r>
      <w:r w:rsidR="00523F19">
        <w:rPr>
          <w:rFonts w:ascii="Times New Roman" w:hAnsi="Times New Roman"/>
          <w:color w:val="000000"/>
          <w:sz w:val="24"/>
          <w:szCs w:val="24"/>
        </w:rPr>
        <w:t>późn.</w:t>
      </w:r>
      <w:r w:rsidR="00BA16F4">
        <w:rPr>
          <w:rFonts w:ascii="Times New Roman" w:hAnsi="Times New Roman"/>
          <w:color w:val="000000"/>
          <w:sz w:val="24"/>
          <w:szCs w:val="24"/>
        </w:rPr>
        <w:t> </w:t>
      </w:r>
      <w:r w:rsidR="00523F19">
        <w:rPr>
          <w:rFonts w:ascii="Times New Roman" w:hAnsi="Times New Roman"/>
          <w:color w:val="000000"/>
          <w:sz w:val="24"/>
          <w:szCs w:val="24"/>
        </w:rPr>
        <w:t>zm.)</w:t>
      </w:r>
      <w:r w:rsidRPr="00880440">
        <w:rPr>
          <w:rFonts w:ascii="Times New Roman" w:hAnsi="Times New Roman"/>
          <w:color w:val="000000"/>
          <w:sz w:val="24"/>
          <w:szCs w:val="24"/>
        </w:rPr>
        <w:t>.</w:t>
      </w:r>
    </w:p>
    <w:p w14:paraId="67B7CB8C" w14:textId="4DDA5BA4" w:rsidR="00880440" w:rsidRPr="00880440" w:rsidRDefault="00880440" w:rsidP="00880440">
      <w:pPr>
        <w:spacing w:after="0" w:line="360" w:lineRule="auto"/>
        <w:jc w:val="both"/>
        <w:rPr>
          <w:rFonts w:ascii="Times New Roman" w:hAnsi="Times New Roman"/>
          <w:color w:val="000000"/>
          <w:sz w:val="24"/>
          <w:szCs w:val="24"/>
        </w:rPr>
      </w:pPr>
      <w:r w:rsidRPr="00880440">
        <w:rPr>
          <w:rFonts w:ascii="Times New Roman" w:hAnsi="Times New Roman"/>
          <w:color w:val="000000"/>
          <w:sz w:val="24"/>
          <w:szCs w:val="24"/>
        </w:rPr>
        <w:t>W celu ustalenia największych obszarów wydatkowych bieżących netto dla każdej kategorii samorządu wyliczone zostały średnie wydatki bieżące netto z 3 ostatnich lat w</w:t>
      </w:r>
      <w:r w:rsidR="00BA16F4">
        <w:rPr>
          <w:rFonts w:ascii="Times New Roman" w:hAnsi="Times New Roman"/>
          <w:color w:val="000000"/>
          <w:sz w:val="24"/>
          <w:szCs w:val="24"/>
        </w:rPr>
        <w:t> </w:t>
      </w:r>
      <w:r w:rsidRPr="00880440">
        <w:rPr>
          <w:rFonts w:ascii="Times New Roman" w:hAnsi="Times New Roman"/>
          <w:color w:val="000000"/>
          <w:sz w:val="24"/>
          <w:szCs w:val="24"/>
        </w:rPr>
        <w:t xml:space="preserve">danym obszarze wydatkowym. W ten sposób zminimalizowany został wpływ zjawisk i wydarzeń </w:t>
      </w:r>
      <w:r w:rsidR="00EB5251">
        <w:rPr>
          <w:rFonts w:ascii="Times New Roman" w:hAnsi="Times New Roman"/>
          <w:color w:val="000000"/>
          <w:sz w:val="24"/>
          <w:szCs w:val="24"/>
        </w:rPr>
        <w:t>incydentalnych (jednorazowych)</w:t>
      </w:r>
      <w:r w:rsidRPr="00880440">
        <w:rPr>
          <w:rFonts w:ascii="Times New Roman" w:hAnsi="Times New Roman"/>
          <w:color w:val="000000"/>
          <w:sz w:val="24"/>
          <w:szCs w:val="24"/>
        </w:rPr>
        <w:t>, co ma szczególne znaczenie dla mniejszych jednostek samorządowych.</w:t>
      </w:r>
    </w:p>
    <w:p w14:paraId="568B0A57" w14:textId="64790F7F" w:rsidR="0073664D" w:rsidRDefault="00880440" w:rsidP="00880440">
      <w:pPr>
        <w:spacing w:after="0" w:line="360" w:lineRule="auto"/>
        <w:jc w:val="both"/>
        <w:rPr>
          <w:rFonts w:ascii="Times New Roman" w:hAnsi="Times New Roman"/>
          <w:color w:val="000000"/>
          <w:sz w:val="24"/>
          <w:szCs w:val="24"/>
        </w:rPr>
      </w:pPr>
      <w:r w:rsidRPr="00880440">
        <w:rPr>
          <w:rFonts w:ascii="Times New Roman" w:hAnsi="Times New Roman"/>
          <w:color w:val="000000"/>
          <w:sz w:val="24"/>
          <w:szCs w:val="24"/>
        </w:rPr>
        <w:t xml:space="preserve">Pozostałe wydatki (nie przypisane do głównych obszarów wydatkowych) również </w:t>
      </w:r>
      <w:r w:rsidR="00EB5251">
        <w:rPr>
          <w:rFonts w:ascii="Times New Roman" w:hAnsi="Times New Roman"/>
          <w:color w:val="000000"/>
          <w:sz w:val="24"/>
          <w:szCs w:val="24"/>
        </w:rPr>
        <w:t>były</w:t>
      </w:r>
      <w:r w:rsidR="00A33795">
        <w:rPr>
          <w:rFonts w:ascii="Times New Roman" w:hAnsi="Times New Roman"/>
          <w:color w:val="000000"/>
          <w:sz w:val="24"/>
          <w:szCs w:val="24"/>
        </w:rPr>
        <w:t xml:space="preserve"> </w:t>
      </w:r>
      <w:r w:rsidRPr="00880440">
        <w:rPr>
          <w:rFonts w:ascii="Times New Roman" w:hAnsi="Times New Roman"/>
          <w:color w:val="000000"/>
          <w:sz w:val="24"/>
          <w:szCs w:val="24"/>
        </w:rPr>
        <w:t xml:space="preserve">uwzględniane przy wyliczaniu potrzeb wydatkowych, ale nie </w:t>
      </w:r>
      <w:r w:rsidR="00EB5251">
        <w:rPr>
          <w:rFonts w:ascii="Times New Roman" w:hAnsi="Times New Roman"/>
          <w:color w:val="000000"/>
          <w:sz w:val="24"/>
          <w:szCs w:val="24"/>
        </w:rPr>
        <w:t>były</w:t>
      </w:r>
      <w:r w:rsidR="00EB5251" w:rsidRPr="00880440">
        <w:rPr>
          <w:rFonts w:ascii="Times New Roman" w:hAnsi="Times New Roman"/>
          <w:color w:val="000000"/>
          <w:sz w:val="24"/>
          <w:szCs w:val="24"/>
        </w:rPr>
        <w:t xml:space="preserve"> </w:t>
      </w:r>
      <w:r w:rsidRPr="00880440">
        <w:rPr>
          <w:rFonts w:ascii="Times New Roman" w:hAnsi="Times New Roman"/>
          <w:color w:val="000000"/>
          <w:sz w:val="24"/>
          <w:szCs w:val="24"/>
        </w:rPr>
        <w:t>dla nich identyfikowane indywidualne determinanty wydatków, ponieważ te kategorie wydatków są zwykle małe i zróżnicowane. W niniejszej metodologii zaproponowano użycie populacji (liczby ludności), jako wspólnej determinanty dla pozostałych wydatków.</w:t>
      </w:r>
    </w:p>
    <w:p w14:paraId="152F1C1D" w14:textId="6E134176" w:rsidR="003D323B" w:rsidRPr="003D323B" w:rsidRDefault="00880440" w:rsidP="003D323B">
      <w:pPr>
        <w:spacing w:after="0" w:line="360" w:lineRule="auto"/>
        <w:jc w:val="both"/>
        <w:rPr>
          <w:rFonts w:ascii="Times New Roman" w:hAnsi="Times New Roman"/>
          <w:color w:val="000000"/>
          <w:sz w:val="24"/>
          <w:szCs w:val="24"/>
        </w:rPr>
      </w:pPr>
      <w:r w:rsidRPr="003D323B">
        <w:rPr>
          <w:rFonts w:ascii="Times New Roman" w:hAnsi="Times New Roman"/>
          <w:color w:val="000000"/>
          <w:sz w:val="24"/>
          <w:szCs w:val="24"/>
        </w:rPr>
        <w:t xml:space="preserve">Drugim krokiem </w:t>
      </w:r>
      <w:r w:rsidR="00EB5251">
        <w:rPr>
          <w:rFonts w:ascii="Times New Roman" w:hAnsi="Times New Roman"/>
          <w:color w:val="000000"/>
          <w:sz w:val="24"/>
          <w:szCs w:val="24"/>
        </w:rPr>
        <w:t>było</w:t>
      </w:r>
      <w:r w:rsidRPr="003D323B">
        <w:rPr>
          <w:rFonts w:ascii="Times New Roman" w:hAnsi="Times New Roman"/>
          <w:color w:val="000000"/>
          <w:sz w:val="24"/>
          <w:szCs w:val="24"/>
        </w:rPr>
        <w:t xml:space="preserve"> dokonanie wyboru obiektywnych determinant mogących wpływać na zróżnicowanie wielkości wydatków bieżących JST. </w:t>
      </w:r>
      <w:r w:rsidR="00EB5251">
        <w:rPr>
          <w:rFonts w:ascii="Times New Roman" w:hAnsi="Times New Roman"/>
          <w:color w:val="000000"/>
          <w:sz w:val="24"/>
          <w:szCs w:val="24"/>
        </w:rPr>
        <w:t>Był</w:t>
      </w:r>
      <w:r w:rsidRPr="003D323B">
        <w:rPr>
          <w:rFonts w:ascii="Times New Roman" w:hAnsi="Times New Roman"/>
          <w:color w:val="000000"/>
          <w:sz w:val="24"/>
          <w:szCs w:val="24"/>
        </w:rPr>
        <w:t xml:space="preserve"> to kluczowy element metodologii szacowania potrzeb wydatkowych JST. </w:t>
      </w:r>
      <w:r w:rsidR="003D323B" w:rsidRPr="003D323B">
        <w:rPr>
          <w:rFonts w:ascii="Times New Roman" w:hAnsi="Times New Roman"/>
          <w:color w:val="000000"/>
          <w:sz w:val="24"/>
          <w:szCs w:val="24"/>
        </w:rPr>
        <w:t>Istotnym</w:t>
      </w:r>
      <w:r w:rsidRPr="003D323B">
        <w:rPr>
          <w:rFonts w:ascii="Times New Roman" w:hAnsi="Times New Roman"/>
          <w:color w:val="000000"/>
          <w:sz w:val="24"/>
          <w:szCs w:val="24"/>
        </w:rPr>
        <w:t xml:space="preserve"> </w:t>
      </w:r>
      <w:r w:rsidR="00EB5251">
        <w:rPr>
          <w:rFonts w:ascii="Times New Roman" w:hAnsi="Times New Roman"/>
          <w:color w:val="000000"/>
          <w:sz w:val="24"/>
          <w:szCs w:val="24"/>
        </w:rPr>
        <w:t>było</w:t>
      </w:r>
      <w:r w:rsidRPr="003D323B">
        <w:rPr>
          <w:rFonts w:ascii="Times New Roman" w:hAnsi="Times New Roman"/>
          <w:color w:val="000000"/>
          <w:sz w:val="24"/>
          <w:szCs w:val="24"/>
        </w:rPr>
        <w:t xml:space="preserve"> wybranie </w:t>
      </w:r>
      <w:r w:rsidR="003D323B" w:rsidRPr="003D323B">
        <w:rPr>
          <w:rFonts w:ascii="Times New Roman" w:hAnsi="Times New Roman"/>
          <w:color w:val="000000"/>
          <w:sz w:val="24"/>
          <w:szCs w:val="24"/>
        </w:rPr>
        <w:t>determinant (zmiennych), które wyjaśniają wydatki zidentyfikowane w głównych obszarach działania JST. Ten etap obejm</w:t>
      </w:r>
      <w:r w:rsidR="00EB5251">
        <w:rPr>
          <w:rFonts w:ascii="Times New Roman" w:hAnsi="Times New Roman"/>
          <w:color w:val="000000"/>
          <w:sz w:val="24"/>
          <w:szCs w:val="24"/>
        </w:rPr>
        <w:t>ował</w:t>
      </w:r>
      <w:r w:rsidR="003D323B" w:rsidRPr="003D323B">
        <w:rPr>
          <w:rFonts w:ascii="Times New Roman" w:hAnsi="Times New Roman"/>
          <w:color w:val="000000"/>
          <w:sz w:val="24"/>
          <w:szCs w:val="24"/>
        </w:rPr>
        <w:t xml:space="preserve"> szczegółową analizę obszarów wydatkowych JST. Wybrane determinanty spełnia</w:t>
      </w:r>
      <w:r w:rsidR="00EB5251">
        <w:rPr>
          <w:rFonts w:ascii="Times New Roman" w:hAnsi="Times New Roman"/>
          <w:color w:val="000000"/>
          <w:sz w:val="24"/>
          <w:szCs w:val="24"/>
        </w:rPr>
        <w:t>ły</w:t>
      </w:r>
      <w:r w:rsidR="003D323B" w:rsidRPr="003D323B">
        <w:rPr>
          <w:rFonts w:ascii="Times New Roman" w:hAnsi="Times New Roman"/>
          <w:color w:val="000000"/>
          <w:sz w:val="24"/>
          <w:szCs w:val="24"/>
        </w:rPr>
        <w:t xml:space="preserve"> założone kryteria, </w:t>
      </w:r>
      <w:r w:rsidR="00BA16F4">
        <w:rPr>
          <w:rFonts w:ascii="Times New Roman" w:hAnsi="Times New Roman"/>
          <w:color w:val="000000"/>
          <w:sz w:val="24"/>
          <w:szCs w:val="24"/>
        </w:rPr>
        <w:t>a</w:t>
      </w:r>
      <w:r w:rsidR="003D323B" w:rsidRPr="003D323B">
        <w:rPr>
          <w:rFonts w:ascii="Times New Roman" w:hAnsi="Times New Roman"/>
          <w:color w:val="000000"/>
          <w:sz w:val="24"/>
          <w:szCs w:val="24"/>
        </w:rPr>
        <w:t>by uznać je za dobre zmienne objaśniające główne obszary wydatkowe. Właściwości, jakie spełnia</w:t>
      </w:r>
      <w:r w:rsidR="00EB5251">
        <w:rPr>
          <w:rFonts w:ascii="Times New Roman" w:hAnsi="Times New Roman"/>
          <w:color w:val="000000"/>
          <w:sz w:val="24"/>
          <w:szCs w:val="24"/>
        </w:rPr>
        <w:t>ły</w:t>
      </w:r>
      <w:r w:rsidR="003D323B" w:rsidRPr="003D323B">
        <w:rPr>
          <w:rFonts w:ascii="Times New Roman" w:hAnsi="Times New Roman"/>
          <w:color w:val="000000"/>
          <w:sz w:val="24"/>
          <w:szCs w:val="24"/>
        </w:rPr>
        <w:t xml:space="preserve"> determinanty</w:t>
      </w:r>
      <w:r w:rsidR="00EB5251">
        <w:rPr>
          <w:rFonts w:ascii="Times New Roman" w:hAnsi="Times New Roman"/>
          <w:color w:val="000000"/>
          <w:sz w:val="24"/>
          <w:szCs w:val="24"/>
        </w:rPr>
        <w:t xml:space="preserve"> to</w:t>
      </w:r>
      <w:r w:rsidR="003D323B" w:rsidRPr="003D323B">
        <w:rPr>
          <w:rFonts w:ascii="Times New Roman" w:hAnsi="Times New Roman"/>
          <w:color w:val="000000"/>
          <w:sz w:val="24"/>
          <w:szCs w:val="24"/>
        </w:rPr>
        <w:t>:</w:t>
      </w:r>
    </w:p>
    <w:p w14:paraId="4B56542F" w14:textId="73C34C97" w:rsidR="003D323B" w:rsidRPr="003D323B" w:rsidRDefault="003D323B" w:rsidP="003D323B">
      <w:pPr>
        <w:pStyle w:val="Akapitzlist"/>
        <w:numPr>
          <w:ilvl w:val="0"/>
          <w:numId w:val="22"/>
        </w:numPr>
        <w:spacing w:line="360" w:lineRule="auto"/>
        <w:jc w:val="both"/>
        <w:rPr>
          <w:rFonts w:ascii="Times New Roman" w:hAnsi="Times New Roman"/>
          <w:color w:val="000000"/>
          <w:sz w:val="24"/>
          <w:szCs w:val="24"/>
        </w:rPr>
      </w:pPr>
      <w:r w:rsidRPr="003D323B">
        <w:rPr>
          <w:rFonts w:ascii="Times New Roman" w:hAnsi="Times New Roman"/>
          <w:color w:val="000000"/>
          <w:sz w:val="24"/>
          <w:szCs w:val="24"/>
        </w:rPr>
        <w:t>mierzalność za pomocą danych statystycznych</w:t>
      </w:r>
      <w:r w:rsidR="00BA16F4">
        <w:rPr>
          <w:rFonts w:ascii="Times New Roman" w:hAnsi="Times New Roman"/>
          <w:color w:val="000000"/>
          <w:sz w:val="24"/>
          <w:szCs w:val="24"/>
        </w:rPr>
        <w:t>,</w:t>
      </w:r>
    </w:p>
    <w:p w14:paraId="49E86C23" w14:textId="265E3F75" w:rsidR="003D323B" w:rsidRPr="003D323B" w:rsidRDefault="003D323B" w:rsidP="003D323B">
      <w:pPr>
        <w:pStyle w:val="Akapitzlist"/>
        <w:numPr>
          <w:ilvl w:val="0"/>
          <w:numId w:val="22"/>
        </w:numPr>
        <w:spacing w:line="360" w:lineRule="auto"/>
        <w:jc w:val="both"/>
        <w:rPr>
          <w:rFonts w:ascii="Times New Roman" w:hAnsi="Times New Roman"/>
          <w:color w:val="000000"/>
          <w:sz w:val="24"/>
          <w:szCs w:val="24"/>
        </w:rPr>
      </w:pPr>
      <w:r w:rsidRPr="003D323B">
        <w:rPr>
          <w:rFonts w:ascii="Times New Roman" w:hAnsi="Times New Roman"/>
          <w:color w:val="000000"/>
          <w:sz w:val="24"/>
          <w:szCs w:val="24"/>
        </w:rPr>
        <w:lastRenderedPageBreak/>
        <w:t>niepodatność na manipulacje</w:t>
      </w:r>
      <w:r w:rsidR="00BA16F4">
        <w:rPr>
          <w:rFonts w:ascii="Times New Roman" w:hAnsi="Times New Roman"/>
          <w:color w:val="000000"/>
          <w:sz w:val="24"/>
          <w:szCs w:val="24"/>
        </w:rPr>
        <w:t>,</w:t>
      </w:r>
    </w:p>
    <w:p w14:paraId="7489451E" w14:textId="1354611E" w:rsidR="003D323B" w:rsidRPr="003D323B" w:rsidRDefault="003D323B" w:rsidP="003D323B">
      <w:pPr>
        <w:pStyle w:val="Akapitzlist"/>
        <w:numPr>
          <w:ilvl w:val="0"/>
          <w:numId w:val="22"/>
        </w:numPr>
        <w:spacing w:line="360" w:lineRule="auto"/>
        <w:jc w:val="both"/>
        <w:rPr>
          <w:rFonts w:ascii="Times New Roman" w:hAnsi="Times New Roman"/>
          <w:color w:val="000000"/>
          <w:sz w:val="24"/>
          <w:szCs w:val="24"/>
        </w:rPr>
      </w:pPr>
      <w:r w:rsidRPr="003D323B">
        <w:rPr>
          <w:rFonts w:ascii="Times New Roman" w:hAnsi="Times New Roman"/>
          <w:color w:val="000000"/>
          <w:sz w:val="24"/>
          <w:szCs w:val="24"/>
        </w:rPr>
        <w:t>możliwość wskazania zależności przyczynowo-skutkowej między kryterium a potrzebami wydatkowymi</w:t>
      </w:r>
      <w:r w:rsidR="00BA16F4">
        <w:rPr>
          <w:rFonts w:ascii="Times New Roman" w:hAnsi="Times New Roman"/>
          <w:color w:val="000000"/>
          <w:sz w:val="24"/>
          <w:szCs w:val="24"/>
        </w:rPr>
        <w:t>,</w:t>
      </w:r>
    </w:p>
    <w:p w14:paraId="512D77E6" w14:textId="77777777" w:rsidR="003D323B" w:rsidRPr="003D323B" w:rsidRDefault="003D323B" w:rsidP="003D323B">
      <w:pPr>
        <w:pStyle w:val="Akapitzlist"/>
        <w:numPr>
          <w:ilvl w:val="0"/>
          <w:numId w:val="22"/>
        </w:numPr>
        <w:spacing w:line="360" w:lineRule="auto"/>
        <w:jc w:val="both"/>
        <w:rPr>
          <w:rFonts w:ascii="Times New Roman" w:hAnsi="Times New Roman"/>
          <w:color w:val="000000"/>
          <w:sz w:val="24"/>
          <w:szCs w:val="24"/>
        </w:rPr>
      </w:pPr>
      <w:r w:rsidRPr="003D323B">
        <w:rPr>
          <w:rFonts w:ascii="Times New Roman" w:hAnsi="Times New Roman"/>
          <w:color w:val="000000"/>
          <w:sz w:val="24"/>
          <w:szCs w:val="24"/>
        </w:rPr>
        <w:t>kryteria nie mogą zniechęć do skutecznej polityki rozwoju gospodarczego.</w:t>
      </w:r>
    </w:p>
    <w:p w14:paraId="585D90E3" w14:textId="14E59546" w:rsidR="003D323B" w:rsidRDefault="003D323B" w:rsidP="003D323B">
      <w:pPr>
        <w:spacing w:after="0" w:line="360" w:lineRule="auto"/>
        <w:jc w:val="both"/>
        <w:rPr>
          <w:rFonts w:ascii="Times New Roman" w:hAnsi="Times New Roman"/>
          <w:color w:val="000000"/>
          <w:sz w:val="24"/>
          <w:szCs w:val="24"/>
        </w:rPr>
      </w:pPr>
      <w:r w:rsidRPr="003D323B">
        <w:rPr>
          <w:rFonts w:ascii="Times New Roman" w:hAnsi="Times New Roman"/>
          <w:color w:val="000000"/>
          <w:sz w:val="24"/>
          <w:szCs w:val="24"/>
        </w:rPr>
        <w:t xml:space="preserve">Podstawą </w:t>
      </w:r>
      <w:r w:rsidR="00EB5251">
        <w:rPr>
          <w:rFonts w:ascii="Times New Roman" w:hAnsi="Times New Roman"/>
          <w:color w:val="000000"/>
          <w:sz w:val="24"/>
          <w:szCs w:val="24"/>
        </w:rPr>
        <w:t>były</w:t>
      </w:r>
      <w:r w:rsidR="00EB5251" w:rsidRPr="003D323B">
        <w:rPr>
          <w:rFonts w:ascii="Times New Roman" w:hAnsi="Times New Roman"/>
          <w:color w:val="000000"/>
          <w:sz w:val="24"/>
          <w:szCs w:val="24"/>
        </w:rPr>
        <w:t xml:space="preserve"> </w:t>
      </w:r>
      <w:r w:rsidRPr="003D323B">
        <w:rPr>
          <w:rFonts w:ascii="Times New Roman" w:hAnsi="Times New Roman"/>
          <w:color w:val="000000"/>
          <w:sz w:val="24"/>
          <w:szCs w:val="24"/>
        </w:rPr>
        <w:t>dane pochodzące m.in. z Banku Danych Lokalnych prowadzonego przez GUS. Dlatego ważnym jest</w:t>
      </w:r>
      <w:r w:rsidR="00BA16F4">
        <w:rPr>
          <w:rFonts w:ascii="Times New Roman" w:hAnsi="Times New Roman"/>
          <w:color w:val="000000"/>
          <w:sz w:val="24"/>
          <w:szCs w:val="24"/>
        </w:rPr>
        <w:t>, a</w:t>
      </w:r>
      <w:r w:rsidRPr="003D323B">
        <w:rPr>
          <w:rFonts w:ascii="Times New Roman" w:hAnsi="Times New Roman"/>
          <w:color w:val="000000"/>
          <w:sz w:val="24"/>
          <w:szCs w:val="24"/>
        </w:rPr>
        <w:t xml:space="preserve">by dane przekazywane przez JST do GUS były jak najbardziej wiarygodne. </w:t>
      </w:r>
    </w:p>
    <w:p w14:paraId="38D4E3CC" w14:textId="7A0CB443" w:rsidR="003D323B" w:rsidRDefault="003D323B" w:rsidP="003D323B">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Trzecim krokiem </w:t>
      </w:r>
      <w:r w:rsidR="00EB5251">
        <w:rPr>
          <w:rFonts w:ascii="Times New Roman" w:hAnsi="Times New Roman"/>
          <w:color w:val="000000"/>
          <w:sz w:val="24"/>
          <w:szCs w:val="24"/>
        </w:rPr>
        <w:t>była</w:t>
      </w:r>
      <w:r>
        <w:rPr>
          <w:rFonts w:ascii="Times New Roman" w:hAnsi="Times New Roman"/>
          <w:color w:val="000000"/>
          <w:sz w:val="24"/>
          <w:szCs w:val="24"/>
        </w:rPr>
        <w:t xml:space="preserve"> analiza </w:t>
      </w:r>
      <w:r w:rsidRPr="003D323B">
        <w:rPr>
          <w:rFonts w:ascii="Times New Roman" w:hAnsi="Times New Roman"/>
          <w:color w:val="000000"/>
          <w:sz w:val="24"/>
          <w:szCs w:val="24"/>
        </w:rPr>
        <w:t xml:space="preserve">zmiennych, </w:t>
      </w:r>
      <w:r>
        <w:rPr>
          <w:rFonts w:ascii="Times New Roman" w:hAnsi="Times New Roman"/>
          <w:color w:val="000000"/>
          <w:sz w:val="24"/>
          <w:szCs w:val="24"/>
        </w:rPr>
        <w:t xml:space="preserve">podczas której </w:t>
      </w:r>
      <w:r w:rsidRPr="003D323B">
        <w:rPr>
          <w:rFonts w:ascii="Times New Roman" w:hAnsi="Times New Roman"/>
          <w:color w:val="000000"/>
          <w:sz w:val="24"/>
          <w:szCs w:val="24"/>
        </w:rPr>
        <w:t>zbadano ich korelację z</w:t>
      </w:r>
      <w:r w:rsidR="00BA16F4">
        <w:rPr>
          <w:rFonts w:ascii="Times New Roman" w:hAnsi="Times New Roman"/>
          <w:color w:val="000000"/>
          <w:sz w:val="24"/>
          <w:szCs w:val="24"/>
        </w:rPr>
        <w:t> </w:t>
      </w:r>
      <w:r w:rsidRPr="003D323B">
        <w:rPr>
          <w:rFonts w:ascii="Times New Roman" w:hAnsi="Times New Roman"/>
          <w:color w:val="000000"/>
          <w:sz w:val="24"/>
          <w:szCs w:val="24"/>
        </w:rPr>
        <w:t>wydatkami bieżącymi netto</w:t>
      </w:r>
      <w:r>
        <w:rPr>
          <w:rFonts w:ascii="Times New Roman" w:hAnsi="Times New Roman"/>
          <w:color w:val="000000"/>
          <w:sz w:val="24"/>
          <w:szCs w:val="24"/>
        </w:rPr>
        <w:t xml:space="preserve"> w wybranych obszarach</w:t>
      </w:r>
      <w:r w:rsidRPr="003D323B">
        <w:rPr>
          <w:rFonts w:ascii="Times New Roman" w:hAnsi="Times New Roman"/>
          <w:color w:val="000000"/>
          <w:sz w:val="24"/>
          <w:szCs w:val="24"/>
        </w:rPr>
        <w:t>. Równocześnie wykorzystano analizę regresji, która pozwala</w:t>
      </w:r>
      <w:r w:rsidR="00EB5251">
        <w:rPr>
          <w:rFonts w:ascii="Times New Roman" w:hAnsi="Times New Roman"/>
          <w:color w:val="000000"/>
          <w:sz w:val="24"/>
          <w:szCs w:val="24"/>
        </w:rPr>
        <w:t>ła</w:t>
      </w:r>
      <w:r w:rsidRPr="003D323B">
        <w:rPr>
          <w:rFonts w:ascii="Times New Roman" w:hAnsi="Times New Roman"/>
          <w:color w:val="000000"/>
          <w:sz w:val="24"/>
          <w:szCs w:val="24"/>
        </w:rPr>
        <w:t xml:space="preserve"> na badanie związku pomiędzy wielkościami danych.</w:t>
      </w:r>
      <w:r>
        <w:rPr>
          <w:rFonts w:ascii="Times New Roman" w:hAnsi="Times New Roman"/>
          <w:color w:val="000000"/>
          <w:sz w:val="24"/>
          <w:szCs w:val="24"/>
        </w:rPr>
        <w:t xml:space="preserve"> Wyniki analiz przedstawiają się następująco:</w:t>
      </w:r>
    </w:p>
    <w:p w14:paraId="106B8AB8" w14:textId="43175136" w:rsidR="003D323B" w:rsidRPr="003D323B" w:rsidRDefault="0068696F" w:rsidP="003D323B">
      <w:pPr>
        <w:tabs>
          <w:tab w:val="left" w:pos="1668"/>
        </w:tabs>
        <w:spacing w:after="0" w:line="360" w:lineRule="auto"/>
        <w:jc w:val="both"/>
        <w:rPr>
          <w:rFonts w:ascii="Times New Roman" w:hAnsi="Times New Roman"/>
          <w:color w:val="000000"/>
          <w:sz w:val="24"/>
          <w:szCs w:val="24"/>
        </w:rPr>
      </w:pPr>
      <w:r>
        <w:rPr>
          <w:rFonts w:ascii="Times New Roman" w:hAnsi="Times New Roman"/>
          <w:color w:val="000000"/>
          <w:sz w:val="24"/>
          <w:szCs w:val="24"/>
        </w:rPr>
        <w:t>GMINY</w:t>
      </w:r>
      <w:r w:rsidR="003D323B">
        <w:rPr>
          <w:rFonts w:ascii="Times New Roman" w:hAnsi="Times New Roman"/>
          <w:color w:val="000000"/>
          <w:sz w:val="24"/>
          <w:szCs w:val="24"/>
        </w:rPr>
        <w:tab/>
      </w:r>
    </w:p>
    <w:tbl>
      <w:tblPr>
        <w:tblStyle w:val="Tabela-Siatka"/>
        <w:tblW w:w="9067" w:type="dxa"/>
        <w:tblInd w:w="0" w:type="dxa"/>
        <w:tblLayout w:type="fixed"/>
        <w:tblLook w:val="04A0" w:firstRow="1" w:lastRow="0" w:firstColumn="1" w:lastColumn="0" w:noHBand="0" w:noVBand="1"/>
      </w:tblPr>
      <w:tblGrid>
        <w:gridCol w:w="1696"/>
        <w:gridCol w:w="709"/>
        <w:gridCol w:w="5670"/>
        <w:gridCol w:w="992"/>
      </w:tblGrid>
      <w:tr w:rsidR="0068696F" w:rsidRPr="0068696F" w14:paraId="44192F7F" w14:textId="77777777" w:rsidTr="0068696F">
        <w:tc>
          <w:tcPr>
            <w:tcW w:w="1696" w:type="dxa"/>
            <w:tcBorders>
              <w:top w:val="single" w:sz="4" w:space="0" w:color="auto"/>
              <w:left w:val="single" w:sz="4" w:space="0" w:color="auto"/>
              <w:bottom w:val="double" w:sz="4" w:space="0" w:color="auto"/>
              <w:right w:val="single" w:sz="4" w:space="0" w:color="auto"/>
            </w:tcBorders>
            <w:shd w:val="clear" w:color="auto" w:fill="D9E2F3" w:themeFill="accent1" w:themeFillTint="33"/>
            <w:vAlign w:val="center"/>
            <w:hideMark/>
          </w:tcPr>
          <w:p w14:paraId="2496D821" w14:textId="77777777" w:rsidR="0068696F" w:rsidRPr="0068696F" w:rsidRDefault="0068696F" w:rsidP="0068696F">
            <w:pPr>
              <w:autoSpaceDE w:val="0"/>
              <w:autoSpaceDN w:val="0"/>
              <w:adjustRightInd w:val="0"/>
              <w:spacing w:line="276" w:lineRule="auto"/>
              <w:contextualSpacing/>
              <w:jc w:val="center"/>
              <w:rPr>
                <w:rFonts w:ascii="Times New Roman" w:eastAsia="Times New Roman" w:hAnsi="Times New Roman"/>
                <w:bCs/>
                <w:kern w:val="24"/>
                <w:sz w:val="18"/>
                <w:szCs w:val="18"/>
                <w:lang w:eastAsia="pl-PL"/>
              </w:rPr>
            </w:pPr>
            <w:r w:rsidRPr="0068696F">
              <w:rPr>
                <w:rFonts w:ascii="Times New Roman" w:eastAsia="Times New Roman" w:hAnsi="Times New Roman"/>
                <w:b/>
                <w:bCs/>
                <w:i/>
                <w:iCs/>
                <w:kern w:val="24"/>
                <w:sz w:val="18"/>
                <w:szCs w:val="18"/>
                <w:lang w:eastAsia="pl-PL"/>
              </w:rPr>
              <w:t>Obszar wydatkowy</w:t>
            </w:r>
          </w:p>
        </w:tc>
        <w:tc>
          <w:tcPr>
            <w:tcW w:w="709" w:type="dxa"/>
            <w:tcBorders>
              <w:top w:val="single" w:sz="4" w:space="0" w:color="auto"/>
              <w:left w:val="single" w:sz="4" w:space="0" w:color="auto"/>
              <w:bottom w:val="double" w:sz="4" w:space="0" w:color="auto"/>
              <w:right w:val="single" w:sz="4" w:space="0" w:color="auto"/>
            </w:tcBorders>
            <w:shd w:val="clear" w:color="auto" w:fill="D9E2F3" w:themeFill="accent1" w:themeFillTint="33"/>
            <w:vAlign w:val="center"/>
            <w:hideMark/>
          </w:tcPr>
          <w:p w14:paraId="49EE325E" w14:textId="77777777" w:rsidR="0068696F" w:rsidRPr="0068696F" w:rsidRDefault="0068696F" w:rsidP="0068696F">
            <w:pPr>
              <w:autoSpaceDE w:val="0"/>
              <w:autoSpaceDN w:val="0"/>
              <w:adjustRightInd w:val="0"/>
              <w:spacing w:line="276" w:lineRule="auto"/>
              <w:contextualSpacing/>
              <w:jc w:val="center"/>
              <w:rPr>
                <w:rFonts w:ascii="Times New Roman" w:eastAsia="Times New Roman" w:hAnsi="Times New Roman"/>
                <w:b/>
                <w:bCs/>
                <w:i/>
                <w:iCs/>
                <w:kern w:val="24"/>
                <w:sz w:val="18"/>
                <w:szCs w:val="18"/>
                <w:lang w:eastAsia="pl-PL"/>
              </w:rPr>
            </w:pPr>
            <w:r w:rsidRPr="0068696F">
              <w:rPr>
                <w:rFonts w:ascii="Times New Roman" w:eastAsia="Times New Roman" w:hAnsi="Times New Roman"/>
                <w:b/>
                <w:bCs/>
                <w:i/>
                <w:iCs/>
                <w:kern w:val="24"/>
                <w:sz w:val="18"/>
                <w:szCs w:val="18"/>
                <w:lang w:eastAsia="pl-PL"/>
              </w:rPr>
              <w:t xml:space="preserve">Waga </w:t>
            </w:r>
          </w:p>
        </w:tc>
        <w:tc>
          <w:tcPr>
            <w:tcW w:w="5670" w:type="dxa"/>
            <w:tcBorders>
              <w:top w:val="single" w:sz="4" w:space="0" w:color="auto"/>
              <w:left w:val="single" w:sz="4" w:space="0" w:color="auto"/>
              <w:bottom w:val="double" w:sz="4" w:space="0" w:color="auto"/>
              <w:right w:val="single" w:sz="4" w:space="0" w:color="auto"/>
            </w:tcBorders>
            <w:shd w:val="clear" w:color="auto" w:fill="D9E2F3" w:themeFill="accent1" w:themeFillTint="33"/>
            <w:vAlign w:val="center"/>
            <w:hideMark/>
          </w:tcPr>
          <w:p w14:paraId="520F2BD2" w14:textId="77777777" w:rsidR="0068696F" w:rsidRPr="0068696F" w:rsidRDefault="0068696F" w:rsidP="0068696F">
            <w:pPr>
              <w:autoSpaceDE w:val="0"/>
              <w:autoSpaceDN w:val="0"/>
              <w:adjustRightInd w:val="0"/>
              <w:spacing w:line="276" w:lineRule="auto"/>
              <w:contextualSpacing/>
              <w:jc w:val="center"/>
              <w:rPr>
                <w:rFonts w:ascii="Times New Roman" w:eastAsia="Times New Roman" w:hAnsi="Times New Roman"/>
                <w:b/>
                <w:bCs/>
                <w:i/>
                <w:iCs/>
                <w:kern w:val="24"/>
                <w:sz w:val="18"/>
                <w:szCs w:val="18"/>
                <w:lang w:eastAsia="pl-PL"/>
              </w:rPr>
            </w:pPr>
            <w:r w:rsidRPr="0068696F">
              <w:rPr>
                <w:rFonts w:ascii="Times New Roman" w:eastAsia="Times New Roman" w:hAnsi="Times New Roman"/>
                <w:b/>
                <w:bCs/>
                <w:i/>
                <w:iCs/>
                <w:kern w:val="24"/>
                <w:sz w:val="18"/>
                <w:szCs w:val="18"/>
                <w:lang w:eastAsia="pl-PL"/>
              </w:rPr>
              <w:t>Determinanta</w:t>
            </w:r>
          </w:p>
        </w:tc>
        <w:tc>
          <w:tcPr>
            <w:tcW w:w="992" w:type="dxa"/>
            <w:tcBorders>
              <w:top w:val="single" w:sz="4" w:space="0" w:color="auto"/>
              <w:left w:val="single" w:sz="4" w:space="0" w:color="auto"/>
              <w:bottom w:val="double" w:sz="4" w:space="0" w:color="auto"/>
              <w:right w:val="single" w:sz="4" w:space="0" w:color="auto"/>
            </w:tcBorders>
            <w:shd w:val="clear" w:color="auto" w:fill="D9E2F3" w:themeFill="accent1" w:themeFillTint="33"/>
            <w:vAlign w:val="center"/>
            <w:hideMark/>
          </w:tcPr>
          <w:p w14:paraId="2B10F1CE" w14:textId="060A2511" w:rsidR="0068696F" w:rsidRPr="0068696F" w:rsidRDefault="0068696F" w:rsidP="0068696F">
            <w:pPr>
              <w:autoSpaceDE w:val="0"/>
              <w:autoSpaceDN w:val="0"/>
              <w:adjustRightInd w:val="0"/>
              <w:spacing w:line="276" w:lineRule="auto"/>
              <w:ind w:left="-104" w:right="38" w:firstLine="104"/>
              <w:contextualSpacing/>
              <w:jc w:val="center"/>
              <w:rPr>
                <w:rFonts w:ascii="Times New Roman" w:eastAsia="Times New Roman" w:hAnsi="Times New Roman"/>
                <w:b/>
                <w:bCs/>
                <w:i/>
                <w:iCs/>
                <w:kern w:val="24"/>
                <w:sz w:val="18"/>
                <w:szCs w:val="18"/>
                <w:lang w:eastAsia="pl-PL"/>
              </w:rPr>
            </w:pPr>
            <w:r>
              <w:rPr>
                <w:rFonts w:ascii="Times New Roman" w:eastAsia="Times New Roman" w:hAnsi="Times New Roman"/>
                <w:b/>
                <w:bCs/>
                <w:i/>
                <w:iCs/>
                <w:kern w:val="24"/>
                <w:sz w:val="18"/>
                <w:szCs w:val="18"/>
                <w:lang w:eastAsia="pl-PL"/>
              </w:rPr>
              <w:t>Kor</w:t>
            </w:r>
            <w:r w:rsidR="009F3BB2">
              <w:rPr>
                <w:rFonts w:ascii="Times New Roman" w:eastAsia="Times New Roman" w:hAnsi="Times New Roman"/>
                <w:b/>
                <w:bCs/>
                <w:i/>
                <w:iCs/>
                <w:kern w:val="24"/>
                <w:sz w:val="18"/>
                <w:szCs w:val="18"/>
                <w:lang w:eastAsia="pl-PL"/>
              </w:rPr>
              <w:t>ela</w:t>
            </w:r>
            <w:r>
              <w:rPr>
                <w:rFonts w:ascii="Times New Roman" w:eastAsia="Times New Roman" w:hAnsi="Times New Roman"/>
                <w:b/>
                <w:bCs/>
                <w:i/>
                <w:iCs/>
                <w:kern w:val="24"/>
                <w:sz w:val="18"/>
                <w:szCs w:val="18"/>
                <w:lang w:eastAsia="pl-PL"/>
              </w:rPr>
              <w:t>cj</w:t>
            </w:r>
            <w:r w:rsidR="009F3BB2">
              <w:rPr>
                <w:rFonts w:ascii="Times New Roman" w:eastAsia="Times New Roman" w:hAnsi="Times New Roman"/>
                <w:b/>
                <w:bCs/>
                <w:i/>
                <w:iCs/>
                <w:kern w:val="24"/>
                <w:sz w:val="18"/>
                <w:szCs w:val="18"/>
                <w:lang w:eastAsia="pl-PL"/>
              </w:rPr>
              <w:t>a</w:t>
            </w:r>
          </w:p>
        </w:tc>
      </w:tr>
      <w:tr w:rsidR="0068696F" w:rsidRPr="0068696F" w14:paraId="0A4525DD" w14:textId="77777777" w:rsidTr="0068696F">
        <w:tc>
          <w:tcPr>
            <w:tcW w:w="1696" w:type="dxa"/>
            <w:tcBorders>
              <w:top w:val="double" w:sz="4" w:space="0" w:color="auto"/>
              <w:left w:val="single" w:sz="4" w:space="0" w:color="auto"/>
              <w:bottom w:val="single" w:sz="4" w:space="0" w:color="auto"/>
              <w:right w:val="single" w:sz="4" w:space="0" w:color="auto"/>
            </w:tcBorders>
            <w:vAlign w:val="center"/>
            <w:hideMark/>
          </w:tcPr>
          <w:p w14:paraId="153FF5CE" w14:textId="3903ECE2" w:rsidR="0068696F" w:rsidRPr="0068696F" w:rsidRDefault="0068696F" w:rsidP="0068696F">
            <w:pPr>
              <w:autoSpaceDE w:val="0"/>
              <w:autoSpaceDN w:val="0"/>
              <w:adjustRightInd w:val="0"/>
              <w:spacing w:line="276" w:lineRule="auto"/>
              <w:contextualSpacing/>
              <w:rPr>
                <w:rFonts w:ascii="Times New Roman" w:hAnsi="Times New Roman"/>
                <w:sz w:val="18"/>
                <w:szCs w:val="18"/>
              </w:rPr>
            </w:pPr>
            <w:bookmarkStart w:id="0" w:name="_Hlk168405915"/>
            <w:r w:rsidRPr="0068696F">
              <w:rPr>
                <w:rFonts w:ascii="Times New Roman" w:eastAsia="Times New Roman" w:hAnsi="Times New Roman"/>
                <w:bCs/>
                <w:kern w:val="24"/>
                <w:sz w:val="18"/>
                <w:szCs w:val="18"/>
                <w:lang w:eastAsia="pl-PL"/>
              </w:rPr>
              <w:t>Administracja</w:t>
            </w:r>
            <w:r w:rsidR="0057257D">
              <w:rPr>
                <w:rFonts w:ascii="Times New Roman" w:eastAsia="Times New Roman" w:hAnsi="Times New Roman"/>
                <w:bCs/>
                <w:kern w:val="24"/>
                <w:sz w:val="18"/>
                <w:szCs w:val="18"/>
                <w:lang w:eastAsia="pl-PL"/>
              </w:rPr>
              <w:t xml:space="preserve"> publiczna</w:t>
            </w:r>
          </w:p>
        </w:tc>
        <w:tc>
          <w:tcPr>
            <w:tcW w:w="709" w:type="dxa"/>
            <w:tcBorders>
              <w:top w:val="double" w:sz="4" w:space="0" w:color="auto"/>
              <w:left w:val="single" w:sz="4" w:space="0" w:color="auto"/>
              <w:bottom w:val="single" w:sz="4" w:space="0" w:color="auto"/>
              <w:right w:val="single" w:sz="4" w:space="0" w:color="auto"/>
            </w:tcBorders>
            <w:vAlign w:val="center"/>
            <w:hideMark/>
          </w:tcPr>
          <w:p w14:paraId="51C58B12" w14:textId="20A414D5" w:rsidR="0068696F" w:rsidRPr="0068696F" w:rsidRDefault="00083626" w:rsidP="0068696F">
            <w:pPr>
              <w:autoSpaceDE w:val="0"/>
              <w:autoSpaceDN w:val="0"/>
              <w:adjustRightInd w:val="0"/>
              <w:spacing w:line="276" w:lineRule="auto"/>
              <w:ind w:right="91"/>
              <w:contextualSpacing/>
              <w:jc w:val="right"/>
              <w:rPr>
                <w:rFonts w:ascii="Times New Roman" w:hAnsi="Times New Roman"/>
                <w:sz w:val="18"/>
                <w:szCs w:val="18"/>
              </w:rPr>
            </w:pPr>
            <w:r>
              <w:rPr>
                <w:rFonts w:ascii="Times New Roman" w:hAnsi="Times New Roman"/>
                <w:sz w:val="18"/>
                <w:szCs w:val="18"/>
              </w:rPr>
              <w:t>0,24</w:t>
            </w:r>
          </w:p>
        </w:tc>
        <w:tc>
          <w:tcPr>
            <w:tcW w:w="5670" w:type="dxa"/>
            <w:tcBorders>
              <w:top w:val="double" w:sz="4" w:space="0" w:color="auto"/>
              <w:left w:val="single" w:sz="4" w:space="0" w:color="auto"/>
              <w:bottom w:val="single" w:sz="4" w:space="0" w:color="auto"/>
              <w:right w:val="single" w:sz="4" w:space="0" w:color="auto"/>
            </w:tcBorders>
            <w:vAlign w:val="center"/>
            <w:hideMark/>
          </w:tcPr>
          <w:p w14:paraId="227503F6" w14:textId="58024483" w:rsidR="0068696F" w:rsidRPr="0068696F" w:rsidRDefault="0068696F" w:rsidP="0068696F">
            <w:pPr>
              <w:autoSpaceDE w:val="0"/>
              <w:autoSpaceDN w:val="0"/>
              <w:adjustRightInd w:val="0"/>
              <w:spacing w:line="276" w:lineRule="auto"/>
              <w:contextualSpacing/>
              <w:rPr>
                <w:rFonts w:ascii="Times New Roman" w:hAnsi="Times New Roman"/>
                <w:sz w:val="18"/>
                <w:szCs w:val="18"/>
              </w:rPr>
            </w:pPr>
            <w:r w:rsidRPr="0068696F">
              <w:rPr>
                <w:rFonts w:ascii="Times New Roman" w:eastAsia="Times New Roman" w:hAnsi="Times New Roman"/>
                <w:bCs/>
                <w:kern w:val="24"/>
                <w:sz w:val="18"/>
                <w:szCs w:val="18"/>
                <w:lang w:eastAsia="pl-PL"/>
              </w:rPr>
              <w:t xml:space="preserve">Iloczyn </w:t>
            </w:r>
            <w:r w:rsidR="0057257D">
              <w:rPr>
                <w:rFonts w:ascii="Times New Roman" w:eastAsia="Times New Roman" w:hAnsi="Times New Roman"/>
                <w:bCs/>
                <w:kern w:val="24"/>
                <w:sz w:val="18"/>
                <w:szCs w:val="18"/>
                <w:lang w:eastAsia="pl-PL"/>
              </w:rPr>
              <w:t>liczb</w:t>
            </w:r>
            <w:r w:rsidR="00A53C44">
              <w:rPr>
                <w:rFonts w:ascii="Times New Roman" w:eastAsia="Times New Roman" w:hAnsi="Times New Roman"/>
                <w:bCs/>
                <w:kern w:val="24"/>
                <w:sz w:val="18"/>
                <w:szCs w:val="18"/>
                <w:lang w:eastAsia="pl-PL"/>
              </w:rPr>
              <w:t>y</w:t>
            </w:r>
            <w:r w:rsidR="0057257D">
              <w:rPr>
                <w:rFonts w:ascii="Times New Roman" w:eastAsia="Times New Roman" w:hAnsi="Times New Roman"/>
                <w:bCs/>
                <w:kern w:val="24"/>
                <w:sz w:val="18"/>
                <w:szCs w:val="18"/>
                <w:lang w:eastAsia="pl-PL"/>
              </w:rPr>
              <w:t xml:space="preserve"> mieszkańców</w:t>
            </w:r>
            <w:r w:rsidR="0057257D" w:rsidRPr="0068696F">
              <w:rPr>
                <w:rFonts w:ascii="Times New Roman" w:eastAsia="Times New Roman" w:hAnsi="Times New Roman"/>
                <w:bCs/>
                <w:kern w:val="24"/>
                <w:sz w:val="18"/>
                <w:szCs w:val="18"/>
                <w:lang w:eastAsia="pl-PL"/>
              </w:rPr>
              <w:t xml:space="preserve"> </w:t>
            </w:r>
            <w:r w:rsidRPr="0068696F">
              <w:rPr>
                <w:rFonts w:ascii="Times New Roman" w:eastAsia="Times New Roman" w:hAnsi="Times New Roman"/>
                <w:bCs/>
                <w:kern w:val="24"/>
                <w:sz w:val="18"/>
                <w:szCs w:val="18"/>
                <w:lang w:eastAsia="pl-PL"/>
              </w:rPr>
              <w:t>i</w:t>
            </w:r>
            <w:r w:rsidR="00691BD1">
              <w:rPr>
                <w:rFonts w:ascii="Times New Roman" w:eastAsia="Times New Roman" w:hAnsi="Times New Roman"/>
                <w:bCs/>
                <w:kern w:val="24"/>
                <w:sz w:val="18"/>
                <w:szCs w:val="18"/>
                <w:lang w:eastAsia="pl-PL"/>
              </w:rPr>
              <w:t xml:space="preserve"> </w:t>
            </w:r>
            <w:r w:rsidR="00A53C44">
              <w:rPr>
                <w:rFonts w:ascii="Times New Roman" w:eastAsia="Times New Roman" w:hAnsi="Times New Roman"/>
                <w:bCs/>
                <w:kern w:val="24"/>
                <w:sz w:val="18"/>
                <w:szCs w:val="18"/>
                <w:lang w:eastAsia="pl-PL"/>
              </w:rPr>
              <w:t xml:space="preserve">relacji </w:t>
            </w:r>
            <w:r w:rsidRPr="0068696F">
              <w:rPr>
                <w:rFonts w:ascii="Times New Roman" w:eastAsia="Times New Roman" w:hAnsi="Times New Roman"/>
                <w:bCs/>
                <w:kern w:val="24"/>
                <w:sz w:val="18"/>
                <w:szCs w:val="18"/>
                <w:lang w:eastAsia="pl-PL"/>
              </w:rPr>
              <w:t>przeciętnego miesięcznego wynagrodzeni</w:t>
            </w:r>
            <w:r w:rsidR="00D462D0">
              <w:rPr>
                <w:rFonts w:ascii="Times New Roman" w:eastAsia="Times New Roman" w:hAnsi="Times New Roman"/>
                <w:bCs/>
                <w:kern w:val="24"/>
                <w:sz w:val="18"/>
                <w:szCs w:val="18"/>
                <w:lang w:eastAsia="pl-PL"/>
              </w:rPr>
              <w:t>a</w:t>
            </w:r>
            <w:r w:rsidRPr="0068696F">
              <w:rPr>
                <w:rFonts w:ascii="Times New Roman" w:eastAsia="Times New Roman" w:hAnsi="Times New Roman"/>
                <w:bCs/>
                <w:kern w:val="24"/>
                <w:sz w:val="18"/>
                <w:szCs w:val="18"/>
                <w:lang w:eastAsia="pl-PL"/>
              </w:rPr>
              <w:t xml:space="preserve"> brutto w danym powiecie do średniej krajowej*</w:t>
            </w:r>
          </w:p>
        </w:tc>
        <w:tc>
          <w:tcPr>
            <w:tcW w:w="992" w:type="dxa"/>
            <w:tcBorders>
              <w:top w:val="double" w:sz="4" w:space="0" w:color="auto"/>
              <w:left w:val="single" w:sz="4" w:space="0" w:color="auto"/>
              <w:bottom w:val="single" w:sz="4" w:space="0" w:color="auto"/>
              <w:right w:val="single" w:sz="4" w:space="0" w:color="auto"/>
            </w:tcBorders>
            <w:vAlign w:val="center"/>
            <w:hideMark/>
          </w:tcPr>
          <w:p w14:paraId="7E25C6B6" w14:textId="77777777" w:rsidR="0068696F" w:rsidRPr="0068696F" w:rsidRDefault="0068696F" w:rsidP="00A53C44">
            <w:pPr>
              <w:autoSpaceDE w:val="0"/>
              <w:autoSpaceDN w:val="0"/>
              <w:adjustRightInd w:val="0"/>
              <w:spacing w:line="276" w:lineRule="auto"/>
              <w:ind w:right="38"/>
              <w:contextualSpacing/>
              <w:jc w:val="center"/>
              <w:rPr>
                <w:rFonts w:ascii="Times New Roman" w:hAnsi="Times New Roman"/>
                <w:sz w:val="18"/>
                <w:szCs w:val="18"/>
              </w:rPr>
            </w:pPr>
            <w:r w:rsidRPr="0068696F">
              <w:rPr>
                <w:rFonts w:ascii="Times New Roman" w:hAnsi="Times New Roman"/>
                <w:sz w:val="18"/>
                <w:szCs w:val="18"/>
              </w:rPr>
              <w:t>0,93</w:t>
            </w:r>
          </w:p>
        </w:tc>
      </w:tr>
      <w:tr w:rsidR="0068696F" w:rsidRPr="0068696F" w14:paraId="0BC1BAAA" w14:textId="77777777" w:rsidTr="0068696F">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19CA3893" w14:textId="5520ED8D" w:rsidR="0068696F" w:rsidRPr="0068696F" w:rsidRDefault="0057257D" w:rsidP="0068696F">
            <w:pPr>
              <w:autoSpaceDE w:val="0"/>
              <w:autoSpaceDN w:val="0"/>
              <w:adjustRightInd w:val="0"/>
              <w:spacing w:line="276" w:lineRule="auto"/>
              <w:contextualSpacing/>
              <w:rPr>
                <w:rFonts w:ascii="Times New Roman" w:hAnsi="Times New Roman"/>
                <w:sz w:val="18"/>
                <w:szCs w:val="18"/>
                <w:vertAlign w:val="superscript"/>
              </w:rPr>
            </w:pPr>
            <w:r>
              <w:rPr>
                <w:rFonts w:ascii="Times New Roman" w:eastAsia="Times New Roman" w:hAnsi="Times New Roman"/>
                <w:bCs/>
                <w:kern w:val="24"/>
                <w:sz w:val="18"/>
                <w:szCs w:val="18"/>
                <w:lang w:eastAsia="pl-PL"/>
              </w:rPr>
              <w:t>Oświata i wychowanie</w:t>
            </w:r>
            <w:r w:rsidR="00A33795">
              <w:rPr>
                <w:rFonts w:ascii="Times New Roman" w:eastAsia="Times New Roman" w:hAnsi="Times New Roman"/>
                <w:bCs/>
                <w:kern w:val="24"/>
                <w:sz w:val="18"/>
                <w:szCs w:val="18"/>
                <w:lang w:eastAsia="pl-PL"/>
              </w:rPr>
              <w:t xml:space="preserve"> –</w:t>
            </w:r>
            <w:r>
              <w:rPr>
                <w:rFonts w:ascii="Times New Roman" w:eastAsia="Times New Roman" w:hAnsi="Times New Roman"/>
                <w:bCs/>
                <w:kern w:val="24"/>
                <w:sz w:val="18"/>
                <w:szCs w:val="18"/>
                <w:lang w:eastAsia="pl-PL"/>
              </w:rPr>
              <w:t xml:space="preserve"> wychowanie przedszkolne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E91619" w14:textId="51BFF416" w:rsidR="0068696F" w:rsidRPr="0068696F" w:rsidRDefault="00083626" w:rsidP="0068696F">
            <w:pPr>
              <w:autoSpaceDE w:val="0"/>
              <w:autoSpaceDN w:val="0"/>
              <w:adjustRightInd w:val="0"/>
              <w:spacing w:line="276" w:lineRule="auto"/>
              <w:ind w:right="91"/>
              <w:contextualSpacing/>
              <w:jc w:val="right"/>
              <w:rPr>
                <w:rFonts w:ascii="Times New Roman" w:hAnsi="Times New Roman"/>
                <w:sz w:val="18"/>
                <w:szCs w:val="18"/>
              </w:rPr>
            </w:pPr>
            <w:r>
              <w:rPr>
                <w:rFonts w:ascii="Times New Roman" w:hAnsi="Times New Roman"/>
                <w:sz w:val="18"/>
                <w:szCs w:val="18"/>
              </w:rPr>
              <w:t>0,19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201ADD9" w14:textId="77777777" w:rsidR="0068696F" w:rsidRPr="0068696F" w:rsidRDefault="0068696F" w:rsidP="0068696F">
            <w:pPr>
              <w:autoSpaceDE w:val="0"/>
              <w:autoSpaceDN w:val="0"/>
              <w:adjustRightInd w:val="0"/>
              <w:spacing w:line="276" w:lineRule="auto"/>
              <w:contextualSpacing/>
              <w:rPr>
                <w:rFonts w:ascii="Times New Roman" w:hAnsi="Times New Roman"/>
                <w:sz w:val="18"/>
                <w:szCs w:val="18"/>
              </w:rPr>
            </w:pPr>
            <w:r w:rsidRPr="0068696F">
              <w:rPr>
                <w:rFonts w:ascii="Times New Roman" w:eastAsia="Times New Roman" w:hAnsi="Times New Roman"/>
                <w:bCs/>
                <w:kern w:val="24"/>
                <w:sz w:val="18"/>
                <w:szCs w:val="18"/>
                <w:lang w:eastAsia="pl-PL"/>
              </w:rPr>
              <w:t>Liczba dzieci uczęszczających do przedszkola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7745E8" w14:textId="77777777" w:rsidR="0068696F" w:rsidRPr="0068696F" w:rsidRDefault="0068696F" w:rsidP="00A53C44">
            <w:pPr>
              <w:autoSpaceDE w:val="0"/>
              <w:autoSpaceDN w:val="0"/>
              <w:adjustRightInd w:val="0"/>
              <w:spacing w:line="276" w:lineRule="auto"/>
              <w:ind w:right="38"/>
              <w:contextualSpacing/>
              <w:jc w:val="center"/>
              <w:rPr>
                <w:rFonts w:ascii="Times New Roman" w:hAnsi="Times New Roman"/>
                <w:sz w:val="18"/>
                <w:szCs w:val="18"/>
              </w:rPr>
            </w:pPr>
            <w:r w:rsidRPr="0068696F">
              <w:rPr>
                <w:rFonts w:ascii="Times New Roman" w:hAnsi="Times New Roman"/>
                <w:sz w:val="18"/>
                <w:szCs w:val="18"/>
              </w:rPr>
              <w:t>0,96</w:t>
            </w:r>
          </w:p>
        </w:tc>
      </w:tr>
      <w:tr w:rsidR="0068696F" w:rsidRPr="0068696F" w14:paraId="6FDC184B" w14:textId="77777777" w:rsidTr="0068696F">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2222B605" w14:textId="5548FF31" w:rsidR="0068696F" w:rsidRPr="0068696F" w:rsidRDefault="0068696F" w:rsidP="0068696F">
            <w:pPr>
              <w:autoSpaceDE w:val="0"/>
              <w:autoSpaceDN w:val="0"/>
              <w:adjustRightInd w:val="0"/>
              <w:spacing w:line="276" w:lineRule="auto"/>
              <w:contextualSpacing/>
              <w:rPr>
                <w:rFonts w:ascii="Times New Roman" w:hAnsi="Times New Roman"/>
                <w:sz w:val="18"/>
                <w:szCs w:val="18"/>
                <w:vertAlign w:val="superscript"/>
              </w:rPr>
            </w:pPr>
            <w:r w:rsidRPr="0068696F">
              <w:rPr>
                <w:rFonts w:ascii="Times New Roman" w:eastAsia="Times New Roman" w:hAnsi="Times New Roman"/>
                <w:bCs/>
                <w:kern w:val="24"/>
                <w:sz w:val="18"/>
                <w:szCs w:val="18"/>
                <w:lang w:eastAsia="pl-PL"/>
              </w:rPr>
              <w:t>Oświata</w:t>
            </w:r>
            <w:r w:rsidR="0057257D">
              <w:rPr>
                <w:rFonts w:ascii="Times New Roman" w:eastAsia="Times New Roman" w:hAnsi="Times New Roman"/>
                <w:bCs/>
                <w:kern w:val="24"/>
                <w:sz w:val="18"/>
                <w:szCs w:val="18"/>
                <w:lang w:eastAsia="pl-PL"/>
              </w:rPr>
              <w:t xml:space="preserve"> i wychowanie</w:t>
            </w:r>
            <w:r w:rsidRPr="0068696F">
              <w:rPr>
                <w:rFonts w:ascii="Times New Roman" w:eastAsia="Times New Roman" w:hAnsi="Times New Roman"/>
                <w:bCs/>
                <w:kern w:val="24"/>
                <w:sz w:val="18"/>
                <w:szCs w:val="18"/>
                <w:lang w:eastAsia="pl-PL"/>
              </w:rPr>
              <w:t xml:space="preserve"> – szkoły</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ADA261" w14:textId="4C03DF7C" w:rsidR="0068696F" w:rsidRPr="0068696F" w:rsidRDefault="00083626" w:rsidP="0068696F">
            <w:pPr>
              <w:autoSpaceDE w:val="0"/>
              <w:autoSpaceDN w:val="0"/>
              <w:adjustRightInd w:val="0"/>
              <w:spacing w:line="276" w:lineRule="auto"/>
              <w:ind w:right="91"/>
              <w:contextualSpacing/>
              <w:jc w:val="right"/>
              <w:rPr>
                <w:rFonts w:ascii="Times New Roman" w:hAnsi="Times New Roman"/>
                <w:sz w:val="18"/>
                <w:szCs w:val="18"/>
              </w:rPr>
            </w:pPr>
            <w:r>
              <w:rPr>
                <w:rFonts w:ascii="Times New Roman" w:hAnsi="Times New Roman"/>
                <w:sz w:val="18"/>
                <w:szCs w:val="18"/>
              </w:rPr>
              <w:t>0,17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83B1E6F" w14:textId="0F59A677" w:rsidR="0068696F" w:rsidRPr="0068696F" w:rsidRDefault="0068696F" w:rsidP="0068696F">
            <w:pPr>
              <w:autoSpaceDE w:val="0"/>
              <w:autoSpaceDN w:val="0"/>
              <w:adjustRightInd w:val="0"/>
              <w:spacing w:line="276" w:lineRule="auto"/>
              <w:contextualSpacing/>
              <w:rPr>
                <w:rFonts w:ascii="Times New Roman" w:hAnsi="Times New Roman"/>
                <w:sz w:val="18"/>
                <w:szCs w:val="18"/>
              </w:rPr>
            </w:pPr>
            <w:r w:rsidRPr="0068696F">
              <w:rPr>
                <w:rFonts w:ascii="Times New Roman" w:eastAsia="Times New Roman" w:hAnsi="Times New Roman"/>
                <w:bCs/>
                <w:kern w:val="24"/>
                <w:sz w:val="18"/>
                <w:szCs w:val="18"/>
                <w:lang w:eastAsia="pl-PL"/>
              </w:rPr>
              <w:t>Liczba oddziałów w szkołach podstawowych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0B4ED4" w14:textId="77777777" w:rsidR="0068696F" w:rsidRPr="0068696F" w:rsidRDefault="0068696F" w:rsidP="00A53C44">
            <w:pPr>
              <w:autoSpaceDE w:val="0"/>
              <w:autoSpaceDN w:val="0"/>
              <w:adjustRightInd w:val="0"/>
              <w:spacing w:line="276" w:lineRule="auto"/>
              <w:ind w:right="38"/>
              <w:contextualSpacing/>
              <w:jc w:val="center"/>
              <w:rPr>
                <w:rFonts w:ascii="Times New Roman" w:hAnsi="Times New Roman"/>
                <w:sz w:val="18"/>
                <w:szCs w:val="18"/>
              </w:rPr>
            </w:pPr>
            <w:r w:rsidRPr="0068696F">
              <w:rPr>
                <w:rFonts w:ascii="Times New Roman" w:hAnsi="Times New Roman"/>
                <w:sz w:val="18"/>
                <w:szCs w:val="18"/>
              </w:rPr>
              <w:t>0,82</w:t>
            </w:r>
          </w:p>
        </w:tc>
      </w:tr>
      <w:tr w:rsidR="0068696F" w:rsidRPr="0068696F" w14:paraId="43E666B3" w14:textId="77777777" w:rsidTr="0068696F">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699CEA0F" w14:textId="7F5644E7" w:rsidR="0068696F" w:rsidRPr="0068696F" w:rsidRDefault="0068696F" w:rsidP="0068696F">
            <w:pPr>
              <w:autoSpaceDE w:val="0"/>
              <w:autoSpaceDN w:val="0"/>
              <w:adjustRightInd w:val="0"/>
              <w:spacing w:line="276" w:lineRule="auto"/>
              <w:contextualSpacing/>
              <w:rPr>
                <w:rFonts w:ascii="Times New Roman" w:hAnsi="Times New Roman"/>
                <w:sz w:val="18"/>
                <w:szCs w:val="18"/>
                <w:vertAlign w:val="superscript"/>
              </w:rPr>
            </w:pPr>
            <w:r w:rsidRPr="0068696F">
              <w:rPr>
                <w:rFonts w:ascii="Times New Roman" w:eastAsia="Times New Roman" w:hAnsi="Times New Roman"/>
                <w:bCs/>
                <w:kern w:val="24"/>
                <w:sz w:val="18"/>
                <w:szCs w:val="18"/>
                <w:lang w:eastAsia="pl-PL"/>
              </w:rPr>
              <w:t>Polityka społeczna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CC222F" w14:textId="4BA17CAD" w:rsidR="0068696F" w:rsidRPr="0068696F" w:rsidRDefault="00083626" w:rsidP="0068696F">
            <w:pPr>
              <w:autoSpaceDE w:val="0"/>
              <w:autoSpaceDN w:val="0"/>
              <w:adjustRightInd w:val="0"/>
              <w:spacing w:line="276" w:lineRule="auto"/>
              <w:ind w:right="91"/>
              <w:contextualSpacing/>
              <w:jc w:val="right"/>
              <w:rPr>
                <w:rFonts w:ascii="Times New Roman" w:hAnsi="Times New Roman"/>
                <w:sz w:val="18"/>
                <w:szCs w:val="18"/>
              </w:rPr>
            </w:pPr>
            <w:r>
              <w:rPr>
                <w:rFonts w:ascii="Times New Roman" w:hAnsi="Times New Roman"/>
                <w:sz w:val="18"/>
                <w:szCs w:val="18"/>
              </w:rPr>
              <w:t>0,12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9482BA9" w14:textId="07255C2E" w:rsidR="0068696F" w:rsidRPr="0068696F" w:rsidRDefault="00523F07" w:rsidP="0068696F">
            <w:pPr>
              <w:autoSpaceDE w:val="0"/>
              <w:autoSpaceDN w:val="0"/>
              <w:adjustRightInd w:val="0"/>
              <w:spacing w:line="276" w:lineRule="auto"/>
              <w:contextualSpacing/>
              <w:rPr>
                <w:rFonts w:ascii="Times New Roman" w:hAnsi="Times New Roman"/>
                <w:sz w:val="18"/>
                <w:szCs w:val="18"/>
              </w:rPr>
            </w:pPr>
            <w:r>
              <w:rPr>
                <w:rFonts w:ascii="Times New Roman" w:eastAsia="Times New Roman" w:hAnsi="Times New Roman"/>
                <w:bCs/>
                <w:kern w:val="24"/>
                <w:sz w:val="18"/>
                <w:szCs w:val="18"/>
                <w:lang w:eastAsia="pl-PL"/>
              </w:rPr>
              <w:t>Liczba g</w:t>
            </w:r>
            <w:r w:rsidR="0068696F" w:rsidRPr="0068696F">
              <w:rPr>
                <w:rFonts w:ascii="Times New Roman" w:eastAsia="Times New Roman" w:hAnsi="Times New Roman"/>
                <w:bCs/>
                <w:kern w:val="24"/>
                <w:sz w:val="18"/>
                <w:szCs w:val="18"/>
                <w:lang w:eastAsia="pl-PL"/>
              </w:rPr>
              <w:t>ospodarstw domow</w:t>
            </w:r>
            <w:r>
              <w:rPr>
                <w:rFonts w:ascii="Times New Roman" w:eastAsia="Times New Roman" w:hAnsi="Times New Roman"/>
                <w:bCs/>
                <w:kern w:val="24"/>
                <w:sz w:val="18"/>
                <w:szCs w:val="18"/>
                <w:lang w:eastAsia="pl-PL"/>
              </w:rPr>
              <w:t>ych</w:t>
            </w:r>
            <w:r w:rsidR="0068696F" w:rsidRPr="0068696F">
              <w:rPr>
                <w:rFonts w:ascii="Times New Roman" w:eastAsia="Times New Roman" w:hAnsi="Times New Roman"/>
                <w:bCs/>
                <w:kern w:val="24"/>
                <w:sz w:val="18"/>
                <w:szCs w:val="18"/>
                <w:lang w:eastAsia="pl-PL"/>
              </w:rPr>
              <w:t xml:space="preserve"> korzystając</w:t>
            </w:r>
            <w:r>
              <w:rPr>
                <w:rFonts w:ascii="Times New Roman" w:eastAsia="Times New Roman" w:hAnsi="Times New Roman"/>
                <w:bCs/>
                <w:kern w:val="24"/>
                <w:sz w:val="18"/>
                <w:szCs w:val="18"/>
                <w:lang w:eastAsia="pl-PL"/>
              </w:rPr>
              <w:t>ych</w:t>
            </w:r>
            <w:r w:rsidR="0068696F" w:rsidRPr="0068696F">
              <w:rPr>
                <w:rFonts w:ascii="Times New Roman" w:eastAsia="Times New Roman" w:hAnsi="Times New Roman"/>
                <w:bCs/>
                <w:kern w:val="24"/>
                <w:sz w:val="18"/>
                <w:szCs w:val="18"/>
                <w:lang w:eastAsia="pl-PL"/>
              </w:rPr>
              <w:t xml:space="preserve"> ze środowiskowej pomocy społecznej</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BFA9EB" w14:textId="77777777" w:rsidR="0068696F" w:rsidRPr="0068696F" w:rsidRDefault="0068696F" w:rsidP="00A53C44">
            <w:pPr>
              <w:autoSpaceDE w:val="0"/>
              <w:autoSpaceDN w:val="0"/>
              <w:adjustRightInd w:val="0"/>
              <w:spacing w:line="276" w:lineRule="auto"/>
              <w:ind w:right="38"/>
              <w:contextualSpacing/>
              <w:jc w:val="center"/>
              <w:rPr>
                <w:rFonts w:ascii="Times New Roman" w:hAnsi="Times New Roman"/>
                <w:sz w:val="18"/>
                <w:szCs w:val="18"/>
              </w:rPr>
            </w:pPr>
            <w:r w:rsidRPr="0068696F">
              <w:rPr>
                <w:rFonts w:ascii="Times New Roman" w:hAnsi="Times New Roman"/>
                <w:sz w:val="18"/>
                <w:szCs w:val="18"/>
              </w:rPr>
              <w:t>0,86</w:t>
            </w:r>
          </w:p>
        </w:tc>
      </w:tr>
      <w:tr w:rsidR="0068696F" w:rsidRPr="0068696F" w14:paraId="5917C725" w14:textId="77777777" w:rsidTr="0068696F">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78FEC20E" w14:textId="5609028E" w:rsidR="0068696F" w:rsidRPr="0068696F" w:rsidRDefault="0068696F" w:rsidP="0068696F">
            <w:pPr>
              <w:autoSpaceDE w:val="0"/>
              <w:autoSpaceDN w:val="0"/>
              <w:adjustRightInd w:val="0"/>
              <w:spacing w:line="276" w:lineRule="auto"/>
              <w:contextualSpacing/>
              <w:rPr>
                <w:rFonts w:ascii="Times New Roman" w:eastAsia="Times New Roman" w:hAnsi="Times New Roman"/>
                <w:bCs/>
                <w:kern w:val="24"/>
                <w:sz w:val="18"/>
                <w:szCs w:val="18"/>
                <w:lang w:eastAsia="pl-PL"/>
              </w:rPr>
            </w:pPr>
            <w:r w:rsidRPr="0068696F">
              <w:rPr>
                <w:rFonts w:ascii="Times New Roman" w:eastAsia="Times New Roman" w:hAnsi="Times New Roman"/>
                <w:bCs/>
                <w:kern w:val="24"/>
                <w:sz w:val="18"/>
                <w:szCs w:val="18"/>
                <w:lang w:eastAsia="pl-PL"/>
              </w:rPr>
              <w:t>Gospodarka komunalna</w:t>
            </w:r>
            <w:r w:rsidR="0057257D">
              <w:rPr>
                <w:rFonts w:ascii="Times New Roman" w:eastAsia="Times New Roman" w:hAnsi="Times New Roman"/>
                <w:bCs/>
                <w:kern w:val="24"/>
                <w:sz w:val="18"/>
                <w:szCs w:val="18"/>
                <w:lang w:eastAsia="pl-PL"/>
              </w:rPr>
              <w:t xml:space="preserve"> i ochrona środowiska</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679BE7" w14:textId="0D38D084" w:rsidR="0068696F" w:rsidRPr="0068696F" w:rsidRDefault="00083626" w:rsidP="0068696F">
            <w:pPr>
              <w:autoSpaceDE w:val="0"/>
              <w:autoSpaceDN w:val="0"/>
              <w:adjustRightInd w:val="0"/>
              <w:spacing w:line="276" w:lineRule="auto"/>
              <w:ind w:right="91"/>
              <w:contextualSpacing/>
              <w:jc w:val="right"/>
              <w:rPr>
                <w:rFonts w:ascii="Times New Roman" w:hAnsi="Times New Roman"/>
                <w:sz w:val="18"/>
                <w:szCs w:val="18"/>
              </w:rPr>
            </w:pPr>
            <w:r>
              <w:rPr>
                <w:rFonts w:ascii="Times New Roman" w:hAnsi="Times New Roman"/>
                <w:sz w:val="18"/>
                <w:szCs w:val="18"/>
              </w:rPr>
              <w:t>0,07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1D4E0D6" w14:textId="4F8C0348" w:rsidR="0068696F" w:rsidRPr="0068696F" w:rsidRDefault="00523F07" w:rsidP="0068696F">
            <w:pPr>
              <w:autoSpaceDE w:val="0"/>
              <w:autoSpaceDN w:val="0"/>
              <w:adjustRightInd w:val="0"/>
              <w:spacing w:line="276" w:lineRule="auto"/>
              <w:contextualSpacing/>
              <w:rPr>
                <w:rFonts w:ascii="Times New Roman" w:hAnsi="Times New Roman"/>
                <w:sz w:val="18"/>
                <w:szCs w:val="18"/>
              </w:rPr>
            </w:pPr>
            <w:r>
              <w:rPr>
                <w:rFonts w:ascii="Times New Roman" w:hAnsi="Times New Roman"/>
                <w:sz w:val="18"/>
                <w:szCs w:val="18"/>
              </w:rPr>
              <w:t>Ilość w</w:t>
            </w:r>
            <w:r w:rsidR="0068696F" w:rsidRPr="0068696F">
              <w:rPr>
                <w:rFonts w:ascii="Times New Roman" w:hAnsi="Times New Roman"/>
                <w:sz w:val="18"/>
                <w:szCs w:val="18"/>
              </w:rPr>
              <w:t>od</w:t>
            </w:r>
            <w:r>
              <w:rPr>
                <w:rFonts w:ascii="Times New Roman" w:hAnsi="Times New Roman"/>
                <w:sz w:val="18"/>
                <w:szCs w:val="18"/>
              </w:rPr>
              <w:t>y</w:t>
            </w:r>
            <w:r w:rsidR="0068696F" w:rsidRPr="0068696F">
              <w:rPr>
                <w:rFonts w:ascii="Times New Roman" w:hAnsi="Times New Roman"/>
                <w:sz w:val="18"/>
                <w:szCs w:val="18"/>
              </w:rPr>
              <w:t xml:space="preserve"> dostarczon</w:t>
            </w:r>
            <w:r>
              <w:rPr>
                <w:rFonts w:ascii="Times New Roman" w:hAnsi="Times New Roman"/>
                <w:sz w:val="18"/>
                <w:szCs w:val="18"/>
              </w:rPr>
              <w:t>ej</w:t>
            </w:r>
            <w:r w:rsidR="0068696F" w:rsidRPr="0068696F">
              <w:rPr>
                <w:rFonts w:ascii="Times New Roman" w:hAnsi="Times New Roman"/>
                <w:sz w:val="18"/>
                <w:szCs w:val="18"/>
              </w:rPr>
              <w:t xml:space="preserve"> i ściek</w:t>
            </w:r>
            <w:r>
              <w:rPr>
                <w:rFonts w:ascii="Times New Roman" w:hAnsi="Times New Roman"/>
                <w:sz w:val="18"/>
                <w:szCs w:val="18"/>
              </w:rPr>
              <w:t>ów</w:t>
            </w:r>
            <w:r w:rsidR="0068696F" w:rsidRPr="0068696F">
              <w:rPr>
                <w:rFonts w:ascii="Times New Roman" w:hAnsi="Times New Roman"/>
                <w:sz w:val="18"/>
                <w:szCs w:val="18"/>
              </w:rPr>
              <w:t xml:space="preserve"> bytow</w:t>
            </w:r>
            <w:r>
              <w:rPr>
                <w:rFonts w:ascii="Times New Roman" w:hAnsi="Times New Roman"/>
                <w:sz w:val="18"/>
                <w:szCs w:val="18"/>
              </w:rPr>
              <w:t>ych</w:t>
            </w:r>
            <w:r w:rsidR="0068696F" w:rsidRPr="0068696F">
              <w:rPr>
                <w:rFonts w:ascii="Times New Roman" w:hAnsi="Times New Roman"/>
                <w:sz w:val="18"/>
                <w:szCs w:val="18"/>
              </w:rPr>
              <w:t xml:space="preserve"> odprowadzon</w:t>
            </w:r>
            <w:r>
              <w:rPr>
                <w:rFonts w:ascii="Times New Roman" w:hAnsi="Times New Roman"/>
                <w:sz w:val="18"/>
                <w:szCs w:val="18"/>
              </w:rPr>
              <w:t>ych</w:t>
            </w:r>
            <w:r w:rsidR="0068696F" w:rsidRPr="0068696F">
              <w:rPr>
                <w:rFonts w:ascii="Times New Roman" w:hAnsi="Times New Roman"/>
                <w:sz w:val="18"/>
                <w:szCs w:val="18"/>
              </w:rPr>
              <w:t xml:space="preserve"> siecią kanalizacyjną 2022 [dam3]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C22524" w14:textId="77777777" w:rsidR="0068696F" w:rsidRPr="0068696F" w:rsidRDefault="0068696F" w:rsidP="00A53C44">
            <w:pPr>
              <w:autoSpaceDE w:val="0"/>
              <w:autoSpaceDN w:val="0"/>
              <w:adjustRightInd w:val="0"/>
              <w:spacing w:line="276" w:lineRule="auto"/>
              <w:ind w:right="38"/>
              <w:contextualSpacing/>
              <w:jc w:val="center"/>
              <w:rPr>
                <w:rFonts w:ascii="Times New Roman" w:hAnsi="Times New Roman"/>
                <w:sz w:val="18"/>
                <w:szCs w:val="18"/>
              </w:rPr>
            </w:pPr>
            <w:r w:rsidRPr="0068696F">
              <w:rPr>
                <w:rFonts w:ascii="Times New Roman" w:hAnsi="Times New Roman"/>
                <w:sz w:val="18"/>
                <w:szCs w:val="18"/>
              </w:rPr>
              <w:t>0,81</w:t>
            </w:r>
          </w:p>
        </w:tc>
      </w:tr>
      <w:tr w:rsidR="0068696F" w:rsidRPr="0068696F" w14:paraId="1B139803" w14:textId="77777777" w:rsidTr="0068696F">
        <w:tc>
          <w:tcPr>
            <w:tcW w:w="1696" w:type="dxa"/>
            <w:tcBorders>
              <w:top w:val="single" w:sz="4" w:space="0" w:color="auto"/>
              <w:left w:val="single" w:sz="4" w:space="0" w:color="auto"/>
              <w:bottom w:val="single" w:sz="4" w:space="0" w:color="auto"/>
              <w:right w:val="single" w:sz="4" w:space="0" w:color="auto"/>
            </w:tcBorders>
            <w:vAlign w:val="center"/>
            <w:hideMark/>
          </w:tcPr>
          <w:p w14:paraId="003FCAF6" w14:textId="44EAC2BF" w:rsidR="0068696F" w:rsidRPr="0068696F" w:rsidRDefault="0068696F" w:rsidP="0068696F">
            <w:pPr>
              <w:autoSpaceDE w:val="0"/>
              <w:autoSpaceDN w:val="0"/>
              <w:adjustRightInd w:val="0"/>
              <w:spacing w:line="276" w:lineRule="auto"/>
              <w:contextualSpacing/>
              <w:rPr>
                <w:rFonts w:ascii="Times New Roman" w:eastAsia="Times New Roman" w:hAnsi="Times New Roman"/>
                <w:bCs/>
                <w:kern w:val="24"/>
                <w:sz w:val="18"/>
                <w:szCs w:val="18"/>
                <w:lang w:eastAsia="pl-PL"/>
              </w:rPr>
            </w:pPr>
            <w:r w:rsidRPr="0068696F">
              <w:rPr>
                <w:rFonts w:ascii="Times New Roman" w:eastAsia="Times New Roman" w:hAnsi="Times New Roman"/>
                <w:bCs/>
                <w:kern w:val="24"/>
                <w:sz w:val="18"/>
                <w:szCs w:val="18"/>
                <w:lang w:eastAsia="pl-PL"/>
              </w:rPr>
              <w:t>Kultura</w:t>
            </w:r>
            <w:r w:rsidR="0057257D">
              <w:rPr>
                <w:rFonts w:ascii="Times New Roman" w:eastAsia="Times New Roman" w:hAnsi="Times New Roman"/>
                <w:bCs/>
                <w:kern w:val="24"/>
                <w:sz w:val="18"/>
                <w:szCs w:val="18"/>
                <w:lang w:eastAsia="pl-PL"/>
              </w:rPr>
              <w:t xml:space="preserve"> i ochrona dziedzictwa narodowego</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59DDCA" w14:textId="57A41F5C" w:rsidR="0068696F" w:rsidRPr="0068696F" w:rsidRDefault="00083626" w:rsidP="0068696F">
            <w:pPr>
              <w:autoSpaceDE w:val="0"/>
              <w:autoSpaceDN w:val="0"/>
              <w:adjustRightInd w:val="0"/>
              <w:spacing w:line="276" w:lineRule="auto"/>
              <w:ind w:right="91"/>
              <w:contextualSpacing/>
              <w:jc w:val="right"/>
              <w:rPr>
                <w:rFonts w:ascii="Times New Roman" w:hAnsi="Times New Roman"/>
                <w:sz w:val="18"/>
                <w:szCs w:val="18"/>
              </w:rPr>
            </w:pPr>
            <w:r>
              <w:rPr>
                <w:rFonts w:ascii="Times New Roman" w:hAnsi="Times New Roman"/>
                <w:sz w:val="18"/>
                <w:szCs w:val="18"/>
              </w:rPr>
              <w:t>0,07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49E5E7B" w14:textId="600D2E7A" w:rsidR="0068696F" w:rsidRPr="0068696F" w:rsidRDefault="0068696F" w:rsidP="0068696F">
            <w:pPr>
              <w:autoSpaceDE w:val="0"/>
              <w:autoSpaceDN w:val="0"/>
              <w:adjustRightInd w:val="0"/>
              <w:spacing w:line="276" w:lineRule="auto"/>
              <w:contextualSpacing/>
              <w:rPr>
                <w:rFonts w:ascii="Times New Roman" w:hAnsi="Times New Roman"/>
                <w:sz w:val="18"/>
                <w:szCs w:val="18"/>
              </w:rPr>
            </w:pPr>
            <w:r w:rsidRPr="0068696F">
              <w:rPr>
                <w:rFonts w:ascii="Times New Roman" w:eastAsia="Times New Roman" w:hAnsi="Times New Roman"/>
                <w:bCs/>
                <w:kern w:val="24"/>
                <w:sz w:val="18"/>
                <w:szCs w:val="18"/>
                <w:lang w:eastAsia="pl-PL"/>
              </w:rPr>
              <w:t xml:space="preserve">Iloczyn </w:t>
            </w:r>
            <w:r w:rsidR="0057257D">
              <w:rPr>
                <w:rFonts w:ascii="Times New Roman" w:eastAsia="Times New Roman" w:hAnsi="Times New Roman"/>
                <w:bCs/>
                <w:kern w:val="24"/>
                <w:sz w:val="18"/>
                <w:szCs w:val="18"/>
                <w:lang w:eastAsia="pl-PL"/>
              </w:rPr>
              <w:t>liczby mieszkańców</w:t>
            </w:r>
            <w:r w:rsidRPr="0068696F">
              <w:rPr>
                <w:rFonts w:ascii="Times New Roman" w:eastAsia="Times New Roman" w:hAnsi="Times New Roman"/>
                <w:bCs/>
                <w:kern w:val="24"/>
                <w:sz w:val="18"/>
                <w:szCs w:val="18"/>
                <w:lang w:eastAsia="pl-PL"/>
              </w:rPr>
              <w:t xml:space="preserve"> i</w:t>
            </w:r>
            <w:r w:rsidR="00691BD1">
              <w:rPr>
                <w:rFonts w:ascii="Times New Roman" w:eastAsia="Times New Roman" w:hAnsi="Times New Roman"/>
                <w:bCs/>
                <w:kern w:val="24"/>
                <w:sz w:val="18"/>
                <w:szCs w:val="18"/>
                <w:lang w:eastAsia="pl-PL"/>
              </w:rPr>
              <w:t xml:space="preserve"> </w:t>
            </w:r>
            <w:r w:rsidR="00A53C44">
              <w:rPr>
                <w:rFonts w:ascii="Times New Roman" w:eastAsia="Times New Roman" w:hAnsi="Times New Roman"/>
                <w:bCs/>
                <w:kern w:val="24"/>
                <w:sz w:val="18"/>
                <w:szCs w:val="18"/>
                <w:lang w:eastAsia="pl-PL"/>
              </w:rPr>
              <w:t xml:space="preserve">relacji </w:t>
            </w:r>
            <w:r w:rsidRPr="0068696F">
              <w:rPr>
                <w:rFonts w:ascii="Times New Roman" w:eastAsia="Times New Roman" w:hAnsi="Times New Roman"/>
                <w:bCs/>
                <w:kern w:val="24"/>
                <w:sz w:val="18"/>
                <w:szCs w:val="18"/>
                <w:lang w:eastAsia="pl-PL"/>
              </w:rPr>
              <w:t>przeciętnego miesięcznego wynagrodzeni</w:t>
            </w:r>
            <w:r w:rsidR="0057257D">
              <w:rPr>
                <w:rFonts w:ascii="Times New Roman" w:eastAsia="Times New Roman" w:hAnsi="Times New Roman"/>
                <w:bCs/>
                <w:kern w:val="24"/>
                <w:sz w:val="18"/>
                <w:szCs w:val="18"/>
                <w:lang w:eastAsia="pl-PL"/>
              </w:rPr>
              <w:t xml:space="preserve">a </w:t>
            </w:r>
            <w:r w:rsidRPr="0068696F">
              <w:rPr>
                <w:rFonts w:ascii="Times New Roman" w:eastAsia="Times New Roman" w:hAnsi="Times New Roman"/>
                <w:bCs/>
                <w:kern w:val="24"/>
                <w:sz w:val="18"/>
                <w:szCs w:val="18"/>
                <w:lang w:eastAsia="pl-PL"/>
              </w:rPr>
              <w:t xml:space="preserve">brutto </w:t>
            </w:r>
            <w:r w:rsidR="00A53C44">
              <w:rPr>
                <w:rFonts w:ascii="Times New Roman" w:eastAsia="Times New Roman" w:hAnsi="Times New Roman"/>
                <w:bCs/>
                <w:kern w:val="24"/>
                <w:sz w:val="18"/>
                <w:szCs w:val="18"/>
                <w:lang w:eastAsia="pl-PL"/>
              </w:rPr>
              <w:t>w danym powiecie</w:t>
            </w:r>
            <w:r w:rsidRPr="0068696F">
              <w:rPr>
                <w:rFonts w:ascii="Times New Roman" w:eastAsia="Times New Roman" w:hAnsi="Times New Roman"/>
                <w:bCs/>
                <w:kern w:val="24"/>
                <w:sz w:val="18"/>
                <w:szCs w:val="18"/>
                <w:lang w:eastAsia="pl-PL"/>
              </w:rPr>
              <w:t xml:space="preserve"> do średniej krajowej</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9B8393" w14:textId="77777777" w:rsidR="0068696F" w:rsidRPr="0068696F" w:rsidRDefault="0068696F" w:rsidP="00A53C44">
            <w:pPr>
              <w:autoSpaceDE w:val="0"/>
              <w:autoSpaceDN w:val="0"/>
              <w:adjustRightInd w:val="0"/>
              <w:spacing w:line="276" w:lineRule="auto"/>
              <w:ind w:right="38"/>
              <w:contextualSpacing/>
              <w:jc w:val="center"/>
              <w:rPr>
                <w:rFonts w:ascii="Times New Roman" w:hAnsi="Times New Roman"/>
                <w:sz w:val="18"/>
                <w:szCs w:val="18"/>
              </w:rPr>
            </w:pPr>
            <w:r w:rsidRPr="0068696F">
              <w:rPr>
                <w:rFonts w:ascii="Times New Roman" w:hAnsi="Times New Roman"/>
                <w:sz w:val="18"/>
                <w:szCs w:val="18"/>
              </w:rPr>
              <w:t>0,93</w:t>
            </w:r>
          </w:p>
        </w:tc>
      </w:tr>
      <w:tr w:rsidR="0068696F" w:rsidRPr="0068696F" w14:paraId="1C329EBD" w14:textId="77777777" w:rsidTr="0068696F">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59BB7D5C" w14:textId="7BBDA18A" w:rsidR="0068696F" w:rsidRPr="0068696F" w:rsidRDefault="0068696F" w:rsidP="0068696F">
            <w:pPr>
              <w:autoSpaceDE w:val="0"/>
              <w:autoSpaceDN w:val="0"/>
              <w:adjustRightInd w:val="0"/>
              <w:spacing w:line="276" w:lineRule="auto"/>
              <w:contextualSpacing/>
              <w:rPr>
                <w:rFonts w:ascii="Times New Roman" w:eastAsia="Times New Roman" w:hAnsi="Times New Roman"/>
                <w:bCs/>
                <w:kern w:val="24"/>
                <w:sz w:val="18"/>
                <w:szCs w:val="18"/>
                <w:lang w:eastAsia="pl-PL"/>
              </w:rPr>
            </w:pPr>
            <w:r w:rsidRPr="0068696F">
              <w:rPr>
                <w:rFonts w:ascii="Times New Roman" w:eastAsia="Times New Roman" w:hAnsi="Times New Roman"/>
                <w:bCs/>
                <w:kern w:val="24"/>
                <w:sz w:val="18"/>
                <w:szCs w:val="18"/>
                <w:lang w:eastAsia="pl-PL"/>
              </w:rPr>
              <w:t>Transport</w:t>
            </w:r>
            <w:r w:rsidR="0057257D">
              <w:rPr>
                <w:rFonts w:ascii="Times New Roman" w:eastAsia="Times New Roman" w:hAnsi="Times New Roman"/>
                <w:bCs/>
                <w:kern w:val="24"/>
                <w:sz w:val="18"/>
                <w:szCs w:val="18"/>
                <w:lang w:eastAsia="pl-PL"/>
              </w:rPr>
              <w:t xml:space="preserve"> i łączność</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C51D33" w14:textId="4E53EA3B" w:rsidR="0068696F" w:rsidRPr="0068696F" w:rsidRDefault="00083626" w:rsidP="0068696F">
            <w:pPr>
              <w:autoSpaceDE w:val="0"/>
              <w:autoSpaceDN w:val="0"/>
              <w:adjustRightInd w:val="0"/>
              <w:spacing w:line="276" w:lineRule="auto"/>
              <w:ind w:right="91"/>
              <w:contextualSpacing/>
              <w:jc w:val="right"/>
              <w:rPr>
                <w:rFonts w:ascii="Times New Roman" w:hAnsi="Times New Roman"/>
                <w:sz w:val="18"/>
                <w:szCs w:val="18"/>
              </w:rPr>
            </w:pPr>
            <w:r>
              <w:rPr>
                <w:rFonts w:ascii="Times New Roman" w:hAnsi="Times New Roman"/>
                <w:sz w:val="18"/>
                <w:szCs w:val="18"/>
              </w:rPr>
              <w:t>0,06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CFDDACA" w14:textId="32612AD6" w:rsidR="0068696F" w:rsidRPr="0068696F" w:rsidRDefault="0057257D" w:rsidP="0068696F">
            <w:pPr>
              <w:autoSpaceDE w:val="0"/>
              <w:autoSpaceDN w:val="0"/>
              <w:adjustRightInd w:val="0"/>
              <w:spacing w:line="276" w:lineRule="auto"/>
              <w:contextualSpacing/>
              <w:rPr>
                <w:rFonts w:ascii="Times New Roman" w:hAnsi="Times New Roman"/>
                <w:sz w:val="18"/>
                <w:szCs w:val="18"/>
              </w:rPr>
            </w:pPr>
            <w:r>
              <w:rPr>
                <w:rFonts w:ascii="Times New Roman" w:eastAsia="Times New Roman" w:hAnsi="Times New Roman"/>
                <w:bCs/>
                <w:kern w:val="24"/>
                <w:sz w:val="18"/>
                <w:szCs w:val="18"/>
                <w:lang w:eastAsia="pl-PL"/>
              </w:rPr>
              <w:t>Liczba mieszkańców</w:t>
            </w:r>
            <w:r w:rsidR="0068696F" w:rsidRPr="0068696F">
              <w:rPr>
                <w:rFonts w:ascii="Times New Roman" w:eastAsia="Times New Roman" w:hAnsi="Times New Roman"/>
                <w:bCs/>
                <w:kern w:val="24"/>
                <w:sz w:val="18"/>
                <w:szCs w:val="18"/>
                <w:lang w:eastAsia="pl-PL"/>
              </w:rPr>
              <w:t xml:space="preserve"> w wieku 20-64</w:t>
            </w:r>
            <w:r w:rsidR="00C52C99">
              <w:rPr>
                <w:rFonts w:ascii="Times New Roman" w:eastAsia="Times New Roman" w:hAnsi="Times New Roman"/>
                <w:bCs/>
                <w:kern w:val="24"/>
                <w:sz w:val="18"/>
                <w:szCs w:val="18"/>
                <w:lang w:eastAsia="pl-PL"/>
              </w:rPr>
              <w:t xml:space="preserve">  </w:t>
            </w:r>
            <w:r w:rsidR="00691BD1">
              <w:rPr>
                <w:rFonts w:ascii="Times New Roman" w:eastAsia="Times New Roman" w:hAnsi="Times New Roman"/>
                <w:bCs/>
                <w:kern w:val="24"/>
                <w:sz w:val="18"/>
                <w:szCs w:val="18"/>
                <w:lang w:eastAsia="pl-PL"/>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F1FC6" w14:textId="77777777" w:rsidR="0068696F" w:rsidRPr="0068696F" w:rsidRDefault="0068696F" w:rsidP="00A53C44">
            <w:pPr>
              <w:autoSpaceDE w:val="0"/>
              <w:autoSpaceDN w:val="0"/>
              <w:adjustRightInd w:val="0"/>
              <w:spacing w:line="276" w:lineRule="auto"/>
              <w:ind w:right="38"/>
              <w:contextualSpacing/>
              <w:jc w:val="center"/>
              <w:rPr>
                <w:rFonts w:ascii="Times New Roman" w:hAnsi="Times New Roman"/>
                <w:sz w:val="18"/>
                <w:szCs w:val="18"/>
              </w:rPr>
            </w:pPr>
            <w:r w:rsidRPr="0068696F">
              <w:rPr>
                <w:rFonts w:ascii="Times New Roman" w:hAnsi="Times New Roman"/>
                <w:sz w:val="18"/>
                <w:szCs w:val="18"/>
              </w:rPr>
              <w:t>0,82</w:t>
            </w:r>
          </w:p>
        </w:tc>
      </w:tr>
      <w:tr w:rsidR="0068696F" w:rsidRPr="0068696F" w14:paraId="0B27CEDD" w14:textId="77777777" w:rsidTr="0068696F">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5D0067CA" w14:textId="77777777" w:rsidR="0068696F" w:rsidRPr="0068696F" w:rsidRDefault="0068696F" w:rsidP="0068696F">
            <w:pPr>
              <w:autoSpaceDE w:val="0"/>
              <w:autoSpaceDN w:val="0"/>
              <w:adjustRightInd w:val="0"/>
              <w:spacing w:line="276" w:lineRule="auto"/>
              <w:contextualSpacing/>
              <w:rPr>
                <w:rFonts w:ascii="Times New Roman" w:eastAsia="Times New Roman" w:hAnsi="Times New Roman"/>
                <w:bCs/>
                <w:kern w:val="24"/>
                <w:sz w:val="18"/>
                <w:szCs w:val="18"/>
                <w:lang w:eastAsia="pl-PL"/>
              </w:rPr>
            </w:pPr>
            <w:r w:rsidRPr="0068696F">
              <w:rPr>
                <w:rFonts w:ascii="Times New Roman" w:eastAsia="Times New Roman" w:hAnsi="Times New Roman"/>
                <w:bCs/>
                <w:kern w:val="24"/>
                <w:sz w:val="18"/>
                <w:szCs w:val="18"/>
                <w:lang w:eastAsia="pl-PL"/>
              </w:rPr>
              <w:t>Pozostałe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AAAE3" w14:textId="044DC329" w:rsidR="0068696F" w:rsidRPr="0068696F" w:rsidRDefault="00083626" w:rsidP="0068696F">
            <w:pPr>
              <w:autoSpaceDE w:val="0"/>
              <w:autoSpaceDN w:val="0"/>
              <w:adjustRightInd w:val="0"/>
              <w:spacing w:line="276" w:lineRule="auto"/>
              <w:ind w:right="91"/>
              <w:contextualSpacing/>
              <w:jc w:val="right"/>
              <w:rPr>
                <w:rFonts w:ascii="Times New Roman" w:hAnsi="Times New Roman"/>
                <w:sz w:val="18"/>
                <w:szCs w:val="18"/>
              </w:rPr>
            </w:pPr>
            <w:r>
              <w:rPr>
                <w:rFonts w:ascii="Times New Roman" w:hAnsi="Times New Roman"/>
                <w:sz w:val="18"/>
                <w:szCs w:val="18"/>
              </w:rPr>
              <w:t>0,08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F9AC5FF" w14:textId="7C997154" w:rsidR="0068696F" w:rsidRPr="0068696F" w:rsidRDefault="0057257D" w:rsidP="0068696F">
            <w:pPr>
              <w:autoSpaceDE w:val="0"/>
              <w:autoSpaceDN w:val="0"/>
              <w:adjustRightInd w:val="0"/>
              <w:spacing w:line="276" w:lineRule="auto"/>
              <w:contextualSpacing/>
              <w:rPr>
                <w:rFonts w:ascii="Times New Roman" w:hAnsi="Times New Roman"/>
                <w:sz w:val="18"/>
                <w:szCs w:val="18"/>
              </w:rPr>
            </w:pPr>
            <w:r>
              <w:rPr>
                <w:rFonts w:ascii="Times New Roman" w:eastAsia="Times New Roman" w:hAnsi="Times New Roman"/>
                <w:bCs/>
                <w:kern w:val="24"/>
                <w:sz w:val="18"/>
                <w:szCs w:val="18"/>
                <w:lang w:eastAsia="pl-PL"/>
              </w:rPr>
              <w:t>Liczba mieszkańców</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AA811B" w14:textId="77777777" w:rsidR="0068696F" w:rsidRPr="0068696F" w:rsidRDefault="0068696F" w:rsidP="00A53C44">
            <w:pPr>
              <w:autoSpaceDE w:val="0"/>
              <w:autoSpaceDN w:val="0"/>
              <w:adjustRightInd w:val="0"/>
              <w:spacing w:line="276" w:lineRule="auto"/>
              <w:ind w:right="38"/>
              <w:contextualSpacing/>
              <w:jc w:val="center"/>
              <w:rPr>
                <w:rFonts w:ascii="Times New Roman" w:hAnsi="Times New Roman"/>
                <w:sz w:val="18"/>
                <w:szCs w:val="18"/>
              </w:rPr>
            </w:pPr>
            <w:r w:rsidRPr="0068696F">
              <w:rPr>
                <w:rFonts w:ascii="Times New Roman" w:hAnsi="Times New Roman"/>
                <w:sz w:val="18"/>
                <w:szCs w:val="18"/>
              </w:rPr>
              <w:t>0,84</w:t>
            </w:r>
          </w:p>
        </w:tc>
        <w:bookmarkEnd w:id="0"/>
      </w:tr>
    </w:tbl>
    <w:p w14:paraId="42D625F1" w14:textId="1ED2A8FA" w:rsidR="0068696F" w:rsidRPr="0068696F" w:rsidRDefault="0068696F" w:rsidP="0068696F">
      <w:pPr>
        <w:spacing w:after="0" w:line="360" w:lineRule="auto"/>
        <w:jc w:val="both"/>
        <w:rPr>
          <w:rFonts w:ascii="Times New Roman" w:hAnsi="Times New Roman"/>
          <w:bCs/>
          <w:color w:val="000000"/>
          <w:sz w:val="16"/>
          <w:szCs w:val="16"/>
        </w:rPr>
      </w:pPr>
      <w:r w:rsidRPr="0068696F">
        <w:rPr>
          <w:rFonts w:ascii="Times New Roman" w:hAnsi="Times New Roman"/>
          <w:bCs/>
          <w:color w:val="000000"/>
          <w:sz w:val="16"/>
          <w:szCs w:val="16"/>
        </w:rPr>
        <w:t>*) przeciętnego miesięcznego wynagrodzeni</w:t>
      </w:r>
      <w:r w:rsidR="00D462D0">
        <w:rPr>
          <w:rFonts w:ascii="Times New Roman" w:hAnsi="Times New Roman"/>
          <w:bCs/>
          <w:color w:val="000000"/>
          <w:sz w:val="16"/>
          <w:szCs w:val="16"/>
        </w:rPr>
        <w:t>a</w:t>
      </w:r>
      <w:r w:rsidRPr="0068696F">
        <w:rPr>
          <w:rFonts w:ascii="Times New Roman" w:hAnsi="Times New Roman"/>
          <w:bCs/>
          <w:color w:val="000000"/>
          <w:sz w:val="16"/>
          <w:szCs w:val="16"/>
        </w:rPr>
        <w:t xml:space="preserve"> brutto w relacji do średniej krajowej jest publikowane przez GUS na poziomie powiatu, dla gmin zostały przyjęte wartości powiatu, w którym jest gmina</w:t>
      </w:r>
      <w:r w:rsidR="00523F07">
        <w:rPr>
          <w:rFonts w:ascii="Times New Roman" w:hAnsi="Times New Roman"/>
          <w:bCs/>
          <w:color w:val="000000"/>
          <w:sz w:val="16"/>
          <w:szCs w:val="16"/>
        </w:rPr>
        <w:t>.</w:t>
      </w:r>
    </w:p>
    <w:p w14:paraId="7F4D2DA8" w14:textId="77777777" w:rsidR="0068696F" w:rsidRPr="0068696F" w:rsidRDefault="0068696F" w:rsidP="0068696F">
      <w:pPr>
        <w:spacing w:after="0" w:line="360" w:lineRule="auto"/>
        <w:jc w:val="both"/>
        <w:rPr>
          <w:rFonts w:ascii="Times New Roman" w:hAnsi="Times New Roman"/>
          <w:bCs/>
          <w:color w:val="000000"/>
          <w:sz w:val="16"/>
          <w:szCs w:val="16"/>
        </w:rPr>
      </w:pPr>
    </w:p>
    <w:p w14:paraId="4FCB101E" w14:textId="7AA44B53" w:rsidR="00880440" w:rsidRDefault="0068696F" w:rsidP="00880440">
      <w:pPr>
        <w:spacing w:after="0" w:line="360" w:lineRule="auto"/>
        <w:jc w:val="both"/>
        <w:rPr>
          <w:rFonts w:ascii="Times New Roman" w:hAnsi="Times New Roman"/>
          <w:color w:val="000000"/>
          <w:sz w:val="24"/>
          <w:szCs w:val="24"/>
        </w:rPr>
      </w:pPr>
      <w:r>
        <w:rPr>
          <w:rFonts w:ascii="Times New Roman" w:hAnsi="Times New Roman"/>
          <w:color w:val="000000"/>
          <w:sz w:val="24"/>
          <w:szCs w:val="24"/>
        </w:rPr>
        <w:t>MIASTA NA PRAWACH POWIATU</w:t>
      </w:r>
    </w:p>
    <w:tbl>
      <w:tblPr>
        <w:tblStyle w:val="Tabela-Siatka"/>
        <w:tblW w:w="9209" w:type="dxa"/>
        <w:tblInd w:w="0" w:type="dxa"/>
        <w:tblLayout w:type="fixed"/>
        <w:tblLook w:val="04A0" w:firstRow="1" w:lastRow="0" w:firstColumn="1" w:lastColumn="0" w:noHBand="0" w:noVBand="1"/>
      </w:tblPr>
      <w:tblGrid>
        <w:gridCol w:w="1696"/>
        <w:gridCol w:w="709"/>
        <w:gridCol w:w="5812"/>
        <w:gridCol w:w="992"/>
      </w:tblGrid>
      <w:tr w:rsidR="0068696F" w:rsidRPr="0068696F" w14:paraId="6428C98B" w14:textId="77777777" w:rsidTr="0068696F">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C4C375" w14:textId="77777777" w:rsidR="0068696F" w:rsidRPr="0068696F" w:rsidRDefault="0068696F" w:rsidP="0068696F">
            <w:pPr>
              <w:spacing w:line="360" w:lineRule="auto"/>
              <w:jc w:val="both"/>
              <w:rPr>
                <w:rFonts w:ascii="Times New Roman" w:hAnsi="Times New Roman"/>
                <w:bCs/>
                <w:color w:val="000000"/>
                <w:sz w:val="18"/>
                <w:szCs w:val="18"/>
              </w:rPr>
            </w:pPr>
            <w:r w:rsidRPr="0068696F">
              <w:rPr>
                <w:rFonts w:ascii="Times New Roman" w:hAnsi="Times New Roman"/>
                <w:b/>
                <w:bCs/>
                <w:i/>
                <w:iCs/>
                <w:color w:val="000000"/>
                <w:sz w:val="18"/>
                <w:szCs w:val="18"/>
              </w:rPr>
              <w:t>Obszar wydatkowy</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8B06B1" w14:textId="77777777" w:rsidR="0068696F" w:rsidRPr="0068696F" w:rsidRDefault="0068696F" w:rsidP="0068696F">
            <w:pPr>
              <w:spacing w:line="360" w:lineRule="auto"/>
              <w:jc w:val="both"/>
              <w:rPr>
                <w:rFonts w:ascii="Times New Roman" w:hAnsi="Times New Roman"/>
                <w:b/>
                <w:bCs/>
                <w:i/>
                <w:iCs/>
                <w:color w:val="000000"/>
                <w:sz w:val="18"/>
                <w:szCs w:val="18"/>
              </w:rPr>
            </w:pPr>
            <w:r w:rsidRPr="0068696F">
              <w:rPr>
                <w:rFonts w:ascii="Times New Roman" w:hAnsi="Times New Roman"/>
                <w:b/>
                <w:bCs/>
                <w:i/>
                <w:iCs/>
                <w:color w:val="000000"/>
                <w:sz w:val="18"/>
                <w:szCs w:val="18"/>
              </w:rPr>
              <w:t xml:space="preserve">Waga </w:t>
            </w:r>
          </w:p>
        </w:tc>
        <w:tc>
          <w:tcPr>
            <w:tcW w:w="58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D8C8E11" w14:textId="77777777" w:rsidR="0068696F" w:rsidRPr="0068696F" w:rsidRDefault="0068696F" w:rsidP="0068696F">
            <w:pPr>
              <w:spacing w:line="360" w:lineRule="auto"/>
              <w:jc w:val="both"/>
              <w:rPr>
                <w:rFonts w:ascii="Times New Roman" w:hAnsi="Times New Roman"/>
                <w:b/>
                <w:bCs/>
                <w:i/>
                <w:iCs/>
                <w:color w:val="000000"/>
                <w:sz w:val="18"/>
                <w:szCs w:val="18"/>
              </w:rPr>
            </w:pPr>
            <w:r w:rsidRPr="0068696F">
              <w:rPr>
                <w:rFonts w:ascii="Times New Roman" w:hAnsi="Times New Roman"/>
                <w:b/>
                <w:bCs/>
                <w:i/>
                <w:iCs/>
                <w:color w:val="000000"/>
                <w:sz w:val="18"/>
                <w:szCs w:val="18"/>
              </w:rPr>
              <w:t>Determinanta</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3303E1" w14:textId="429D7D66" w:rsidR="0068696F" w:rsidRPr="0068696F" w:rsidRDefault="0068696F" w:rsidP="0068696F">
            <w:pPr>
              <w:spacing w:line="360" w:lineRule="auto"/>
              <w:jc w:val="both"/>
              <w:rPr>
                <w:rFonts w:ascii="Times New Roman" w:hAnsi="Times New Roman"/>
                <w:b/>
                <w:bCs/>
                <w:i/>
                <w:iCs/>
                <w:color w:val="000000"/>
                <w:sz w:val="18"/>
                <w:szCs w:val="18"/>
              </w:rPr>
            </w:pPr>
            <w:r>
              <w:rPr>
                <w:rFonts w:ascii="Times New Roman" w:hAnsi="Times New Roman"/>
                <w:b/>
                <w:bCs/>
                <w:i/>
                <w:iCs/>
                <w:color w:val="000000"/>
                <w:sz w:val="18"/>
                <w:szCs w:val="18"/>
              </w:rPr>
              <w:t>Korelacja</w:t>
            </w:r>
          </w:p>
        </w:tc>
      </w:tr>
      <w:tr w:rsidR="0068696F" w:rsidRPr="0068696F" w14:paraId="11C88C3A" w14:textId="77777777" w:rsidTr="0068696F">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0BC8CE9D" w14:textId="15FBA462" w:rsidR="0068696F" w:rsidRPr="0068696F" w:rsidRDefault="0068696F" w:rsidP="0068696F">
            <w:pPr>
              <w:spacing w:line="360" w:lineRule="auto"/>
              <w:jc w:val="both"/>
              <w:rPr>
                <w:rFonts w:ascii="Times New Roman" w:hAnsi="Times New Roman"/>
                <w:bCs/>
                <w:color w:val="000000"/>
                <w:sz w:val="18"/>
                <w:szCs w:val="18"/>
              </w:rPr>
            </w:pPr>
            <w:r w:rsidRPr="0068696F">
              <w:rPr>
                <w:rFonts w:ascii="Times New Roman" w:hAnsi="Times New Roman"/>
                <w:bCs/>
                <w:color w:val="000000"/>
                <w:sz w:val="18"/>
                <w:szCs w:val="18"/>
              </w:rPr>
              <w:t>Transport</w:t>
            </w:r>
            <w:r w:rsidR="0057257D">
              <w:rPr>
                <w:rFonts w:ascii="Times New Roman" w:hAnsi="Times New Roman"/>
                <w:bCs/>
                <w:color w:val="000000"/>
                <w:sz w:val="18"/>
                <w:szCs w:val="18"/>
              </w:rPr>
              <w:t xml:space="preserve"> i łączność</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AB0CD7" w14:textId="65A4D6F4" w:rsidR="0068696F" w:rsidRPr="0068696F" w:rsidRDefault="00083626" w:rsidP="0068696F">
            <w:pPr>
              <w:spacing w:line="360" w:lineRule="auto"/>
              <w:jc w:val="both"/>
              <w:rPr>
                <w:rFonts w:ascii="Times New Roman" w:hAnsi="Times New Roman"/>
                <w:color w:val="000000"/>
                <w:sz w:val="18"/>
                <w:szCs w:val="18"/>
              </w:rPr>
            </w:pPr>
            <w:r>
              <w:rPr>
                <w:rFonts w:ascii="Times New Roman" w:hAnsi="Times New Roman"/>
                <w:bCs/>
                <w:color w:val="000000"/>
                <w:sz w:val="18"/>
                <w:szCs w:val="18"/>
              </w:rPr>
              <w:t>0,18</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A18699A" w14:textId="63702C06" w:rsidR="0068696F" w:rsidRPr="0068696F" w:rsidRDefault="0057257D" w:rsidP="0068696F">
            <w:pPr>
              <w:spacing w:line="360" w:lineRule="auto"/>
              <w:jc w:val="both"/>
              <w:rPr>
                <w:rFonts w:ascii="Times New Roman" w:hAnsi="Times New Roman"/>
                <w:bCs/>
                <w:color w:val="000000"/>
                <w:sz w:val="18"/>
                <w:szCs w:val="18"/>
              </w:rPr>
            </w:pPr>
            <w:r>
              <w:rPr>
                <w:rFonts w:ascii="Times New Roman" w:hAnsi="Times New Roman"/>
                <w:bCs/>
                <w:color w:val="000000"/>
                <w:sz w:val="18"/>
                <w:szCs w:val="18"/>
              </w:rPr>
              <w:t>Liczba p</w:t>
            </w:r>
            <w:r w:rsidR="0068696F" w:rsidRPr="0068696F">
              <w:rPr>
                <w:rFonts w:ascii="Times New Roman" w:hAnsi="Times New Roman"/>
                <w:bCs/>
                <w:color w:val="000000"/>
                <w:sz w:val="18"/>
                <w:szCs w:val="18"/>
              </w:rPr>
              <w:t>racujący</w:t>
            </w:r>
            <w:r>
              <w:rPr>
                <w:rFonts w:ascii="Times New Roman" w:hAnsi="Times New Roman"/>
                <w:bCs/>
                <w:color w:val="000000"/>
                <w:sz w:val="18"/>
                <w:szCs w:val="18"/>
              </w:rPr>
              <w:t>ch</w:t>
            </w:r>
            <w:r w:rsidR="0068696F" w:rsidRPr="0068696F">
              <w:rPr>
                <w:rFonts w:ascii="Times New Roman" w:hAnsi="Times New Roman"/>
                <w:bCs/>
                <w:color w:val="000000"/>
                <w:sz w:val="18"/>
                <w:szCs w:val="18"/>
              </w:rPr>
              <w:t xml:space="preserve"> </w:t>
            </w:r>
            <w:r w:rsidR="00523F07">
              <w:rPr>
                <w:rFonts w:ascii="Times New Roman" w:hAnsi="Times New Roman"/>
                <w:bCs/>
                <w:color w:val="000000"/>
                <w:sz w:val="18"/>
                <w:szCs w:val="18"/>
              </w:rPr>
              <w:t>ogółem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97F616" w14:textId="77777777" w:rsidR="0068696F" w:rsidRPr="0068696F" w:rsidRDefault="0068696F" w:rsidP="00A53C44">
            <w:pPr>
              <w:spacing w:line="360" w:lineRule="auto"/>
              <w:jc w:val="center"/>
              <w:rPr>
                <w:rFonts w:ascii="Times New Roman" w:hAnsi="Times New Roman"/>
                <w:color w:val="000000"/>
                <w:sz w:val="18"/>
                <w:szCs w:val="18"/>
              </w:rPr>
            </w:pPr>
            <w:r w:rsidRPr="0068696F">
              <w:rPr>
                <w:rFonts w:ascii="Times New Roman" w:hAnsi="Times New Roman"/>
                <w:color w:val="000000"/>
                <w:sz w:val="18"/>
                <w:szCs w:val="18"/>
              </w:rPr>
              <w:t>0,99</w:t>
            </w:r>
          </w:p>
        </w:tc>
      </w:tr>
      <w:tr w:rsidR="0068696F" w:rsidRPr="0068696F" w14:paraId="7151B2CA" w14:textId="77777777" w:rsidTr="0068696F">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55B84591" w14:textId="2763F2E2" w:rsidR="0068696F" w:rsidRPr="0068696F" w:rsidRDefault="0057257D" w:rsidP="0057257D">
            <w:pPr>
              <w:spacing w:line="360" w:lineRule="auto"/>
              <w:rPr>
                <w:rFonts w:ascii="Times New Roman" w:hAnsi="Times New Roman"/>
                <w:color w:val="000000"/>
                <w:sz w:val="18"/>
                <w:szCs w:val="18"/>
              </w:rPr>
            </w:pPr>
            <w:r>
              <w:rPr>
                <w:rFonts w:ascii="Times New Roman" w:eastAsia="Times New Roman" w:hAnsi="Times New Roman"/>
                <w:bCs/>
                <w:kern w:val="24"/>
                <w:sz w:val="18"/>
                <w:szCs w:val="18"/>
                <w:lang w:eastAsia="pl-PL"/>
              </w:rPr>
              <w:t>Oświata i wychowanie</w:t>
            </w:r>
            <w:r w:rsidR="00A33795">
              <w:rPr>
                <w:rFonts w:ascii="Times New Roman" w:eastAsia="Times New Roman" w:hAnsi="Times New Roman"/>
                <w:bCs/>
                <w:kern w:val="24"/>
                <w:sz w:val="18"/>
                <w:szCs w:val="18"/>
                <w:lang w:eastAsia="pl-PL"/>
              </w:rPr>
              <w:t xml:space="preserve"> –</w:t>
            </w:r>
            <w:r>
              <w:rPr>
                <w:rFonts w:ascii="Times New Roman" w:eastAsia="Times New Roman" w:hAnsi="Times New Roman"/>
                <w:bCs/>
                <w:kern w:val="24"/>
                <w:sz w:val="18"/>
                <w:szCs w:val="18"/>
                <w:lang w:eastAsia="pl-PL"/>
              </w:rPr>
              <w:t xml:space="preserve"> wychowanie przedszkolne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51A3DE" w14:textId="7FD72F12" w:rsidR="0068696F" w:rsidRPr="0068696F" w:rsidRDefault="00083626" w:rsidP="0068696F">
            <w:pPr>
              <w:spacing w:line="360" w:lineRule="auto"/>
              <w:jc w:val="both"/>
              <w:rPr>
                <w:rFonts w:ascii="Times New Roman" w:hAnsi="Times New Roman"/>
                <w:color w:val="000000"/>
                <w:sz w:val="18"/>
                <w:szCs w:val="18"/>
              </w:rPr>
            </w:pPr>
            <w:r>
              <w:rPr>
                <w:rFonts w:ascii="Times New Roman" w:hAnsi="Times New Roman"/>
                <w:color w:val="000000"/>
                <w:sz w:val="18"/>
                <w:szCs w:val="18"/>
              </w:rPr>
              <w:t>0,17</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C084D78" w14:textId="77777777" w:rsidR="0068696F" w:rsidRPr="0068696F" w:rsidRDefault="0068696F" w:rsidP="0068696F">
            <w:pPr>
              <w:spacing w:line="360" w:lineRule="auto"/>
              <w:jc w:val="both"/>
              <w:rPr>
                <w:rFonts w:ascii="Times New Roman" w:hAnsi="Times New Roman"/>
                <w:color w:val="000000"/>
                <w:sz w:val="18"/>
                <w:szCs w:val="18"/>
              </w:rPr>
            </w:pPr>
            <w:r w:rsidRPr="0068696F">
              <w:rPr>
                <w:rFonts w:ascii="Times New Roman" w:hAnsi="Times New Roman"/>
                <w:bCs/>
                <w:color w:val="000000"/>
                <w:sz w:val="18"/>
                <w:szCs w:val="18"/>
              </w:rPr>
              <w:t>Liczba dzieci uczęszczających do przedszkola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90DBEC" w14:textId="77777777" w:rsidR="0068696F" w:rsidRPr="0068696F" w:rsidRDefault="0068696F" w:rsidP="00A53C44">
            <w:pPr>
              <w:spacing w:line="360" w:lineRule="auto"/>
              <w:jc w:val="center"/>
              <w:rPr>
                <w:rFonts w:ascii="Times New Roman" w:hAnsi="Times New Roman"/>
                <w:color w:val="000000"/>
                <w:sz w:val="18"/>
                <w:szCs w:val="18"/>
              </w:rPr>
            </w:pPr>
            <w:r w:rsidRPr="0068696F">
              <w:rPr>
                <w:rFonts w:ascii="Times New Roman" w:hAnsi="Times New Roman"/>
                <w:color w:val="000000"/>
                <w:sz w:val="18"/>
                <w:szCs w:val="18"/>
              </w:rPr>
              <w:t>0,98</w:t>
            </w:r>
          </w:p>
        </w:tc>
      </w:tr>
      <w:tr w:rsidR="0068696F" w:rsidRPr="0068696F" w14:paraId="7BF81FF0" w14:textId="77777777" w:rsidTr="0068696F">
        <w:tc>
          <w:tcPr>
            <w:tcW w:w="1696" w:type="dxa"/>
            <w:tcBorders>
              <w:top w:val="single" w:sz="4" w:space="0" w:color="auto"/>
              <w:left w:val="single" w:sz="4" w:space="0" w:color="auto"/>
              <w:bottom w:val="single" w:sz="4" w:space="0" w:color="auto"/>
              <w:right w:val="single" w:sz="4" w:space="0" w:color="auto"/>
            </w:tcBorders>
            <w:vAlign w:val="center"/>
            <w:hideMark/>
          </w:tcPr>
          <w:p w14:paraId="6644E937" w14:textId="4DCE23C4" w:rsidR="0068696F" w:rsidRPr="0068696F" w:rsidRDefault="0068696F" w:rsidP="0068696F">
            <w:pPr>
              <w:spacing w:line="360" w:lineRule="auto"/>
              <w:jc w:val="both"/>
              <w:rPr>
                <w:rFonts w:ascii="Times New Roman" w:hAnsi="Times New Roman"/>
                <w:bCs/>
                <w:color w:val="000000"/>
                <w:sz w:val="18"/>
                <w:szCs w:val="18"/>
              </w:rPr>
            </w:pPr>
            <w:r w:rsidRPr="0068696F">
              <w:rPr>
                <w:rFonts w:ascii="Times New Roman" w:hAnsi="Times New Roman"/>
                <w:bCs/>
                <w:color w:val="000000"/>
                <w:sz w:val="18"/>
                <w:szCs w:val="18"/>
              </w:rPr>
              <w:lastRenderedPageBreak/>
              <w:t>Administracja</w:t>
            </w:r>
            <w:r w:rsidR="0057257D">
              <w:rPr>
                <w:rFonts w:ascii="Times New Roman" w:hAnsi="Times New Roman"/>
                <w:bCs/>
                <w:color w:val="000000"/>
                <w:sz w:val="18"/>
                <w:szCs w:val="18"/>
              </w:rPr>
              <w:t xml:space="preserve"> publiczna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B3CA4E" w14:textId="7D35BCF9" w:rsidR="0068696F" w:rsidRPr="0068696F" w:rsidRDefault="00083626" w:rsidP="0068696F">
            <w:pPr>
              <w:spacing w:line="360" w:lineRule="auto"/>
              <w:jc w:val="both"/>
              <w:rPr>
                <w:rFonts w:ascii="Times New Roman" w:hAnsi="Times New Roman"/>
                <w:color w:val="000000"/>
                <w:sz w:val="18"/>
                <w:szCs w:val="18"/>
              </w:rPr>
            </w:pPr>
            <w:r>
              <w:rPr>
                <w:rFonts w:ascii="Times New Roman" w:hAnsi="Times New Roman"/>
                <w:color w:val="000000"/>
                <w:sz w:val="18"/>
                <w:szCs w:val="18"/>
              </w:rPr>
              <w:t>0,15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864FEAF" w14:textId="0D3F55AC" w:rsidR="0068696F" w:rsidRPr="0068696F" w:rsidRDefault="0068696F" w:rsidP="0068696F">
            <w:pPr>
              <w:spacing w:line="360" w:lineRule="auto"/>
              <w:jc w:val="both"/>
              <w:rPr>
                <w:rFonts w:ascii="Times New Roman" w:hAnsi="Times New Roman"/>
                <w:bCs/>
                <w:color w:val="000000"/>
                <w:sz w:val="18"/>
                <w:szCs w:val="18"/>
              </w:rPr>
            </w:pPr>
            <w:r w:rsidRPr="0068696F">
              <w:rPr>
                <w:rFonts w:ascii="Times New Roman" w:hAnsi="Times New Roman"/>
                <w:bCs/>
                <w:color w:val="000000"/>
                <w:sz w:val="18"/>
                <w:szCs w:val="18"/>
              </w:rPr>
              <w:t xml:space="preserve">Iloczyn </w:t>
            </w:r>
            <w:r w:rsidR="005F24B7">
              <w:rPr>
                <w:rFonts w:ascii="Times New Roman" w:eastAsia="Times New Roman" w:hAnsi="Times New Roman"/>
                <w:bCs/>
                <w:kern w:val="24"/>
                <w:sz w:val="18"/>
                <w:szCs w:val="18"/>
                <w:lang w:eastAsia="pl-PL"/>
              </w:rPr>
              <w:t>liczby mieszkańców</w:t>
            </w:r>
            <w:r w:rsidR="005F24B7" w:rsidRPr="0068696F">
              <w:rPr>
                <w:rFonts w:ascii="Times New Roman" w:eastAsia="Times New Roman" w:hAnsi="Times New Roman"/>
                <w:bCs/>
                <w:kern w:val="24"/>
                <w:sz w:val="18"/>
                <w:szCs w:val="18"/>
                <w:lang w:eastAsia="pl-PL"/>
              </w:rPr>
              <w:t xml:space="preserve"> </w:t>
            </w:r>
            <w:r w:rsidRPr="0068696F">
              <w:rPr>
                <w:rFonts w:ascii="Times New Roman" w:hAnsi="Times New Roman"/>
                <w:bCs/>
                <w:color w:val="000000"/>
                <w:sz w:val="18"/>
                <w:szCs w:val="18"/>
              </w:rPr>
              <w:t xml:space="preserve">i </w:t>
            </w:r>
            <w:r w:rsidR="005F24B7">
              <w:rPr>
                <w:rFonts w:ascii="Times New Roman" w:hAnsi="Times New Roman"/>
                <w:bCs/>
                <w:color w:val="000000"/>
                <w:sz w:val="18"/>
                <w:szCs w:val="18"/>
              </w:rPr>
              <w:t xml:space="preserve">relacji </w:t>
            </w:r>
            <w:r w:rsidRPr="0068696F">
              <w:rPr>
                <w:rFonts w:ascii="Times New Roman" w:hAnsi="Times New Roman"/>
                <w:bCs/>
                <w:color w:val="000000"/>
                <w:sz w:val="18"/>
                <w:szCs w:val="18"/>
              </w:rPr>
              <w:t>przeciętnego miesięcznego wynagrodzeni</w:t>
            </w:r>
            <w:r w:rsidR="005F24B7">
              <w:rPr>
                <w:rFonts w:ascii="Times New Roman" w:hAnsi="Times New Roman"/>
                <w:bCs/>
                <w:color w:val="000000"/>
                <w:sz w:val="18"/>
                <w:szCs w:val="18"/>
              </w:rPr>
              <w:t>a</w:t>
            </w:r>
            <w:r w:rsidRPr="0068696F">
              <w:rPr>
                <w:rFonts w:ascii="Times New Roman" w:hAnsi="Times New Roman"/>
                <w:bCs/>
                <w:color w:val="000000"/>
                <w:sz w:val="18"/>
                <w:szCs w:val="18"/>
              </w:rPr>
              <w:t xml:space="preserve"> brutto do średniej krajowej</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8B4C39" w14:textId="77777777" w:rsidR="0068696F" w:rsidRPr="0068696F" w:rsidRDefault="0068696F" w:rsidP="00A53C44">
            <w:pPr>
              <w:spacing w:line="360" w:lineRule="auto"/>
              <w:jc w:val="center"/>
              <w:rPr>
                <w:rFonts w:ascii="Times New Roman" w:hAnsi="Times New Roman"/>
                <w:color w:val="000000"/>
                <w:sz w:val="18"/>
                <w:szCs w:val="18"/>
              </w:rPr>
            </w:pPr>
            <w:r w:rsidRPr="0068696F">
              <w:rPr>
                <w:rFonts w:ascii="Times New Roman" w:hAnsi="Times New Roman"/>
                <w:color w:val="000000"/>
                <w:sz w:val="18"/>
                <w:szCs w:val="18"/>
              </w:rPr>
              <w:t>0,98</w:t>
            </w:r>
          </w:p>
        </w:tc>
      </w:tr>
      <w:tr w:rsidR="0068696F" w:rsidRPr="0068696F" w14:paraId="2BB7313F" w14:textId="77777777" w:rsidTr="0068696F">
        <w:trPr>
          <w:trHeight w:val="406"/>
        </w:trPr>
        <w:tc>
          <w:tcPr>
            <w:tcW w:w="1696" w:type="dxa"/>
            <w:tcBorders>
              <w:top w:val="single" w:sz="4" w:space="0" w:color="auto"/>
              <w:left w:val="single" w:sz="4" w:space="0" w:color="auto"/>
              <w:bottom w:val="single" w:sz="4" w:space="0" w:color="auto"/>
              <w:right w:val="single" w:sz="4" w:space="0" w:color="auto"/>
            </w:tcBorders>
            <w:vAlign w:val="center"/>
            <w:hideMark/>
          </w:tcPr>
          <w:p w14:paraId="78EE367E" w14:textId="0CFBC2B5" w:rsidR="0068696F" w:rsidRPr="0068696F" w:rsidRDefault="0057257D" w:rsidP="0057257D">
            <w:pPr>
              <w:spacing w:line="360" w:lineRule="auto"/>
              <w:rPr>
                <w:rFonts w:ascii="Times New Roman" w:hAnsi="Times New Roman"/>
                <w:color w:val="000000"/>
                <w:sz w:val="18"/>
                <w:szCs w:val="18"/>
              </w:rPr>
            </w:pPr>
            <w:r w:rsidRPr="0068696F">
              <w:rPr>
                <w:rFonts w:ascii="Times New Roman" w:eastAsia="Times New Roman" w:hAnsi="Times New Roman"/>
                <w:bCs/>
                <w:kern w:val="24"/>
                <w:sz w:val="18"/>
                <w:szCs w:val="18"/>
                <w:lang w:eastAsia="pl-PL"/>
              </w:rPr>
              <w:t>Oświata</w:t>
            </w:r>
            <w:r>
              <w:rPr>
                <w:rFonts w:ascii="Times New Roman" w:eastAsia="Times New Roman" w:hAnsi="Times New Roman"/>
                <w:bCs/>
                <w:kern w:val="24"/>
                <w:sz w:val="18"/>
                <w:szCs w:val="18"/>
                <w:lang w:eastAsia="pl-PL"/>
              </w:rPr>
              <w:t xml:space="preserve"> i wychowanie</w:t>
            </w:r>
            <w:r w:rsidRPr="0068696F">
              <w:rPr>
                <w:rFonts w:ascii="Times New Roman" w:eastAsia="Times New Roman" w:hAnsi="Times New Roman"/>
                <w:bCs/>
                <w:kern w:val="24"/>
                <w:sz w:val="18"/>
                <w:szCs w:val="18"/>
                <w:lang w:eastAsia="pl-PL"/>
              </w:rPr>
              <w:t xml:space="preserve"> – szkoły</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AD66CC" w14:textId="119F8AFB" w:rsidR="0068696F" w:rsidRPr="0068696F" w:rsidRDefault="00083626" w:rsidP="0068696F">
            <w:pPr>
              <w:spacing w:line="360" w:lineRule="auto"/>
              <w:jc w:val="both"/>
              <w:rPr>
                <w:rFonts w:ascii="Times New Roman" w:hAnsi="Times New Roman"/>
                <w:color w:val="000000"/>
                <w:sz w:val="18"/>
                <w:szCs w:val="18"/>
              </w:rPr>
            </w:pPr>
            <w:r>
              <w:rPr>
                <w:rFonts w:ascii="Times New Roman" w:hAnsi="Times New Roman"/>
                <w:color w:val="000000"/>
                <w:sz w:val="18"/>
                <w:szCs w:val="18"/>
              </w:rPr>
              <w:t>0,15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84D9705" w14:textId="6EDD4256" w:rsidR="0068696F" w:rsidRPr="0068696F" w:rsidRDefault="0068696F" w:rsidP="0068696F">
            <w:pPr>
              <w:spacing w:line="360" w:lineRule="auto"/>
              <w:jc w:val="both"/>
              <w:rPr>
                <w:rFonts w:ascii="Times New Roman" w:hAnsi="Times New Roman"/>
                <w:color w:val="000000"/>
                <w:sz w:val="18"/>
                <w:szCs w:val="18"/>
              </w:rPr>
            </w:pPr>
            <w:r w:rsidRPr="0068696F">
              <w:rPr>
                <w:rFonts w:ascii="Times New Roman" w:hAnsi="Times New Roman"/>
                <w:bCs/>
                <w:color w:val="000000"/>
                <w:sz w:val="18"/>
                <w:szCs w:val="18"/>
              </w:rPr>
              <w:t>Liczba oddziałów w szkołach podstawowych</w:t>
            </w:r>
            <w:r w:rsidR="00523F07">
              <w:rPr>
                <w:rFonts w:ascii="Times New Roman" w:hAnsi="Times New Roman"/>
                <w:bCs/>
                <w:color w:val="000000"/>
                <w:sz w:val="18"/>
                <w:szCs w:val="18"/>
              </w:rPr>
              <w:t>, ponadpodstawowych i policealnych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A77EC5" w14:textId="77777777" w:rsidR="0068696F" w:rsidRPr="0068696F" w:rsidRDefault="0068696F" w:rsidP="00A53C44">
            <w:pPr>
              <w:spacing w:line="360" w:lineRule="auto"/>
              <w:jc w:val="center"/>
              <w:rPr>
                <w:rFonts w:ascii="Times New Roman" w:hAnsi="Times New Roman"/>
                <w:color w:val="000000"/>
                <w:sz w:val="18"/>
                <w:szCs w:val="18"/>
              </w:rPr>
            </w:pPr>
            <w:r w:rsidRPr="0068696F">
              <w:rPr>
                <w:rFonts w:ascii="Times New Roman" w:hAnsi="Times New Roman"/>
                <w:color w:val="000000"/>
                <w:sz w:val="18"/>
                <w:szCs w:val="18"/>
              </w:rPr>
              <w:t>0,98</w:t>
            </w:r>
          </w:p>
        </w:tc>
      </w:tr>
      <w:tr w:rsidR="0068696F" w:rsidRPr="0068696F" w14:paraId="242E10CA" w14:textId="77777777" w:rsidTr="0068696F">
        <w:tc>
          <w:tcPr>
            <w:tcW w:w="1696" w:type="dxa"/>
            <w:tcBorders>
              <w:top w:val="single" w:sz="4" w:space="0" w:color="auto"/>
              <w:left w:val="single" w:sz="4" w:space="0" w:color="auto"/>
              <w:bottom w:val="single" w:sz="4" w:space="0" w:color="auto"/>
              <w:right w:val="single" w:sz="4" w:space="0" w:color="auto"/>
            </w:tcBorders>
            <w:vAlign w:val="center"/>
            <w:hideMark/>
          </w:tcPr>
          <w:p w14:paraId="2DE90405" w14:textId="77777777" w:rsidR="0068696F" w:rsidRPr="0068696F" w:rsidRDefault="0068696F" w:rsidP="0068696F">
            <w:pPr>
              <w:spacing w:line="360" w:lineRule="auto"/>
              <w:jc w:val="both"/>
              <w:rPr>
                <w:rFonts w:ascii="Times New Roman" w:hAnsi="Times New Roman"/>
                <w:color w:val="000000"/>
                <w:sz w:val="18"/>
                <w:szCs w:val="18"/>
              </w:rPr>
            </w:pPr>
            <w:r w:rsidRPr="0068696F">
              <w:rPr>
                <w:rFonts w:ascii="Times New Roman" w:hAnsi="Times New Roman"/>
                <w:bCs/>
                <w:color w:val="000000"/>
                <w:sz w:val="18"/>
                <w:szCs w:val="18"/>
              </w:rPr>
              <w:t>Polityka społeczna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4C0E41" w14:textId="30A36FAA" w:rsidR="0068696F" w:rsidRPr="0068696F" w:rsidRDefault="00083626" w:rsidP="0068696F">
            <w:pPr>
              <w:spacing w:line="360" w:lineRule="auto"/>
              <w:jc w:val="both"/>
              <w:rPr>
                <w:rFonts w:ascii="Times New Roman" w:hAnsi="Times New Roman"/>
                <w:color w:val="000000"/>
                <w:sz w:val="18"/>
                <w:szCs w:val="18"/>
              </w:rPr>
            </w:pPr>
            <w:r>
              <w:rPr>
                <w:rFonts w:ascii="Times New Roman" w:hAnsi="Times New Roman"/>
                <w:color w:val="000000"/>
                <w:sz w:val="18"/>
                <w:szCs w:val="18"/>
              </w:rPr>
              <w:t>0,15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3CBB6AC" w14:textId="2B9F5874" w:rsidR="0068696F" w:rsidRPr="0068696F" w:rsidRDefault="005F24B7" w:rsidP="0068696F">
            <w:pPr>
              <w:spacing w:line="360" w:lineRule="auto"/>
              <w:jc w:val="both"/>
              <w:rPr>
                <w:rFonts w:ascii="Times New Roman" w:hAnsi="Times New Roman"/>
                <w:color w:val="000000"/>
                <w:sz w:val="18"/>
                <w:szCs w:val="18"/>
              </w:rPr>
            </w:pPr>
            <w:r>
              <w:rPr>
                <w:rFonts w:ascii="Times New Roman" w:hAnsi="Times New Roman"/>
                <w:color w:val="000000"/>
                <w:sz w:val="18"/>
                <w:szCs w:val="18"/>
              </w:rPr>
              <w:t>Liczba osób korzystających</w:t>
            </w:r>
            <w:r w:rsidR="0068696F" w:rsidRPr="0068696F">
              <w:rPr>
                <w:rFonts w:ascii="Times New Roman" w:hAnsi="Times New Roman"/>
                <w:color w:val="000000"/>
                <w:sz w:val="18"/>
                <w:szCs w:val="18"/>
              </w:rPr>
              <w:t xml:space="preserve"> ze środowiskowej pomocy społecznej</w:t>
            </w:r>
            <w:r w:rsidR="00DE6082">
              <w:rPr>
                <w:rFonts w:ascii="Times New Roman" w:hAnsi="Times New Roman"/>
                <w:color w:val="000000"/>
                <w:sz w:val="18"/>
                <w:szCs w:val="18"/>
              </w:rPr>
              <w:t xml:space="preserve"> </w:t>
            </w:r>
            <w:r w:rsidR="00A33795">
              <w:rPr>
                <w:rFonts w:ascii="Times New Roman" w:hAnsi="Times New Roman"/>
                <w:color w:val="000000"/>
                <w:sz w:val="18"/>
                <w:szCs w:val="18"/>
              </w:rPr>
              <w:t>–</w:t>
            </w:r>
            <w:r w:rsidR="0068696F" w:rsidRPr="0068696F">
              <w:rPr>
                <w:rFonts w:ascii="Times New Roman" w:hAnsi="Times New Roman"/>
                <w:b/>
                <w:bCs/>
                <w:color w:val="000000"/>
                <w:sz w:val="18"/>
                <w:szCs w:val="18"/>
              </w:rPr>
              <w:t xml:space="preserve"> </w:t>
            </w:r>
            <w:r w:rsidR="0068696F" w:rsidRPr="0068696F">
              <w:rPr>
                <w:rFonts w:ascii="Cambria Math" w:hAnsi="Cambria Math" w:cs="Cambria Math"/>
                <w:i/>
                <w:iCs/>
                <w:color w:val="000000"/>
                <w:sz w:val="18"/>
                <w:szCs w:val="18"/>
              </w:rPr>
              <w:t>𝛽</w:t>
            </w:r>
            <w:r w:rsidR="0068696F" w:rsidRPr="0068696F">
              <w:rPr>
                <w:rFonts w:ascii="Times New Roman" w:hAnsi="Times New Roman"/>
                <w:i/>
                <w:iCs/>
                <w:color w:val="000000"/>
                <w:sz w:val="18"/>
                <w:szCs w:val="18"/>
              </w:rPr>
              <w:t xml:space="preserve"> </w:t>
            </w:r>
            <w:r w:rsidR="00A33795">
              <w:rPr>
                <w:rFonts w:ascii="Times New Roman" w:hAnsi="Times New Roman"/>
                <w:i/>
                <w:iCs/>
                <w:color w:val="000000"/>
                <w:sz w:val="18"/>
                <w:szCs w:val="18"/>
              </w:rPr>
              <w:t>–</w:t>
            </w:r>
            <w:r w:rsidR="00691BD1">
              <w:rPr>
                <w:rFonts w:ascii="Times New Roman" w:hAnsi="Times New Roman"/>
                <w:i/>
                <w:iCs/>
                <w:color w:val="000000"/>
                <w:sz w:val="18"/>
                <w:szCs w:val="18"/>
              </w:rPr>
              <w:t xml:space="preserve"> </w:t>
            </w:r>
            <w:r w:rsidR="0068696F" w:rsidRPr="0068696F">
              <w:rPr>
                <w:rFonts w:ascii="Times New Roman" w:hAnsi="Times New Roman"/>
                <w:color w:val="000000"/>
                <w:sz w:val="18"/>
                <w:szCs w:val="18"/>
              </w:rPr>
              <w:t>0,8</w:t>
            </w:r>
            <w:r w:rsidR="00A53C44">
              <w:rPr>
                <w:rFonts w:ascii="Times New Roman" w:hAnsi="Times New Roman"/>
                <w:color w:val="000000"/>
                <w:sz w:val="18"/>
                <w:szCs w:val="18"/>
              </w:rPr>
              <w:t>065</w:t>
            </w:r>
          </w:p>
          <w:p w14:paraId="392B9CE8" w14:textId="7C7187F5" w:rsidR="0068696F" w:rsidRPr="0068696F" w:rsidRDefault="005F24B7" w:rsidP="0068696F">
            <w:pPr>
              <w:spacing w:line="360" w:lineRule="auto"/>
              <w:jc w:val="both"/>
              <w:rPr>
                <w:rFonts w:ascii="Times New Roman" w:hAnsi="Times New Roman"/>
                <w:color w:val="000000"/>
                <w:sz w:val="18"/>
                <w:szCs w:val="18"/>
              </w:rPr>
            </w:pPr>
            <w:r>
              <w:rPr>
                <w:rFonts w:ascii="Times New Roman" w:hAnsi="Times New Roman"/>
                <w:color w:val="000000"/>
                <w:sz w:val="18"/>
                <w:szCs w:val="18"/>
              </w:rPr>
              <w:t>Liczba zarejestrowanych bezrobotnych</w:t>
            </w:r>
            <w:r w:rsidR="00DE6082">
              <w:rPr>
                <w:rFonts w:ascii="Times New Roman" w:hAnsi="Times New Roman"/>
                <w:color w:val="000000"/>
                <w:sz w:val="18"/>
                <w:szCs w:val="18"/>
              </w:rPr>
              <w:t xml:space="preserve"> </w:t>
            </w:r>
            <w:r w:rsidR="00A33795">
              <w:rPr>
                <w:rFonts w:ascii="Times New Roman" w:hAnsi="Times New Roman"/>
                <w:color w:val="000000"/>
                <w:sz w:val="18"/>
                <w:szCs w:val="18"/>
              </w:rPr>
              <w:t>–</w:t>
            </w:r>
            <w:r w:rsidR="00DE6082">
              <w:rPr>
                <w:rFonts w:ascii="Times New Roman" w:hAnsi="Times New Roman"/>
                <w:color w:val="000000"/>
                <w:sz w:val="18"/>
                <w:szCs w:val="18"/>
              </w:rPr>
              <w:t xml:space="preserve"> </w:t>
            </w:r>
            <w:r w:rsidR="0068696F" w:rsidRPr="0068696F">
              <w:rPr>
                <w:rFonts w:ascii="Cambria Math" w:hAnsi="Cambria Math" w:cs="Cambria Math"/>
                <w:i/>
                <w:iCs/>
                <w:color w:val="000000"/>
                <w:sz w:val="18"/>
                <w:szCs w:val="18"/>
              </w:rPr>
              <w:t>𝛽</w:t>
            </w:r>
            <w:r w:rsidR="0068696F" w:rsidRPr="0068696F">
              <w:rPr>
                <w:rFonts w:ascii="Times New Roman" w:hAnsi="Times New Roman"/>
                <w:i/>
                <w:iCs/>
                <w:color w:val="000000"/>
                <w:sz w:val="18"/>
                <w:szCs w:val="18"/>
              </w:rPr>
              <w:t xml:space="preserve"> </w:t>
            </w:r>
            <w:r w:rsidR="00A33795">
              <w:rPr>
                <w:rFonts w:ascii="Times New Roman" w:hAnsi="Times New Roman"/>
                <w:i/>
                <w:iCs/>
                <w:color w:val="000000"/>
                <w:sz w:val="18"/>
                <w:szCs w:val="18"/>
              </w:rPr>
              <w:t>–</w:t>
            </w:r>
            <w:r w:rsidR="00691BD1">
              <w:rPr>
                <w:rFonts w:ascii="Times New Roman" w:hAnsi="Times New Roman"/>
                <w:i/>
                <w:iCs/>
                <w:color w:val="000000"/>
                <w:sz w:val="18"/>
                <w:szCs w:val="18"/>
              </w:rPr>
              <w:t xml:space="preserve"> </w:t>
            </w:r>
            <w:r w:rsidR="0068696F" w:rsidRPr="0068696F">
              <w:rPr>
                <w:rFonts w:ascii="Times New Roman" w:hAnsi="Times New Roman"/>
                <w:color w:val="000000"/>
                <w:sz w:val="18"/>
                <w:szCs w:val="18"/>
              </w:rPr>
              <w:t>0,</w:t>
            </w:r>
            <w:r w:rsidR="00A53C44">
              <w:rPr>
                <w:rFonts w:ascii="Times New Roman" w:hAnsi="Times New Roman"/>
                <w:color w:val="000000"/>
                <w:sz w:val="18"/>
                <w:szCs w:val="18"/>
              </w:rPr>
              <w:t>1935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F4181" w14:textId="77777777" w:rsidR="0068696F" w:rsidRPr="0068696F" w:rsidRDefault="0068696F" w:rsidP="00A53C44">
            <w:pPr>
              <w:spacing w:line="360" w:lineRule="auto"/>
              <w:jc w:val="center"/>
              <w:rPr>
                <w:rFonts w:ascii="Times New Roman" w:hAnsi="Times New Roman"/>
                <w:color w:val="000000"/>
                <w:sz w:val="18"/>
                <w:szCs w:val="18"/>
              </w:rPr>
            </w:pPr>
            <w:r w:rsidRPr="0068696F">
              <w:rPr>
                <w:rFonts w:ascii="Times New Roman" w:hAnsi="Times New Roman"/>
                <w:color w:val="000000"/>
                <w:sz w:val="18"/>
                <w:szCs w:val="18"/>
              </w:rPr>
              <w:t>0,93</w:t>
            </w:r>
          </w:p>
          <w:p w14:paraId="04F0C7CF" w14:textId="77777777" w:rsidR="0068696F" w:rsidRPr="0068696F" w:rsidRDefault="0068696F" w:rsidP="00A53C44">
            <w:pPr>
              <w:spacing w:line="360" w:lineRule="auto"/>
              <w:jc w:val="center"/>
              <w:rPr>
                <w:rFonts w:ascii="Times New Roman" w:hAnsi="Times New Roman"/>
                <w:color w:val="000000"/>
                <w:sz w:val="18"/>
                <w:szCs w:val="18"/>
              </w:rPr>
            </w:pPr>
            <w:r w:rsidRPr="0068696F">
              <w:rPr>
                <w:rFonts w:ascii="Times New Roman" w:hAnsi="Times New Roman"/>
                <w:color w:val="000000"/>
                <w:sz w:val="18"/>
                <w:szCs w:val="18"/>
              </w:rPr>
              <w:t>0,86</w:t>
            </w:r>
          </w:p>
        </w:tc>
      </w:tr>
      <w:tr w:rsidR="0068696F" w:rsidRPr="0068696F" w14:paraId="112624CC" w14:textId="77777777" w:rsidTr="0068696F">
        <w:tc>
          <w:tcPr>
            <w:tcW w:w="1696" w:type="dxa"/>
            <w:tcBorders>
              <w:top w:val="single" w:sz="4" w:space="0" w:color="auto"/>
              <w:left w:val="single" w:sz="4" w:space="0" w:color="auto"/>
              <w:bottom w:val="single" w:sz="4" w:space="0" w:color="auto"/>
              <w:right w:val="single" w:sz="4" w:space="0" w:color="auto"/>
            </w:tcBorders>
            <w:vAlign w:val="center"/>
            <w:hideMark/>
          </w:tcPr>
          <w:p w14:paraId="1646DEE4" w14:textId="54EAA4CF" w:rsidR="0068696F" w:rsidRPr="0068696F" w:rsidRDefault="0057257D" w:rsidP="0068696F">
            <w:pPr>
              <w:spacing w:line="360" w:lineRule="auto"/>
              <w:jc w:val="both"/>
              <w:rPr>
                <w:rFonts w:ascii="Times New Roman" w:hAnsi="Times New Roman"/>
                <w:bCs/>
                <w:color w:val="000000"/>
                <w:sz w:val="18"/>
                <w:szCs w:val="18"/>
              </w:rPr>
            </w:pPr>
            <w:r w:rsidRPr="0068696F">
              <w:rPr>
                <w:rFonts w:ascii="Times New Roman" w:eastAsia="Times New Roman" w:hAnsi="Times New Roman"/>
                <w:bCs/>
                <w:kern w:val="24"/>
                <w:sz w:val="18"/>
                <w:szCs w:val="18"/>
                <w:lang w:eastAsia="pl-PL"/>
              </w:rPr>
              <w:t>Kultura</w:t>
            </w:r>
            <w:r>
              <w:rPr>
                <w:rFonts w:ascii="Times New Roman" w:eastAsia="Times New Roman" w:hAnsi="Times New Roman"/>
                <w:bCs/>
                <w:kern w:val="24"/>
                <w:sz w:val="18"/>
                <w:szCs w:val="18"/>
                <w:lang w:eastAsia="pl-PL"/>
              </w:rPr>
              <w:t xml:space="preserve"> i ochrona dziedzictwa narodowego</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E18B93" w14:textId="08FF943E" w:rsidR="0068696F" w:rsidRPr="0068696F" w:rsidRDefault="00083626" w:rsidP="0068696F">
            <w:pPr>
              <w:spacing w:line="360" w:lineRule="auto"/>
              <w:jc w:val="both"/>
              <w:rPr>
                <w:rFonts w:ascii="Times New Roman" w:hAnsi="Times New Roman"/>
                <w:color w:val="000000"/>
                <w:sz w:val="18"/>
                <w:szCs w:val="18"/>
              </w:rPr>
            </w:pPr>
            <w:r>
              <w:rPr>
                <w:rFonts w:ascii="Times New Roman" w:hAnsi="Times New Roman"/>
                <w:color w:val="000000"/>
                <w:sz w:val="18"/>
                <w:szCs w:val="18"/>
              </w:rPr>
              <w:t>0,06</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2B44976" w14:textId="33CFC2E2" w:rsidR="0068696F" w:rsidRPr="0068696F" w:rsidRDefault="0068696F" w:rsidP="0068696F">
            <w:pPr>
              <w:spacing w:line="360" w:lineRule="auto"/>
              <w:jc w:val="both"/>
              <w:rPr>
                <w:rFonts w:ascii="Times New Roman" w:hAnsi="Times New Roman"/>
                <w:color w:val="000000"/>
                <w:sz w:val="18"/>
                <w:szCs w:val="18"/>
              </w:rPr>
            </w:pPr>
            <w:r w:rsidRPr="0068696F">
              <w:rPr>
                <w:rFonts w:ascii="Times New Roman" w:hAnsi="Times New Roman"/>
                <w:bCs/>
                <w:color w:val="000000"/>
                <w:sz w:val="18"/>
                <w:szCs w:val="18"/>
              </w:rPr>
              <w:t xml:space="preserve">Iloczyn </w:t>
            </w:r>
            <w:r w:rsidR="005F24B7">
              <w:rPr>
                <w:rFonts w:ascii="Times New Roman" w:eastAsia="Times New Roman" w:hAnsi="Times New Roman"/>
                <w:bCs/>
                <w:kern w:val="24"/>
                <w:sz w:val="18"/>
                <w:szCs w:val="18"/>
                <w:lang w:eastAsia="pl-PL"/>
              </w:rPr>
              <w:t>liczby mieszkańców</w:t>
            </w:r>
            <w:r w:rsidR="005F24B7" w:rsidRPr="0068696F">
              <w:rPr>
                <w:rFonts w:ascii="Times New Roman" w:eastAsia="Times New Roman" w:hAnsi="Times New Roman"/>
                <w:bCs/>
                <w:kern w:val="24"/>
                <w:sz w:val="18"/>
                <w:szCs w:val="18"/>
                <w:lang w:eastAsia="pl-PL"/>
              </w:rPr>
              <w:t xml:space="preserve"> </w:t>
            </w:r>
            <w:r w:rsidRPr="0068696F">
              <w:rPr>
                <w:rFonts w:ascii="Times New Roman" w:hAnsi="Times New Roman"/>
                <w:bCs/>
                <w:color w:val="000000"/>
                <w:sz w:val="18"/>
                <w:szCs w:val="18"/>
              </w:rPr>
              <w:t xml:space="preserve">i </w:t>
            </w:r>
            <w:r w:rsidR="005F24B7">
              <w:rPr>
                <w:rFonts w:ascii="Times New Roman" w:hAnsi="Times New Roman"/>
                <w:bCs/>
                <w:color w:val="000000"/>
                <w:sz w:val="18"/>
                <w:szCs w:val="18"/>
              </w:rPr>
              <w:t xml:space="preserve">relacji </w:t>
            </w:r>
            <w:r w:rsidRPr="0068696F">
              <w:rPr>
                <w:rFonts w:ascii="Times New Roman" w:hAnsi="Times New Roman"/>
                <w:bCs/>
                <w:color w:val="000000"/>
                <w:sz w:val="18"/>
                <w:szCs w:val="18"/>
              </w:rPr>
              <w:t>przeciętnego miesięcznego wynagrodzeni</w:t>
            </w:r>
            <w:r w:rsidR="005F24B7">
              <w:rPr>
                <w:rFonts w:ascii="Times New Roman" w:hAnsi="Times New Roman"/>
                <w:bCs/>
                <w:color w:val="000000"/>
                <w:sz w:val="18"/>
                <w:szCs w:val="18"/>
              </w:rPr>
              <w:t>a</w:t>
            </w:r>
            <w:r w:rsidRPr="0068696F">
              <w:rPr>
                <w:rFonts w:ascii="Times New Roman" w:hAnsi="Times New Roman"/>
                <w:bCs/>
                <w:color w:val="000000"/>
                <w:sz w:val="18"/>
                <w:szCs w:val="18"/>
              </w:rPr>
              <w:t xml:space="preserve"> brutto do średniej krajowej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732383" w14:textId="77777777" w:rsidR="0068696F" w:rsidRPr="0068696F" w:rsidRDefault="0068696F" w:rsidP="00A53C44">
            <w:pPr>
              <w:spacing w:line="360" w:lineRule="auto"/>
              <w:jc w:val="center"/>
              <w:rPr>
                <w:rFonts w:ascii="Times New Roman" w:hAnsi="Times New Roman"/>
                <w:color w:val="000000"/>
                <w:sz w:val="18"/>
                <w:szCs w:val="18"/>
              </w:rPr>
            </w:pPr>
            <w:r w:rsidRPr="0068696F">
              <w:rPr>
                <w:rFonts w:ascii="Times New Roman" w:hAnsi="Times New Roman"/>
                <w:color w:val="000000"/>
                <w:sz w:val="18"/>
                <w:szCs w:val="18"/>
              </w:rPr>
              <w:t>0,99</w:t>
            </w:r>
          </w:p>
        </w:tc>
      </w:tr>
      <w:tr w:rsidR="0068696F" w:rsidRPr="0068696F" w14:paraId="751845C2" w14:textId="77777777" w:rsidTr="0068696F">
        <w:tc>
          <w:tcPr>
            <w:tcW w:w="1696" w:type="dxa"/>
            <w:tcBorders>
              <w:top w:val="single" w:sz="4" w:space="0" w:color="auto"/>
              <w:left w:val="single" w:sz="4" w:space="0" w:color="auto"/>
              <w:bottom w:val="single" w:sz="4" w:space="0" w:color="auto"/>
              <w:right w:val="single" w:sz="4" w:space="0" w:color="auto"/>
            </w:tcBorders>
            <w:vAlign w:val="center"/>
            <w:hideMark/>
          </w:tcPr>
          <w:p w14:paraId="7F5E4F2B" w14:textId="47359E00" w:rsidR="0068696F" w:rsidRPr="0068696F" w:rsidRDefault="0068696F" w:rsidP="005F24B7">
            <w:pPr>
              <w:spacing w:line="360" w:lineRule="auto"/>
              <w:rPr>
                <w:rFonts w:ascii="Times New Roman" w:hAnsi="Times New Roman"/>
                <w:bCs/>
                <w:color w:val="000000"/>
                <w:sz w:val="18"/>
                <w:szCs w:val="18"/>
              </w:rPr>
            </w:pPr>
            <w:r w:rsidRPr="0068696F">
              <w:rPr>
                <w:rFonts w:ascii="Times New Roman" w:hAnsi="Times New Roman"/>
                <w:bCs/>
                <w:color w:val="000000"/>
                <w:sz w:val="18"/>
                <w:szCs w:val="18"/>
              </w:rPr>
              <w:t>Gospodarka komunalna</w:t>
            </w:r>
            <w:r w:rsidR="005F24B7">
              <w:rPr>
                <w:rFonts w:ascii="Times New Roman" w:hAnsi="Times New Roman"/>
                <w:bCs/>
                <w:color w:val="000000"/>
                <w:sz w:val="18"/>
                <w:szCs w:val="18"/>
              </w:rPr>
              <w:t xml:space="preserve"> i ochrona środowiska</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101324" w14:textId="4FE6CCF0" w:rsidR="0068696F" w:rsidRPr="0068696F" w:rsidRDefault="00083626" w:rsidP="0068696F">
            <w:pPr>
              <w:spacing w:line="360" w:lineRule="auto"/>
              <w:jc w:val="both"/>
              <w:rPr>
                <w:rFonts w:ascii="Times New Roman" w:hAnsi="Times New Roman"/>
                <w:color w:val="000000"/>
                <w:sz w:val="18"/>
                <w:szCs w:val="18"/>
              </w:rPr>
            </w:pPr>
            <w:r>
              <w:rPr>
                <w:rFonts w:ascii="Times New Roman" w:hAnsi="Times New Roman"/>
                <w:color w:val="000000"/>
                <w:sz w:val="18"/>
                <w:szCs w:val="18"/>
              </w:rPr>
              <w:t>0,05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3BB22EB" w14:textId="02C6060C" w:rsidR="0068696F" w:rsidRPr="0068696F" w:rsidRDefault="0068696F" w:rsidP="0068696F">
            <w:pPr>
              <w:spacing w:line="360" w:lineRule="auto"/>
              <w:jc w:val="both"/>
              <w:rPr>
                <w:rFonts w:ascii="Times New Roman" w:hAnsi="Times New Roman"/>
                <w:bCs/>
                <w:color w:val="000000"/>
                <w:sz w:val="18"/>
                <w:szCs w:val="18"/>
              </w:rPr>
            </w:pPr>
            <w:r w:rsidRPr="0068696F">
              <w:rPr>
                <w:rFonts w:ascii="Times New Roman" w:hAnsi="Times New Roman"/>
                <w:bCs/>
                <w:color w:val="000000"/>
                <w:sz w:val="18"/>
                <w:szCs w:val="18"/>
              </w:rPr>
              <w:t xml:space="preserve">Suma </w:t>
            </w:r>
            <w:r w:rsidR="005F24B7">
              <w:rPr>
                <w:rFonts w:ascii="Times New Roman" w:hAnsi="Times New Roman"/>
                <w:bCs/>
                <w:color w:val="000000"/>
                <w:sz w:val="18"/>
                <w:szCs w:val="18"/>
              </w:rPr>
              <w:t xml:space="preserve">powierzchni </w:t>
            </w:r>
            <w:r w:rsidRPr="0068696F">
              <w:rPr>
                <w:rFonts w:ascii="Times New Roman" w:hAnsi="Times New Roman"/>
                <w:bCs/>
                <w:color w:val="000000"/>
                <w:sz w:val="18"/>
                <w:szCs w:val="18"/>
              </w:rPr>
              <w:t xml:space="preserve">parków spacerowo-wypoczynkowych, zieleńców i terenów zieleni osiedlowej oraz średniej powierzchni objętej utrzymaniem czystości i porządku przez gminy w okresie letnim i powierzchni objętej utrzymaniem czystości i porządku przez gminy w okresie zimowym </w:t>
            </w:r>
            <w:r w:rsidR="005F24B7">
              <w:rPr>
                <w:rFonts w:ascii="Times New Roman" w:hAnsi="Times New Roman"/>
                <w:bCs/>
                <w:color w:val="000000"/>
                <w:sz w:val="18"/>
                <w:szCs w:val="18"/>
              </w:rPr>
              <w:t xml:space="preserve">– będąca w gestii miasta </w:t>
            </w:r>
            <w:r w:rsidRPr="0068696F">
              <w:rPr>
                <w:rFonts w:ascii="Times New Roman" w:hAnsi="Times New Roman"/>
                <w:bCs/>
                <w:color w:val="000000"/>
                <w:sz w:val="18"/>
                <w:szCs w:val="18"/>
              </w:rPr>
              <w:t>(w ha)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377F38" w14:textId="77777777" w:rsidR="0068696F" w:rsidRPr="0068696F" w:rsidRDefault="0068696F" w:rsidP="00A53C44">
            <w:pPr>
              <w:spacing w:line="360" w:lineRule="auto"/>
              <w:jc w:val="center"/>
              <w:rPr>
                <w:rFonts w:ascii="Times New Roman" w:hAnsi="Times New Roman"/>
                <w:color w:val="000000"/>
                <w:sz w:val="18"/>
                <w:szCs w:val="18"/>
              </w:rPr>
            </w:pPr>
            <w:r w:rsidRPr="0068696F">
              <w:rPr>
                <w:rFonts w:ascii="Times New Roman" w:hAnsi="Times New Roman"/>
                <w:color w:val="000000"/>
                <w:sz w:val="18"/>
                <w:szCs w:val="18"/>
              </w:rPr>
              <w:t>0,41</w:t>
            </w:r>
          </w:p>
        </w:tc>
      </w:tr>
      <w:tr w:rsidR="0068696F" w:rsidRPr="0068696F" w14:paraId="270AC9C3" w14:textId="77777777" w:rsidTr="0068696F">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3F390914" w14:textId="77777777" w:rsidR="0068696F" w:rsidRPr="0068696F" w:rsidRDefault="0068696F" w:rsidP="0068696F">
            <w:pPr>
              <w:spacing w:line="360" w:lineRule="auto"/>
              <w:jc w:val="both"/>
              <w:rPr>
                <w:rFonts w:ascii="Times New Roman" w:hAnsi="Times New Roman"/>
                <w:bCs/>
                <w:color w:val="000000"/>
                <w:sz w:val="18"/>
                <w:szCs w:val="18"/>
              </w:rPr>
            </w:pPr>
            <w:r w:rsidRPr="0068696F">
              <w:rPr>
                <w:rFonts w:ascii="Times New Roman" w:hAnsi="Times New Roman"/>
                <w:bCs/>
                <w:color w:val="000000"/>
                <w:sz w:val="18"/>
                <w:szCs w:val="18"/>
              </w:rPr>
              <w:t>Pozostałe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1E29CC" w14:textId="6450F8CA" w:rsidR="0068696F" w:rsidRPr="0068696F" w:rsidRDefault="00083626" w:rsidP="0068696F">
            <w:pPr>
              <w:spacing w:line="360" w:lineRule="auto"/>
              <w:jc w:val="both"/>
              <w:rPr>
                <w:rFonts w:ascii="Times New Roman" w:hAnsi="Times New Roman"/>
                <w:color w:val="000000"/>
                <w:sz w:val="18"/>
                <w:szCs w:val="18"/>
              </w:rPr>
            </w:pPr>
            <w:r>
              <w:rPr>
                <w:rFonts w:ascii="Times New Roman" w:hAnsi="Times New Roman"/>
                <w:color w:val="000000"/>
                <w:sz w:val="18"/>
                <w:szCs w:val="18"/>
              </w:rPr>
              <w:t>0,09</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2362F4E" w14:textId="2B551BFB" w:rsidR="0068696F" w:rsidRPr="0068696F" w:rsidRDefault="005F24B7" w:rsidP="0068696F">
            <w:pPr>
              <w:spacing w:line="360" w:lineRule="auto"/>
              <w:jc w:val="both"/>
              <w:rPr>
                <w:rFonts w:ascii="Times New Roman" w:hAnsi="Times New Roman"/>
                <w:color w:val="000000"/>
                <w:sz w:val="18"/>
                <w:szCs w:val="18"/>
              </w:rPr>
            </w:pPr>
            <w:r>
              <w:rPr>
                <w:rFonts w:ascii="Times New Roman" w:eastAsia="Times New Roman" w:hAnsi="Times New Roman"/>
                <w:bCs/>
                <w:kern w:val="24"/>
                <w:sz w:val="18"/>
                <w:szCs w:val="18"/>
                <w:lang w:eastAsia="pl-PL"/>
              </w:rPr>
              <w:t>Liczba mieszkańców</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C1A604" w14:textId="77777777" w:rsidR="0068696F" w:rsidRPr="0068696F" w:rsidRDefault="0068696F" w:rsidP="00A53C44">
            <w:pPr>
              <w:spacing w:line="360" w:lineRule="auto"/>
              <w:jc w:val="center"/>
              <w:rPr>
                <w:rFonts w:ascii="Times New Roman" w:hAnsi="Times New Roman"/>
                <w:color w:val="000000"/>
                <w:sz w:val="18"/>
                <w:szCs w:val="18"/>
              </w:rPr>
            </w:pPr>
            <w:r w:rsidRPr="0068696F">
              <w:rPr>
                <w:rFonts w:ascii="Times New Roman" w:hAnsi="Times New Roman"/>
                <w:color w:val="000000"/>
                <w:sz w:val="18"/>
                <w:szCs w:val="18"/>
              </w:rPr>
              <w:t>0,98</w:t>
            </w:r>
          </w:p>
        </w:tc>
      </w:tr>
    </w:tbl>
    <w:p w14:paraId="06C55551" w14:textId="075042DE" w:rsidR="00880440" w:rsidRDefault="00880440" w:rsidP="00880440">
      <w:pPr>
        <w:spacing w:after="0" w:line="360" w:lineRule="auto"/>
        <w:jc w:val="both"/>
        <w:rPr>
          <w:rFonts w:ascii="Times New Roman" w:hAnsi="Times New Roman"/>
          <w:color w:val="000000"/>
          <w:sz w:val="24"/>
          <w:szCs w:val="24"/>
        </w:rPr>
      </w:pPr>
    </w:p>
    <w:p w14:paraId="2D21FB7E" w14:textId="131D0C23" w:rsidR="0068696F" w:rsidRDefault="0068696F" w:rsidP="00880440">
      <w:pPr>
        <w:spacing w:after="0" w:line="360" w:lineRule="auto"/>
        <w:jc w:val="both"/>
        <w:rPr>
          <w:rFonts w:ascii="Times New Roman" w:hAnsi="Times New Roman"/>
          <w:color w:val="000000"/>
          <w:sz w:val="24"/>
          <w:szCs w:val="24"/>
        </w:rPr>
      </w:pPr>
      <w:r>
        <w:rPr>
          <w:rFonts w:ascii="Times New Roman" w:hAnsi="Times New Roman"/>
          <w:color w:val="000000"/>
          <w:sz w:val="24"/>
          <w:szCs w:val="24"/>
        </w:rPr>
        <w:t>POWIATY</w:t>
      </w:r>
    </w:p>
    <w:tbl>
      <w:tblPr>
        <w:tblStyle w:val="Tabela-Siatka"/>
        <w:tblW w:w="9209" w:type="dxa"/>
        <w:tblInd w:w="0" w:type="dxa"/>
        <w:tblLook w:val="04A0" w:firstRow="1" w:lastRow="0" w:firstColumn="1" w:lastColumn="0" w:noHBand="0" w:noVBand="1"/>
      </w:tblPr>
      <w:tblGrid>
        <w:gridCol w:w="1696"/>
        <w:gridCol w:w="709"/>
        <w:gridCol w:w="5812"/>
        <w:gridCol w:w="992"/>
      </w:tblGrid>
      <w:tr w:rsidR="00DE6082" w:rsidRPr="00DE6082" w14:paraId="640D48E7" w14:textId="77777777" w:rsidTr="00DE6082">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22F40F" w14:textId="77777777" w:rsidR="00DE6082" w:rsidRPr="00DE6082" w:rsidRDefault="00DE6082" w:rsidP="00DE6082">
            <w:pPr>
              <w:spacing w:line="360" w:lineRule="auto"/>
              <w:jc w:val="both"/>
              <w:rPr>
                <w:rFonts w:ascii="Times New Roman" w:hAnsi="Times New Roman"/>
                <w:bCs/>
                <w:color w:val="000000"/>
                <w:sz w:val="18"/>
                <w:szCs w:val="18"/>
              </w:rPr>
            </w:pPr>
            <w:r w:rsidRPr="00DE6082">
              <w:rPr>
                <w:rFonts w:ascii="Times New Roman" w:hAnsi="Times New Roman"/>
                <w:b/>
                <w:bCs/>
                <w:i/>
                <w:iCs/>
                <w:color w:val="000000"/>
                <w:sz w:val="18"/>
                <w:szCs w:val="18"/>
              </w:rPr>
              <w:t>Obszar wydatkowy</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F9A697" w14:textId="1C1A53D5" w:rsidR="00DE6082" w:rsidRPr="00DE6082" w:rsidRDefault="00DE6082" w:rsidP="00DE6082">
            <w:pPr>
              <w:spacing w:line="360" w:lineRule="auto"/>
              <w:jc w:val="both"/>
              <w:rPr>
                <w:rFonts w:ascii="Times New Roman" w:hAnsi="Times New Roman"/>
                <w:b/>
                <w:bCs/>
                <w:i/>
                <w:iCs/>
                <w:color w:val="000000"/>
                <w:sz w:val="18"/>
                <w:szCs w:val="18"/>
              </w:rPr>
            </w:pPr>
            <w:r w:rsidRPr="00DE6082">
              <w:rPr>
                <w:rFonts w:ascii="Times New Roman" w:hAnsi="Times New Roman"/>
                <w:b/>
                <w:bCs/>
                <w:i/>
                <w:iCs/>
                <w:color w:val="000000"/>
                <w:sz w:val="18"/>
                <w:szCs w:val="18"/>
              </w:rPr>
              <w:t xml:space="preserve">Waga </w:t>
            </w:r>
          </w:p>
        </w:tc>
        <w:tc>
          <w:tcPr>
            <w:tcW w:w="58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7898BE" w14:textId="77777777" w:rsidR="00DE6082" w:rsidRPr="00DE6082" w:rsidRDefault="00DE6082" w:rsidP="00DE6082">
            <w:pPr>
              <w:spacing w:line="360" w:lineRule="auto"/>
              <w:jc w:val="both"/>
              <w:rPr>
                <w:rFonts w:ascii="Times New Roman" w:hAnsi="Times New Roman"/>
                <w:b/>
                <w:bCs/>
                <w:i/>
                <w:iCs/>
                <w:color w:val="000000"/>
                <w:sz w:val="18"/>
                <w:szCs w:val="18"/>
              </w:rPr>
            </w:pPr>
            <w:r w:rsidRPr="00DE6082">
              <w:rPr>
                <w:rFonts w:ascii="Times New Roman" w:hAnsi="Times New Roman"/>
                <w:b/>
                <w:bCs/>
                <w:i/>
                <w:iCs/>
                <w:color w:val="000000"/>
                <w:sz w:val="18"/>
                <w:szCs w:val="18"/>
              </w:rPr>
              <w:t>Determinanta</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88901B" w14:textId="1B994DE2" w:rsidR="00DE6082" w:rsidRPr="00DE6082" w:rsidRDefault="00DE6082" w:rsidP="00DE6082">
            <w:pPr>
              <w:spacing w:line="360" w:lineRule="auto"/>
              <w:jc w:val="both"/>
              <w:rPr>
                <w:rFonts w:ascii="Times New Roman" w:hAnsi="Times New Roman"/>
                <w:b/>
                <w:bCs/>
                <w:i/>
                <w:iCs/>
                <w:color w:val="000000"/>
                <w:sz w:val="18"/>
                <w:szCs w:val="18"/>
              </w:rPr>
            </w:pPr>
            <w:r w:rsidRPr="00DE6082">
              <w:rPr>
                <w:rFonts w:ascii="Times New Roman" w:hAnsi="Times New Roman"/>
                <w:b/>
                <w:bCs/>
                <w:i/>
                <w:iCs/>
                <w:color w:val="000000"/>
                <w:sz w:val="18"/>
                <w:szCs w:val="18"/>
              </w:rPr>
              <w:t>K</w:t>
            </w:r>
            <w:r>
              <w:rPr>
                <w:rFonts w:ascii="Times New Roman" w:hAnsi="Times New Roman"/>
                <w:b/>
                <w:bCs/>
                <w:i/>
                <w:iCs/>
                <w:color w:val="000000"/>
                <w:sz w:val="18"/>
                <w:szCs w:val="18"/>
              </w:rPr>
              <w:t>orelacja</w:t>
            </w:r>
          </w:p>
        </w:tc>
      </w:tr>
      <w:tr w:rsidR="00DE6082" w:rsidRPr="00DE6082" w14:paraId="59068692" w14:textId="77777777" w:rsidTr="00DE6082">
        <w:tc>
          <w:tcPr>
            <w:tcW w:w="1696" w:type="dxa"/>
            <w:tcBorders>
              <w:top w:val="single" w:sz="4" w:space="0" w:color="auto"/>
              <w:left w:val="single" w:sz="4" w:space="0" w:color="auto"/>
              <w:bottom w:val="single" w:sz="4" w:space="0" w:color="auto"/>
              <w:right w:val="single" w:sz="4" w:space="0" w:color="auto"/>
            </w:tcBorders>
            <w:vAlign w:val="center"/>
            <w:hideMark/>
          </w:tcPr>
          <w:p w14:paraId="6CB2B1BD" w14:textId="60C2631A" w:rsidR="00DE6082" w:rsidRPr="00DE6082" w:rsidRDefault="00DE6082" w:rsidP="00DE6082">
            <w:pPr>
              <w:spacing w:line="360" w:lineRule="auto"/>
              <w:jc w:val="both"/>
              <w:rPr>
                <w:rFonts w:ascii="Times New Roman" w:hAnsi="Times New Roman"/>
                <w:color w:val="000000"/>
                <w:sz w:val="18"/>
                <w:szCs w:val="18"/>
              </w:rPr>
            </w:pPr>
            <w:r w:rsidRPr="00DE6082">
              <w:rPr>
                <w:rFonts w:ascii="Times New Roman" w:hAnsi="Times New Roman"/>
                <w:bCs/>
                <w:color w:val="000000"/>
                <w:sz w:val="18"/>
                <w:szCs w:val="18"/>
              </w:rPr>
              <w:t>Administracja</w:t>
            </w:r>
            <w:r w:rsidR="0057257D">
              <w:rPr>
                <w:rFonts w:ascii="Times New Roman" w:hAnsi="Times New Roman"/>
                <w:bCs/>
                <w:color w:val="000000"/>
                <w:sz w:val="18"/>
                <w:szCs w:val="18"/>
              </w:rPr>
              <w:t xml:space="preserve"> publiczna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59881D" w14:textId="116542EA" w:rsidR="00DE6082" w:rsidRPr="00DE6082" w:rsidRDefault="00083626" w:rsidP="00DE6082">
            <w:pPr>
              <w:spacing w:line="360" w:lineRule="auto"/>
              <w:jc w:val="both"/>
              <w:rPr>
                <w:rFonts w:ascii="Times New Roman" w:hAnsi="Times New Roman"/>
                <w:color w:val="000000"/>
                <w:sz w:val="18"/>
                <w:szCs w:val="18"/>
              </w:rPr>
            </w:pPr>
            <w:r>
              <w:rPr>
                <w:rFonts w:ascii="Times New Roman" w:hAnsi="Times New Roman"/>
                <w:color w:val="000000"/>
                <w:sz w:val="18"/>
                <w:szCs w:val="18"/>
              </w:rPr>
              <w:t>0,40</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BC77C1A" w14:textId="594B2B7A" w:rsidR="00DE6082" w:rsidRPr="00DE6082" w:rsidRDefault="00DE6082" w:rsidP="00DE6082">
            <w:pPr>
              <w:spacing w:line="360" w:lineRule="auto"/>
              <w:jc w:val="both"/>
              <w:rPr>
                <w:rFonts w:ascii="Times New Roman" w:hAnsi="Times New Roman"/>
                <w:color w:val="000000"/>
                <w:sz w:val="18"/>
                <w:szCs w:val="18"/>
              </w:rPr>
            </w:pPr>
            <w:r w:rsidRPr="00DE6082">
              <w:rPr>
                <w:rFonts w:ascii="Times New Roman" w:hAnsi="Times New Roman"/>
                <w:bCs/>
                <w:color w:val="000000"/>
                <w:sz w:val="18"/>
                <w:szCs w:val="18"/>
              </w:rPr>
              <w:t xml:space="preserve">Iloczyn </w:t>
            </w:r>
            <w:r w:rsidR="005F24B7">
              <w:rPr>
                <w:rFonts w:ascii="Times New Roman" w:hAnsi="Times New Roman"/>
                <w:bCs/>
                <w:color w:val="000000"/>
                <w:sz w:val="18"/>
                <w:szCs w:val="18"/>
              </w:rPr>
              <w:t>l</w:t>
            </w:r>
            <w:r w:rsidR="005F24B7">
              <w:rPr>
                <w:rFonts w:ascii="Times New Roman" w:eastAsia="Times New Roman" w:hAnsi="Times New Roman"/>
                <w:bCs/>
                <w:kern w:val="24"/>
                <w:sz w:val="18"/>
                <w:szCs w:val="18"/>
                <w:lang w:eastAsia="pl-PL"/>
              </w:rPr>
              <w:t>iczby mieszkańców</w:t>
            </w:r>
            <w:r w:rsidR="005F24B7" w:rsidRPr="00DE6082">
              <w:rPr>
                <w:rFonts w:ascii="Times New Roman" w:hAnsi="Times New Roman"/>
                <w:bCs/>
                <w:color w:val="000000"/>
                <w:sz w:val="18"/>
                <w:szCs w:val="18"/>
              </w:rPr>
              <w:t xml:space="preserve"> </w:t>
            </w:r>
            <w:r w:rsidRPr="00DE6082">
              <w:rPr>
                <w:rFonts w:ascii="Times New Roman" w:hAnsi="Times New Roman"/>
                <w:bCs/>
                <w:color w:val="000000"/>
                <w:sz w:val="18"/>
                <w:szCs w:val="18"/>
              </w:rPr>
              <w:t xml:space="preserve">i </w:t>
            </w:r>
            <w:r w:rsidR="005F24B7">
              <w:rPr>
                <w:rFonts w:ascii="Times New Roman" w:hAnsi="Times New Roman"/>
                <w:bCs/>
                <w:color w:val="000000"/>
                <w:sz w:val="18"/>
                <w:szCs w:val="18"/>
              </w:rPr>
              <w:t xml:space="preserve">relacji </w:t>
            </w:r>
            <w:r w:rsidRPr="00DE6082">
              <w:rPr>
                <w:rFonts w:ascii="Times New Roman" w:hAnsi="Times New Roman"/>
                <w:bCs/>
                <w:color w:val="000000"/>
                <w:sz w:val="18"/>
                <w:szCs w:val="18"/>
              </w:rPr>
              <w:t>przeciętnego miesięcznego wynagrodzeni</w:t>
            </w:r>
            <w:r w:rsidR="005F24B7">
              <w:rPr>
                <w:rFonts w:ascii="Times New Roman" w:hAnsi="Times New Roman"/>
                <w:bCs/>
                <w:color w:val="000000"/>
                <w:sz w:val="18"/>
                <w:szCs w:val="18"/>
              </w:rPr>
              <w:t>a</w:t>
            </w:r>
            <w:r w:rsidRPr="00DE6082">
              <w:rPr>
                <w:rFonts w:ascii="Times New Roman" w:hAnsi="Times New Roman"/>
                <w:bCs/>
                <w:color w:val="000000"/>
                <w:sz w:val="18"/>
                <w:szCs w:val="18"/>
              </w:rPr>
              <w:t xml:space="preserve"> brutto do średniej krajowej</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F0DACB" w14:textId="77777777" w:rsidR="00DE6082" w:rsidRPr="00DE6082" w:rsidRDefault="00DE6082" w:rsidP="00A53C44">
            <w:pPr>
              <w:spacing w:line="360" w:lineRule="auto"/>
              <w:jc w:val="center"/>
              <w:rPr>
                <w:rFonts w:ascii="Times New Roman" w:hAnsi="Times New Roman"/>
                <w:color w:val="000000"/>
                <w:sz w:val="18"/>
                <w:szCs w:val="18"/>
              </w:rPr>
            </w:pPr>
            <w:r w:rsidRPr="00DE6082">
              <w:rPr>
                <w:rFonts w:ascii="Times New Roman" w:hAnsi="Times New Roman"/>
                <w:color w:val="000000"/>
                <w:sz w:val="18"/>
                <w:szCs w:val="18"/>
              </w:rPr>
              <w:t>0,91</w:t>
            </w:r>
          </w:p>
        </w:tc>
      </w:tr>
      <w:tr w:rsidR="00DE6082" w:rsidRPr="00DE6082" w14:paraId="1B9E5F69" w14:textId="77777777" w:rsidTr="00DE6082">
        <w:tc>
          <w:tcPr>
            <w:tcW w:w="1696" w:type="dxa"/>
            <w:tcBorders>
              <w:top w:val="single" w:sz="4" w:space="0" w:color="auto"/>
              <w:left w:val="single" w:sz="4" w:space="0" w:color="auto"/>
              <w:bottom w:val="single" w:sz="4" w:space="0" w:color="auto"/>
              <w:right w:val="single" w:sz="4" w:space="0" w:color="auto"/>
            </w:tcBorders>
            <w:vAlign w:val="center"/>
            <w:hideMark/>
          </w:tcPr>
          <w:p w14:paraId="6A656D4C" w14:textId="77777777" w:rsidR="00DE6082" w:rsidRPr="00DE6082" w:rsidRDefault="00DE6082" w:rsidP="00DE6082">
            <w:pPr>
              <w:spacing w:line="360" w:lineRule="auto"/>
              <w:jc w:val="both"/>
              <w:rPr>
                <w:rFonts w:ascii="Times New Roman" w:hAnsi="Times New Roman"/>
                <w:color w:val="000000"/>
                <w:sz w:val="18"/>
                <w:szCs w:val="18"/>
              </w:rPr>
            </w:pPr>
            <w:r w:rsidRPr="00DE6082">
              <w:rPr>
                <w:rFonts w:ascii="Times New Roman" w:hAnsi="Times New Roman"/>
                <w:bCs/>
                <w:color w:val="000000"/>
                <w:sz w:val="18"/>
                <w:szCs w:val="18"/>
              </w:rPr>
              <w:t>Polityka społeczna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EE9C7" w14:textId="74C4C333" w:rsidR="00DE6082" w:rsidRPr="00DE6082" w:rsidRDefault="00083626" w:rsidP="00DE6082">
            <w:pPr>
              <w:spacing w:line="360" w:lineRule="auto"/>
              <w:jc w:val="both"/>
              <w:rPr>
                <w:rFonts w:ascii="Times New Roman" w:hAnsi="Times New Roman"/>
                <w:color w:val="000000"/>
                <w:sz w:val="18"/>
                <w:szCs w:val="18"/>
              </w:rPr>
            </w:pPr>
            <w:r>
              <w:rPr>
                <w:rFonts w:ascii="Times New Roman" w:hAnsi="Times New Roman"/>
                <w:color w:val="000000"/>
                <w:sz w:val="18"/>
                <w:szCs w:val="18"/>
              </w:rPr>
              <w:t>0,25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CFB6A15" w14:textId="1C447B31" w:rsidR="00DE6082" w:rsidRPr="00DE6082" w:rsidRDefault="005F24B7" w:rsidP="00DE6082">
            <w:pPr>
              <w:spacing w:line="360" w:lineRule="auto"/>
              <w:jc w:val="both"/>
              <w:rPr>
                <w:rFonts w:ascii="Times New Roman" w:hAnsi="Times New Roman"/>
                <w:bCs/>
                <w:color w:val="000000"/>
                <w:sz w:val="18"/>
                <w:szCs w:val="18"/>
              </w:rPr>
            </w:pPr>
            <w:r>
              <w:rPr>
                <w:rFonts w:ascii="Times New Roman" w:eastAsia="Times New Roman" w:hAnsi="Times New Roman"/>
                <w:bCs/>
                <w:kern w:val="24"/>
                <w:sz w:val="18"/>
                <w:szCs w:val="18"/>
                <w:lang w:eastAsia="pl-PL"/>
              </w:rPr>
              <w:t>Liczba mieszkańców</w:t>
            </w:r>
            <w:r w:rsidRPr="00DE6082">
              <w:rPr>
                <w:rFonts w:ascii="Times New Roman" w:hAnsi="Times New Roman"/>
                <w:bCs/>
                <w:color w:val="000000"/>
                <w:sz w:val="18"/>
                <w:szCs w:val="18"/>
              </w:rPr>
              <w:t xml:space="preserve"> </w:t>
            </w:r>
            <w:r w:rsidR="00DE6082" w:rsidRPr="00DE6082">
              <w:rPr>
                <w:rFonts w:ascii="Times New Roman" w:hAnsi="Times New Roman"/>
                <w:bCs/>
                <w:color w:val="000000"/>
                <w:sz w:val="18"/>
                <w:szCs w:val="18"/>
              </w:rPr>
              <w:t xml:space="preserve">zakładów stacjonarnych pomocy społecznej podległych samorządowi powiatu (łącznie z filiami) </w:t>
            </w:r>
            <w:r w:rsidR="00A33795">
              <w:rPr>
                <w:rFonts w:ascii="Times New Roman" w:hAnsi="Times New Roman"/>
                <w:bCs/>
                <w:color w:val="000000"/>
                <w:sz w:val="18"/>
                <w:szCs w:val="18"/>
              </w:rPr>
              <w:t>–</w:t>
            </w:r>
            <w:r w:rsidR="00DE6082" w:rsidRPr="00DE6082">
              <w:rPr>
                <w:rFonts w:ascii="Times New Roman" w:hAnsi="Times New Roman"/>
                <w:bCs/>
                <w:color w:val="000000"/>
                <w:sz w:val="18"/>
                <w:szCs w:val="18"/>
              </w:rPr>
              <w:t xml:space="preserve"> </w:t>
            </w:r>
            <w:r w:rsidR="00DE6082" w:rsidRPr="00DE6082">
              <w:rPr>
                <w:rFonts w:ascii="Cambria Math" w:hAnsi="Cambria Math" w:cs="Cambria Math"/>
                <w:bCs/>
                <w:i/>
                <w:iCs/>
                <w:color w:val="000000"/>
                <w:sz w:val="18"/>
                <w:szCs w:val="18"/>
              </w:rPr>
              <w:t>𝛽</w:t>
            </w:r>
            <w:r w:rsidR="00DE6082" w:rsidRPr="00DE6082">
              <w:rPr>
                <w:rFonts w:ascii="Times New Roman" w:hAnsi="Times New Roman"/>
                <w:bCs/>
                <w:i/>
                <w:iCs/>
                <w:color w:val="000000"/>
                <w:sz w:val="18"/>
                <w:szCs w:val="18"/>
              </w:rPr>
              <w:t xml:space="preserve"> </w:t>
            </w:r>
            <w:r w:rsidR="00A33795">
              <w:rPr>
                <w:rFonts w:ascii="Times New Roman" w:hAnsi="Times New Roman"/>
                <w:bCs/>
                <w:i/>
                <w:iCs/>
                <w:color w:val="000000"/>
                <w:sz w:val="18"/>
                <w:szCs w:val="18"/>
              </w:rPr>
              <w:t>–</w:t>
            </w:r>
            <w:r w:rsidR="00691BD1">
              <w:rPr>
                <w:rFonts w:ascii="Times New Roman" w:hAnsi="Times New Roman"/>
                <w:bCs/>
                <w:i/>
                <w:iCs/>
                <w:color w:val="000000"/>
                <w:sz w:val="18"/>
                <w:szCs w:val="18"/>
              </w:rPr>
              <w:t xml:space="preserve"> </w:t>
            </w:r>
            <w:r w:rsidR="00DE6082" w:rsidRPr="00DE6082">
              <w:rPr>
                <w:rFonts w:ascii="Times New Roman" w:hAnsi="Times New Roman"/>
                <w:bCs/>
                <w:color w:val="000000"/>
                <w:sz w:val="18"/>
                <w:szCs w:val="18"/>
              </w:rPr>
              <w:t>0,37</w:t>
            </w:r>
            <w:r w:rsidR="00A53C44">
              <w:rPr>
                <w:rFonts w:ascii="Times New Roman" w:hAnsi="Times New Roman"/>
                <w:bCs/>
                <w:color w:val="000000"/>
                <w:sz w:val="18"/>
                <w:szCs w:val="18"/>
              </w:rPr>
              <w:t>12</w:t>
            </w:r>
          </w:p>
          <w:p w14:paraId="64218BF5" w14:textId="74693B5D" w:rsidR="00DE6082" w:rsidRPr="00DE6082" w:rsidRDefault="00DE6082" w:rsidP="00DE6082">
            <w:pPr>
              <w:spacing w:line="360" w:lineRule="auto"/>
              <w:jc w:val="both"/>
              <w:rPr>
                <w:rFonts w:ascii="Times New Roman" w:hAnsi="Times New Roman"/>
                <w:color w:val="000000"/>
                <w:sz w:val="18"/>
                <w:szCs w:val="18"/>
              </w:rPr>
            </w:pPr>
            <w:r w:rsidRPr="00DE6082">
              <w:rPr>
                <w:rFonts w:ascii="Times New Roman" w:hAnsi="Times New Roman"/>
                <w:bCs/>
                <w:color w:val="000000"/>
                <w:sz w:val="18"/>
                <w:szCs w:val="18"/>
              </w:rPr>
              <w:t xml:space="preserve">Liczba bezrobotnych zarejestrowanych </w:t>
            </w:r>
            <w:r w:rsidR="00A33795">
              <w:rPr>
                <w:rFonts w:ascii="Times New Roman" w:hAnsi="Times New Roman"/>
                <w:bCs/>
                <w:color w:val="000000"/>
                <w:sz w:val="18"/>
                <w:szCs w:val="18"/>
              </w:rPr>
              <w:t>–</w:t>
            </w:r>
            <w:r w:rsidRPr="00DE6082">
              <w:rPr>
                <w:rFonts w:ascii="Times New Roman" w:hAnsi="Times New Roman"/>
                <w:bCs/>
                <w:color w:val="000000"/>
                <w:sz w:val="18"/>
                <w:szCs w:val="18"/>
              </w:rPr>
              <w:t xml:space="preserve"> </w:t>
            </w:r>
            <w:r w:rsidRPr="00DE6082">
              <w:rPr>
                <w:rFonts w:ascii="Cambria Math" w:hAnsi="Cambria Math" w:cs="Cambria Math"/>
                <w:bCs/>
                <w:i/>
                <w:iCs/>
                <w:color w:val="000000"/>
                <w:sz w:val="18"/>
                <w:szCs w:val="18"/>
              </w:rPr>
              <w:t>𝛽</w:t>
            </w:r>
            <w:r w:rsidRPr="00DE6082">
              <w:rPr>
                <w:rFonts w:ascii="Times New Roman" w:hAnsi="Times New Roman"/>
                <w:bCs/>
                <w:i/>
                <w:iCs/>
                <w:color w:val="000000"/>
                <w:sz w:val="18"/>
                <w:szCs w:val="18"/>
              </w:rPr>
              <w:t xml:space="preserve"> </w:t>
            </w:r>
            <w:r w:rsidR="00A33795">
              <w:rPr>
                <w:rFonts w:ascii="Times New Roman" w:hAnsi="Times New Roman"/>
                <w:bCs/>
                <w:i/>
                <w:iCs/>
                <w:color w:val="000000"/>
                <w:sz w:val="18"/>
                <w:szCs w:val="18"/>
              </w:rPr>
              <w:t>–</w:t>
            </w:r>
            <w:r w:rsidR="00691BD1">
              <w:rPr>
                <w:rFonts w:ascii="Times New Roman" w:hAnsi="Times New Roman"/>
                <w:bCs/>
                <w:i/>
                <w:iCs/>
                <w:color w:val="000000"/>
                <w:sz w:val="18"/>
                <w:szCs w:val="18"/>
              </w:rPr>
              <w:t xml:space="preserve"> </w:t>
            </w:r>
            <w:r w:rsidRPr="00DE6082">
              <w:rPr>
                <w:rFonts w:ascii="Times New Roman" w:hAnsi="Times New Roman"/>
                <w:bCs/>
                <w:color w:val="000000"/>
                <w:sz w:val="18"/>
                <w:szCs w:val="18"/>
              </w:rPr>
              <w:t>0,6</w:t>
            </w:r>
            <w:r w:rsidR="00A53C44">
              <w:rPr>
                <w:rFonts w:ascii="Times New Roman" w:hAnsi="Times New Roman"/>
                <w:bCs/>
                <w:color w:val="000000"/>
                <w:sz w:val="18"/>
                <w:szCs w:val="18"/>
              </w:rPr>
              <w:t>288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031828" w14:textId="77777777" w:rsidR="00DE6082" w:rsidRPr="00DE6082" w:rsidRDefault="00DE6082" w:rsidP="00A53C44">
            <w:pPr>
              <w:spacing w:line="360" w:lineRule="auto"/>
              <w:jc w:val="center"/>
              <w:rPr>
                <w:rFonts w:ascii="Times New Roman" w:hAnsi="Times New Roman"/>
                <w:color w:val="000000"/>
                <w:sz w:val="18"/>
                <w:szCs w:val="18"/>
              </w:rPr>
            </w:pPr>
            <w:r w:rsidRPr="00DE6082">
              <w:rPr>
                <w:rFonts w:ascii="Times New Roman" w:hAnsi="Times New Roman"/>
                <w:color w:val="000000"/>
                <w:sz w:val="18"/>
                <w:szCs w:val="18"/>
              </w:rPr>
              <w:t>0,39</w:t>
            </w:r>
          </w:p>
          <w:p w14:paraId="6FC2B4C8" w14:textId="77777777" w:rsidR="00DE6082" w:rsidRPr="00DE6082" w:rsidRDefault="00DE6082" w:rsidP="00A53C44">
            <w:pPr>
              <w:spacing w:line="360" w:lineRule="auto"/>
              <w:jc w:val="center"/>
              <w:rPr>
                <w:rFonts w:ascii="Times New Roman" w:hAnsi="Times New Roman"/>
                <w:color w:val="000000"/>
                <w:sz w:val="18"/>
                <w:szCs w:val="18"/>
              </w:rPr>
            </w:pPr>
            <w:r w:rsidRPr="00DE6082">
              <w:rPr>
                <w:rFonts w:ascii="Times New Roman" w:hAnsi="Times New Roman"/>
                <w:color w:val="000000"/>
                <w:sz w:val="18"/>
                <w:szCs w:val="18"/>
              </w:rPr>
              <w:t>0,55</w:t>
            </w:r>
          </w:p>
        </w:tc>
      </w:tr>
      <w:tr w:rsidR="00DE6082" w:rsidRPr="00DE6082" w14:paraId="58E736DD" w14:textId="77777777" w:rsidTr="00DE6082">
        <w:tc>
          <w:tcPr>
            <w:tcW w:w="1696" w:type="dxa"/>
            <w:tcBorders>
              <w:top w:val="single" w:sz="4" w:space="0" w:color="auto"/>
              <w:left w:val="single" w:sz="4" w:space="0" w:color="auto"/>
              <w:bottom w:val="single" w:sz="4" w:space="0" w:color="auto"/>
              <w:right w:val="single" w:sz="4" w:space="0" w:color="auto"/>
            </w:tcBorders>
            <w:vAlign w:val="center"/>
            <w:hideMark/>
          </w:tcPr>
          <w:p w14:paraId="25BEF146" w14:textId="04174657" w:rsidR="00DE6082" w:rsidRPr="00DE6082" w:rsidRDefault="00DE6082" w:rsidP="005F24B7">
            <w:pPr>
              <w:spacing w:line="360" w:lineRule="auto"/>
              <w:rPr>
                <w:rFonts w:ascii="Times New Roman" w:hAnsi="Times New Roman"/>
                <w:color w:val="000000"/>
                <w:sz w:val="18"/>
                <w:szCs w:val="18"/>
              </w:rPr>
            </w:pPr>
            <w:r w:rsidRPr="00DE6082">
              <w:rPr>
                <w:rFonts w:ascii="Times New Roman" w:hAnsi="Times New Roman"/>
                <w:bCs/>
                <w:color w:val="000000"/>
                <w:sz w:val="18"/>
                <w:szCs w:val="18"/>
              </w:rPr>
              <w:t xml:space="preserve">Oświata </w:t>
            </w:r>
            <w:r w:rsidR="005F24B7">
              <w:rPr>
                <w:rFonts w:ascii="Times New Roman" w:hAnsi="Times New Roman"/>
                <w:bCs/>
                <w:color w:val="000000"/>
                <w:sz w:val="18"/>
                <w:szCs w:val="18"/>
              </w:rPr>
              <w:t xml:space="preserve">i wychowanie </w:t>
            </w:r>
            <w:r w:rsidR="00A33795">
              <w:rPr>
                <w:rFonts w:ascii="Times New Roman" w:hAnsi="Times New Roman"/>
                <w:bCs/>
                <w:color w:val="000000"/>
                <w:sz w:val="18"/>
                <w:szCs w:val="18"/>
              </w:rPr>
              <w:t>–</w:t>
            </w:r>
            <w:r w:rsidRPr="00DE6082">
              <w:rPr>
                <w:rFonts w:ascii="Times New Roman" w:hAnsi="Times New Roman"/>
                <w:bCs/>
                <w:color w:val="000000"/>
                <w:sz w:val="18"/>
                <w:szCs w:val="18"/>
              </w:rPr>
              <w:t xml:space="preserve"> szkoły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3AD1C3" w14:textId="3B818492" w:rsidR="00DE6082" w:rsidRPr="00DE6082" w:rsidRDefault="00083626" w:rsidP="00DE6082">
            <w:pPr>
              <w:spacing w:line="360" w:lineRule="auto"/>
              <w:jc w:val="both"/>
              <w:rPr>
                <w:rFonts w:ascii="Times New Roman" w:hAnsi="Times New Roman"/>
                <w:color w:val="000000"/>
                <w:sz w:val="18"/>
                <w:szCs w:val="18"/>
              </w:rPr>
            </w:pPr>
            <w:r>
              <w:rPr>
                <w:rFonts w:ascii="Times New Roman" w:hAnsi="Times New Roman"/>
                <w:bCs/>
                <w:color w:val="000000"/>
                <w:sz w:val="18"/>
                <w:szCs w:val="18"/>
              </w:rPr>
              <w:t>0,16</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08DFCAE" w14:textId="77777777" w:rsidR="00DE6082" w:rsidRPr="00DE6082" w:rsidRDefault="00DE6082" w:rsidP="00DE6082">
            <w:pPr>
              <w:spacing w:line="360" w:lineRule="auto"/>
              <w:jc w:val="both"/>
              <w:rPr>
                <w:rFonts w:ascii="Times New Roman" w:hAnsi="Times New Roman"/>
                <w:color w:val="000000"/>
                <w:sz w:val="18"/>
                <w:szCs w:val="18"/>
              </w:rPr>
            </w:pPr>
            <w:r w:rsidRPr="00DE6082">
              <w:rPr>
                <w:rFonts w:ascii="Times New Roman" w:hAnsi="Times New Roman"/>
                <w:bCs/>
                <w:color w:val="000000"/>
                <w:sz w:val="18"/>
                <w:szCs w:val="18"/>
              </w:rPr>
              <w:t xml:space="preserve">Liczba oddziałów w szkołach </w:t>
            </w:r>
            <w:r w:rsidRPr="00DE6082">
              <w:rPr>
                <w:rFonts w:ascii="Times New Roman" w:hAnsi="Times New Roman"/>
                <w:color w:val="000000"/>
                <w:sz w:val="18"/>
                <w:szCs w:val="18"/>
              </w:rPr>
              <w:t xml:space="preserve">ponadpodstawowych i policealnych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238D0E" w14:textId="77777777" w:rsidR="00DE6082" w:rsidRPr="00DE6082" w:rsidRDefault="00DE6082" w:rsidP="00A53C44">
            <w:pPr>
              <w:spacing w:line="360" w:lineRule="auto"/>
              <w:jc w:val="center"/>
              <w:rPr>
                <w:rFonts w:ascii="Times New Roman" w:hAnsi="Times New Roman"/>
                <w:color w:val="000000"/>
                <w:sz w:val="18"/>
                <w:szCs w:val="18"/>
              </w:rPr>
            </w:pPr>
            <w:r w:rsidRPr="00DE6082">
              <w:rPr>
                <w:rFonts w:ascii="Times New Roman" w:hAnsi="Times New Roman"/>
                <w:color w:val="000000"/>
                <w:sz w:val="18"/>
                <w:szCs w:val="18"/>
              </w:rPr>
              <w:t>0,45</w:t>
            </w:r>
          </w:p>
        </w:tc>
      </w:tr>
      <w:tr w:rsidR="00DE6082" w:rsidRPr="00DE6082" w14:paraId="30FA49C7" w14:textId="77777777" w:rsidTr="00DE6082">
        <w:tc>
          <w:tcPr>
            <w:tcW w:w="1696" w:type="dxa"/>
            <w:tcBorders>
              <w:top w:val="single" w:sz="4" w:space="0" w:color="auto"/>
              <w:left w:val="single" w:sz="4" w:space="0" w:color="auto"/>
              <w:bottom w:val="single" w:sz="4" w:space="0" w:color="auto"/>
              <w:right w:val="single" w:sz="4" w:space="0" w:color="auto"/>
            </w:tcBorders>
            <w:vAlign w:val="center"/>
            <w:hideMark/>
          </w:tcPr>
          <w:p w14:paraId="3930A1F7" w14:textId="6FB7B035" w:rsidR="00DE6082" w:rsidRPr="00DE6082" w:rsidRDefault="00DE6082" w:rsidP="00DE6082">
            <w:pPr>
              <w:spacing w:line="360" w:lineRule="auto"/>
              <w:jc w:val="both"/>
              <w:rPr>
                <w:rFonts w:ascii="Times New Roman" w:hAnsi="Times New Roman"/>
                <w:bCs/>
                <w:color w:val="000000"/>
                <w:sz w:val="18"/>
                <w:szCs w:val="18"/>
              </w:rPr>
            </w:pPr>
            <w:r w:rsidRPr="00DE6082">
              <w:rPr>
                <w:rFonts w:ascii="Times New Roman" w:hAnsi="Times New Roman"/>
                <w:bCs/>
                <w:color w:val="000000"/>
                <w:sz w:val="18"/>
                <w:szCs w:val="18"/>
              </w:rPr>
              <w:t>Transport</w:t>
            </w:r>
            <w:r w:rsidR="0057257D">
              <w:rPr>
                <w:rFonts w:ascii="Times New Roman" w:hAnsi="Times New Roman"/>
                <w:bCs/>
                <w:color w:val="000000"/>
                <w:sz w:val="18"/>
                <w:szCs w:val="18"/>
              </w:rPr>
              <w:t xml:space="preserve"> i łączność</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246DE" w14:textId="72C7B76B" w:rsidR="00DE6082" w:rsidRPr="00DE6082" w:rsidRDefault="00083626" w:rsidP="00DE6082">
            <w:pPr>
              <w:spacing w:line="360" w:lineRule="auto"/>
              <w:jc w:val="both"/>
              <w:rPr>
                <w:rFonts w:ascii="Times New Roman" w:hAnsi="Times New Roman"/>
                <w:color w:val="000000"/>
                <w:sz w:val="18"/>
                <w:szCs w:val="18"/>
              </w:rPr>
            </w:pPr>
            <w:r>
              <w:rPr>
                <w:rFonts w:ascii="Times New Roman" w:hAnsi="Times New Roman"/>
                <w:bCs/>
                <w:color w:val="000000"/>
                <w:sz w:val="18"/>
                <w:szCs w:val="18"/>
              </w:rPr>
              <w:t>0,12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D2566B9" w14:textId="6499943B" w:rsidR="00DE6082" w:rsidRPr="00DE6082" w:rsidRDefault="00DE6082" w:rsidP="00DE6082">
            <w:pPr>
              <w:spacing w:line="360" w:lineRule="auto"/>
              <w:jc w:val="both"/>
              <w:rPr>
                <w:rFonts w:ascii="Times New Roman" w:hAnsi="Times New Roman"/>
                <w:bCs/>
                <w:color w:val="000000"/>
                <w:sz w:val="18"/>
                <w:szCs w:val="18"/>
              </w:rPr>
            </w:pPr>
            <w:r w:rsidRPr="00DE6082">
              <w:rPr>
                <w:rFonts w:ascii="Times New Roman" w:hAnsi="Times New Roman"/>
                <w:bCs/>
                <w:color w:val="000000"/>
                <w:sz w:val="18"/>
                <w:szCs w:val="18"/>
              </w:rPr>
              <w:t>Długość dróg powiatowych o nawierzchni twardej [w km]</w:t>
            </w:r>
            <w:r>
              <w:rPr>
                <w:rFonts w:ascii="Times New Roman" w:hAnsi="Times New Roman"/>
                <w:bCs/>
                <w:color w:val="000000"/>
                <w:sz w:val="18"/>
                <w:szCs w:val="18"/>
              </w:rPr>
              <w:t xml:space="preserve"> </w:t>
            </w:r>
            <w:r w:rsidR="00A33795">
              <w:rPr>
                <w:rFonts w:ascii="Times New Roman" w:hAnsi="Times New Roman"/>
                <w:bCs/>
                <w:color w:val="000000"/>
                <w:sz w:val="18"/>
                <w:szCs w:val="18"/>
              </w:rPr>
              <w:t>–</w:t>
            </w:r>
            <w:r w:rsidRPr="00DE6082">
              <w:rPr>
                <w:rFonts w:ascii="Times New Roman" w:hAnsi="Times New Roman"/>
                <w:bCs/>
                <w:color w:val="000000"/>
                <w:sz w:val="18"/>
                <w:szCs w:val="18"/>
              </w:rPr>
              <w:t xml:space="preserve"> </w:t>
            </w:r>
            <w:r w:rsidRPr="00DE6082">
              <w:rPr>
                <w:rFonts w:ascii="Cambria Math" w:hAnsi="Cambria Math" w:cs="Cambria Math"/>
                <w:bCs/>
                <w:i/>
                <w:iCs/>
                <w:color w:val="000000"/>
                <w:sz w:val="18"/>
                <w:szCs w:val="18"/>
              </w:rPr>
              <w:t>𝛽</w:t>
            </w:r>
            <w:r w:rsidRPr="00DE6082">
              <w:rPr>
                <w:rFonts w:ascii="Times New Roman" w:hAnsi="Times New Roman"/>
                <w:bCs/>
                <w:i/>
                <w:iCs/>
                <w:color w:val="000000"/>
                <w:sz w:val="18"/>
                <w:szCs w:val="18"/>
              </w:rPr>
              <w:t xml:space="preserve"> </w:t>
            </w:r>
            <w:r w:rsidR="00A33795">
              <w:rPr>
                <w:rFonts w:ascii="Times New Roman" w:hAnsi="Times New Roman"/>
                <w:bCs/>
                <w:i/>
                <w:iCs/>
                <w:color w:val="000000"/>
                <w:sz w:val="18"/>
                <w:szCs w:val="18"/>
              </w:rPr>
              <w:t>–</w:t>
            </w:r>
            <w:r w:rsidR="00691BD1">
              <w:rPr>
                <w:rFonts w:ascii="Times New Roman" w:hAnsi="Times New Roman"/>
                <w:bCs/>
                <w:i/>
                <w:iCs/>
                <w:color w:val="000000"/>
                <w:sz w:val="18"/>
                <w:szCs w:val="18"/>
              </w:rPr>
              <w:t xml:space="preserve"> </w:t>
            </w:r>
            <w:r w:rsidRPr="00DE6082">
              <w:rPr>
                <w:rFonts w:ascii="Times New Roman" w:hAnsi="Times New Roman"/>
                <w:bCs/>
                <w:color w:val="000000"/>
                <w:sz w:val="18"/>
                <w:szCs w:val="18"/>
              </w:rPr>
              <w:t>0,16</w:t>
            </w:r>
            <w:r w:rsidR="00A53C44">
              <w:rPr>
                <w:rFonts w:ascii="Times New Roman" w:hAnsi="Times New Roman"/>
                <w:bCs/>
                <w:color w:val="000000"/>
                <w:sz w:val="18"/>
                <w:szCs w:val="18"/>
              </w:rPr>
              <w:t>32</w:t>
            </w:r>
          </w:p>
          <w:p w14:paraId="2EE2AA43" w14:textId="76A47E40" w:rsidR="00DE6082" w:rsidRPr="00DE6082" w:rsidRDefault="005F24B7" w:rsidP="00DE6082">
            <w:pPr>
              <w:spacing w:line="360" w:lineRule="auto"/>
              <w:jc w:val="both"/>
              <w:rPr>
                <w:rFonts w:ascii="Times New Roman" w:hAnsi="Times New Roman"/>
                <w:bCs/>
                <w:color w:val="000000"/>
                <w:sz w:val="18"/>
                <w:szCs w:val="18"/>
              </w:rPr>
            </w:pPr>
            <w:r>
              <w:rPr>
                <w:rFonts w:ascii="Times New Roman" w:eastAsia="Times New Roman" w:hAnsi="Times New Roman"/>
                <w:bCs/>
                <w:kern w:val="24"/>
                <w:sz w:val="18"/>
                <w:szCs w:val="18"/>
                <w:lang w:eastAsia="pl-PL"/>
              </w:rPr>
              <w:t>Liczba mieszkańców</w:t>
            </w:r>
            <w:r w:rsidRPr="00DE6082">
              <w:rPr>
                <w:rFonts w:ascii="Times New Roman" w:hAnsi="Times New Roman"/>
                <w:bCs/>
                <w:color w:val="000000"/>
                <w:sz w:val="18"/>
                <w:szCs w:val="18"/>
              </w:rPr>
              <w:t xml:space="preserve"> </w:t>
            </w:r>
            <w:r w:rsidR="00DE6082" w:rsidRPr="00DE6082">
              <w:rPr>
                <w:rFonts w:ascii="Times New Roman" w:hAnsi="Times New Roman"/>
                <w:bCs/>
                <w:color w:val="000000"/>
                <w:sz w:val="18"/>
                <w:szCs w:val="18"/>
              </w:rPr>
              <w:t xml:space="preserve">w wieku 20-64 </w:t>
            </w:r>
            <w:r w:rsidR="00A33795">
              <w:rPr>
                <w:rFonts w:ascii="Times New Roman" w:hAnsi="Times New Roman"/>
                <w:bCs/>
                <w:color w:val="000000"/>
                <w:sz w:val="18"/>
                <w:szCs w:val="18"/>
              </w:rPr>
              <w:t>–</w:t>
            </w:r>
            <w:r w:rsidR="00DE6082" w:rsidRPr="00DE6082">
              <w:rPr>
                <w:rFonts w:ascii="Times New Roman" w:hAnsi="Times New Roman"/>
                <w:bCs/>
                <w:color w:val="000000"/>
                <w:sz w:val="18"/>
                <w:szCs w:val="18"/>
              </w:rPr>
              <w:t xml:space="preserve"> </w:t>
            </w:r>
            <w:r w:rsidR="00DE6082" w:rsidRPr="00DE6082">
              <w:rPr>
                <w:rFonts w:ascii="Cambria Math" w:hAnsi="Cambria Math" w:cs="Cambria Math"/>
                <w:bCs/>
                <w:i/>
                <w:iCs/>
                <w:color w:val="000000"/>
                <w:sz w:val="18"/>
                <w:szCs w:val="18"/>
              </w:rPr>
              <w:t>𝛽</w:t>
            </w:r>
            <w:r w:rsidR="00DE6082" w:rsidRPr="00DE6082">
              <w:rPr>
                <w:rFonts w:ascii="Times New Roman" w:hAnsi="Times New Roman"/>
                <w:bCs/>
                <w:i/>
                <w:iCs/>
                <w:color w:val="000000"/>
                <w:sz w:val="18"/>
                <w:szCs w:val="18"/>
              </w:rPr>
              <w:t xml:space="preserve"> </w:t>
            </w:r>
            <w:r w:rsidR="00A33795">
              <w:rPr>
                <w:rFonts w:ascii="Times New Roman" w:hAnsi="Times New Roman"/>
                <w:bCs/>
                <w:i/>
                <w:iCs/>
                <w:color w:val="000000"/>
                <w:sz w:val="18"/>
                <w:szCs w:val="18"/>
              </w:rPr>
              <w:t>–</w:t>
            </w:r>
            <w:r w:rsidR="00691BD1">
              <w:rPr>
                <w:rFonts w:ascii="Times New Roman" w:hAnsi="Times New Roman"/>
                <w:bCs/>
                <w:i/>
                <w:iCs/>
                <w:color w:val="000000"/>
                <w:sz w:val="18"/>
                <w:szCs w:val="18"/>
              </w:rPr>
              <w:t xml:space="preserve"> </w:t>
            </w:r>
            <w:r w:rsidR="00DE6082" w:rsidRPr="00DE6082">
              <w:rPr>
                <w:rFonts w:ascii="Times New Roman" w:hAnsi="Times New Roman"/>
                <w:bCs/>
                <w:color w:val="000000"/>
                <w:sz w:val="18"/>
                <w:szCs w:val="18"/>
              </w:rPr>
              <w:t>0,8</w:t>
            </w:r>
            <w:r w:rsidR="00A53C44">
              <w:rPr>
                <w:rFonts w:ascii="Times New Roman" w:hAnsi="Times New Roman"/>
                <w:bCs/>
                <w:color w:val="000000"/>
                <w:sz w:val="18"/>
                <w:szCs w:val="18"/>
              </w:rPr>
              <w:t>368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AAAB20" w14:textId="77777777" w:rsidR="00DE6082" w:rsidRPr="00DE6082" w:rsidRDefault="00DE6082" w:rsidP="00A53C44">
            <w:pPr>
              <w:spacing w:line="360" w:lineRule="auto"/>
              <w:jc w:val="center"/>
              <w:rPr>
                <w:rFonts w:ascii="Times New Roman" w:hAnsi="Times New Roman"/>
                <w:color w:val="000000"/>
                <w:sz w:val="18"/>
                <w:szCs w:val="18"/>
              </w:rPr>
            </w:pPr>
            <w:r w:rsidRPr="00DE6082">
              <w:rPr>
                <w:rFonts w:ascii="Times New Roman" w:hAnsi="Times New Roman"/>
                <w:color w:val="000000"/>
                <w:sz w:val="18"/>
                <w:szCs w:val="18"/>
              </w:rPr>
              <w:t>0,40</w:t>
            </w:r>
          </w:p>
          <w:p w14:paraId="5673BBD9" w14:textId="77777777" w:rsidR="00DE6082" w:rsidRPr="00DE6082" w:rsidRDefault="00DE6082" w:rsidP="00A53C44">
            <w:pPr>
              <w:spacing w:line="360" w:lineRule="auto"/>
              <w:jc w:val="center"/>
              <w:rPr>
                <w:rFonts w:ascii="Times New Roman" w:hAnsi="Times New Roman"/>
                <w:color w:val="000000"/>
                <w:sz w:val="18"/>
                <w:szCs w:val="18"/>
              </w:rPr>
            </w:pPr>
            <w:r w:rsidRPr="00DE6082">
              <w:rPr>
                <w:rFonts w:ascii="Times New Roman" w:hAnsi="Times New Roman"/>
                <w:color w:val="000000"/>
                <w:sz w:val="18"/>
                <w:szCs w:val="18"/>
              </w:rPr>
              <w:t>0,84</w:t>
            </w:r>
          </w:p>
        </w:tc>
      </w:tr>
      <w:tr w:rsidR="00DE6082" w:rsidRPr="00DE6082" w14:paraId="4842961B" w14:textId="77777777" w:rsidTr="00DE6082">
        <w:tc>
          <w:tcPr>
            <w:tcW w:w="1696" w:type="dxa"/>
            <w:tcBorders>
              <w:top w:val="single" w:sz="4" w:space="0" w:color="auto"/>
              <w:left w:val="single" w:sz="4" w:space="0" w:color="auto"/>
              <w:bottom w:val="single" w:sz="4" w:space="0" w:color="auto"/>
              <w:right w:val="single" w:sz="4" w:space="0" w:color="auto"/>
            </w:tcBorders>
            <w:vAlign w:val="center"/>
            <w:hideMark/>
          </w:tcPr>
          <w:p w14:paraId="0CED17E2" w14:textId="77777777" w:rsidR="00DE6082" w:rsidRPr="00DE6082" w:rsidRDefault="00DE6082" w:rsidP="00DE6082">
            <w:pPr>
              <w:spacing w:line="360" w:lineRule="auto"/>
              <w:jc w:val="both"/>
              <w:rPr>
                <w:rFonts w:ascii="Times New Roman" w:hAnsi="Times New Roman"/>
                <w:bCs/>
                <w:color w:val="000000"/>
                <w:sz w:val="18"/>
                <w:szCs w:val="18"/>
              </w:rPr>
            </w:pPr>
            <w:r w:rsidRPr="00DE6082">
              <w:rPr>
                <w:rFonts w:ascii="Times New Roman" w:hAnsi="Times New Roman"/>
                <w:bCs/>
                <w:color w:val="000000"/>
                <w:sz w:val="18"/>
                <w:szCs w:val="18"/>
              </w:rPr>
              <w:t>Pozostałe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BA029A" w14:textId="72D470AA" w:rsidR="00DE6082" w:rsidRPr="00DE6082" w:rsidRDefault="00083626" w:rsidP="00DE6082">
            <w:pPr>
              <w:spacing w:line="360" w:lineRule="auto"/>
              <w:jc w:val="both"/>
              <w:rPr>
                <w:rFonts w:ascii="Times New Roman" w:hAnsi="Times New Roman"/>
                <w:color w:val="000000"/>
                <w:sz w:val="18"/>
                <w:szCs w:val="18"/>
              </w:rPr>
            </w:pPr>
            <w:r>
              <w:rPr>
                <w:rFonts w:ascii="Times New Roman" w:hAnsi="Times New Roman"/>
                <w:bCs/>
                <w:color w:val="000000"/>
                <w:sz w:val="18"/>
                <w:szCs w:val="18"/>
              </w:rPr>
              <w:t>0,07</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102D56A" w14:textId="520937F9" w:rsidR="00DE6082" w:rsidRPr="00DE6082" w:rsidRDefault="005F24B7" w:rsidP="00DE6082">
            <w:pPr>
              <w:spacing w:line="360" w:lineRule="auto"/>
              <w:jc w:val="both"/>
              <w:rPr>
                <w:rFonts w:ascii="Times New Roman" w:hAnsi="Times New Roman"/>
                <w:color w:val="000000"/>
                <w:sz w:val="18"/>
                <w:szCs w:val="18"/>
              </w:rPr>
            </w:pPr>
            <w:r>
              <w:rPr>
                <w:rFonts w:ascii="Times New Roman" w:eastAsia="Times New Roman" w:hAnsi="Times New Roman"/>
                <w:bCs/>
                <w:kern w:val="24"/>
                <w:sz w:val="18"/>
                <w:szCs w:val="18"/>
                <w:lang w:eastAsia="pl-PL"/>
              </w:rPr>
              <w:t>Liczba mieszkańców</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C22CEF" w14:textId="77777777" w:rsidR="00DE6082" w:rsidRPr="00DE6082" w:rsidRDefault="00DE6082" w:rsidP="00A53C44">
            <w:pPr>
              <w:spacing w:line="360" w:lineRule="auto"/>
              <w:jc w:val="center"/>
              <w:rPr>
                <w:rFonts w:ascii="Times New Roman" w:hAnsi="Times New Roman"/>
                <w:color w:val="000000"/>
                <w:sz w:val="18"/>
                <w:szCs w:val="18"/>
              </w:rPr>
            </w:pPr>
            <w:r w:rsidRPr="00DE6082">
              <w:rPr>
                <w:rFonts w:ascii="Times New Roman" w:hAnsi="Times New Roman"/>
                <w:color w:val="000000"/>
                <w:sz w:val="18"/>
                <w:szCs w:val="18"/>
              </w:rPr>
              <w:t>0,64</w:t>
            </w:r>
          </w:p>
        </w:tc>
      </w:tr>
    </w:tbl>
    <w:p w14:paraId="60278F76" w14:textId="77777777" w:rsidR="0068696F" w:rsidRDefault="0068696F" w:rsidP="00880440">
      <w:pPr>
        <w:spacing w:after="0" w:line="360" w:lineRule="auto"/>
        <w:jc w:val="both"/>
        <w:rPr>
          <w:rFonts w:ascii="Times New Roman" w:hAnsi="Times New Roman"/>
          <w:color w:val="000000"/>
          <w:sz w:val="24"/>
          <w:szCs w:val="24"/>
        </w:rPr>
      </w:pPr>
    </w:p>
    <w:p w14:paraId="2C158BB2" w14:textId="53760AC4" w:rsidR="0068696F" w:rsidRDefault="0068696F" w:rsidP="00880440">
      <w:pPr>
        <w:spacing w:after="0" w:line="360" w:lineRule="auto"/>
        <w:jc w:val="both"/>
        <w:rPr>
          <w:rFonts w:ascii="Times New Roman" w:hAnsi="Times New Roman"/>
          <w:color w:val="000000"/>
          <w:sz w:val="24"/>
          <w:szCs w:val="24"/>
        </w:rPr>
      </w:pPr>
      <w:r>
        <w:rPr>
          <w:rFonts w:ascii="Times New Roman" w:hAnsi="Times New Roman"/>
          <w:color w:val="000000"/>
          <w:sz w:val="24"/>
          <w:szCs w:val="24"/>
        </w:rPr>
        <w:t>WOJEWÓDZTWA</w:t>
      </w:r>
    </w:p>
    <w:tbl>
      <w:tblPr>
        <w:tblStyle w:val="Tabela-Siatka"/>
        <w:tblW w:w="9209" w:type="dxa"/>
        <w:tblInd w:w="0" w:type="dxa"/>
        <w:tblLayout w:type="fixed"/>
        <w:tblLook w:val="04A0" w:firstRow="1" w:lastRow="0" w:firstColumn="1" w:lastColumn="0" w:noHBand="0" w:noVBand="1"/>
      </w:tblPr>
      <w:tblGrid>
        <w:gridCol w:w="1696"/>
        <w:gridCol w:w="709"/>
        <w:gridCol w:w="5812"/>
        <w:gridCol w:w="992"/>
      </w:tblGrid>
      <w:tr w:rsidR="005E5C92" w:rsidRPr="005E5C92" w14:paraId="0BD4D641" w14:textId="77777777" w:rsidTr="005E5C92">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81F19F" w14:textId="77777777" w:rsidR="005E5C92" w:rsidRPr="005E5C92" w:rsidRDefault="005E5C92" w:rsidP="005E5C92">
            <w:pPr>
              <w:spacing w:line="360" w:lineRule="auto"/>
              <w:jc w:val="both"/>
              <w:rPr>
                <w:rFonts w:ascii="Times New Roman" w:hAnsi="Times New Roman"/>
                <w:bCs/>
                <w:color w:val="000000"/>
                <w:sz w:val="18"/>
                <w:szCs w:val="18"/>
              </w:rPr>
            </w:pPr>
            <w:r w:rsidRPr="005E5C92">
              <w:rPr>
                <w:rFonts w:ascii="Times New Roman" w:hAnsi="Times New Roman"/>
                <w:b/>
                <w:bCs/>
                <w:i/>
                <w:iCs/>
                <w:color w:val="000000"/>
                <w:sz w:val="18"/>
                <w:szCs w:val="18"/>
              </w:rPr>
              <w:t>Obszar wydatkowy</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B1F471D" w14:textId="6508079C" w:rsidR="005E5C92" w:rsidRPr="005E5C92" w:rsidRDefault="005E5C92" w:rsidP="005E5C92">
            <w:pPr>
              <w:spacing w:line="360" w:lineRule="auto"/>
              <w:jc w:val="both"/>
              <w:rPr>
                <w:rFonts w:ascii="Times New Roman" w:hAnsi="Times New Roman"/>
                <w:b/>
                <w:bCs/>
                <w:i/>
                <w:iCs/>
                <w:color w:val="000000"/>
                <w:sz w:val="18"/>
                <w:szCs w:val="18"/>
              </w:rPr>
            </w:pPr>
            <w:r w:rsidRPr="005E5C92">
              <w:rPr>
                <w:rFonts w:ascii="Times New Roman" w:hAnsi="Times New Roman"/>
                <w:b/>
                <w:bCs/>
                <w:i/>
                <w:iCs/>
                <w:color w:val="000000"/>
                <w:sz w:val="18"/>
                <w:szCs w:val="18"/>
              </w:rPr>
              <w:t xml:space="preserve">Waga </w:t>
            </w:r>
          </w:p>
        </w:tc>
        <w:tc>
          <w:tcPr>
            <w:tcW w:w="58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F8022B" w14:textId="77777777" w:rsidR="005E5C92" w:rsidRPr="005E5C92" w:rsidRDefault="005E5C92" w:rsidP="005E5C92">
            <w:pPr>
              <w:spacing w:line="360" w:lineRule="auto"/>
              <w:jc w:val="both"/>
              <w:rPr>
                <w:rFonts w:ascii="Times New Roman" w:hAnsi="Times New Roman"/>
                <w:b/>
                <w:bCs/>
                <w:i/>
                <w:iCs/>
                <w:color w:val="000000"/>
                <w:sz w:val="18"/>
                <w:szCs w:val="18"/>
              </w:rPr>
            </w:pPr>
            <w:r w:rsidRPr="005E5C92">
              <w:rPr>
                <w:rFonts w:ascii="Times New Roman" w:hAnsi="Times New Roman"/>
                <w:b/>
                <w:bCs/>
                <w:i/>
                <w:iCs/>
                <w:color w:val="000000"/>
                <w:sz w:val="18"/>
                <w:szCs w:val="18"/>
              </w:rPr>
              <w:t>Determinanta</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781546" w14:textId="3545D664" w:rsidR="005E5C92" w:rsidRPr="005E5C92" w:rsidRDefault="005E5C92" w:rsidP="005E5C92">
            <w:pPr>
              <w:spacing w:line="360" w:lineRule="auto"/>
              <w:jc w:val="both"/>
              <w:rPr>
                <w:rFonts w:ascii="Times New Roman" w:hAnsi="Times New Roman"/>
                <w:b/>
                <w:bCs/>
                <w:i/>
                <w:iCs/>
                <w:color w:val="000000"/>
                <w:sz w:val="18"/>
                <w:szCs w:val="18"/>
              </w:rPr>
            </w:pPr>
            <w:r w:rsidRPr="005E5C92">
              <w:rPr>
                <w:rFonts w:ascii="Times New Roman" w:hAnsi="Times New Roman"/>
                <w:b/>
                <w:bCs/>
                <w:i/>
                <w:iCs/>
                <w:color w:val="000000"/>
                <w:sz w:val="18"/>
                <w:szCs w:val="18"/>
              </w:rPr>
              <w:t>K</w:t>
            </w:r>
            <w:r>
              <w:rPr>
                <w:rFonts w:ascii="Times New Roman" w:hAnsi="Times New Roman"/>
                <w:b/>
                <w:bCs/>
                <w:i/>
                <w:iCs/>
                <w:color w:val="000000"/>
                <w:sz w:val="18"/>
                <w:szCs w:val="18"/>
              </w:rPr>
              <w:t>orelacja</w:t>
            </w:r>
          </w:p>
        </w:tc>
      </w:tr>
      <w:tr w:rsidR="005E5C92" w:rsidRPr="005E5C92" w14:paraId="04AA3B67" w14:textId="77777777" w:rsidTr="005E5C92">
        <w:tc>
          <w:tcPr>
            <w:tcW w:w="1696" w:type="dxa"/>
            <w:tcBorders>
              <w:top w:val="single" w:sz="4" w:space="0" w:color="auto"/>
              <w:left w:val="single" w:sz="4" w:space="0" w:color="auto"/>
              <w:bottom w:val="single" w:sz="4" w:space="0" w:color="auto"/>
              <w:right w:val="single" w:sz="4" w:space="0" w:color="auto"/>
            </w:tcBorders>
            <w:vAlign w:val="center"/>
            <w:hideMark/>
          </w:tcPr>
          <w:p w14:paraId="7F2C3B73" w14:textId="3519AD58" w:rsidR="005E5C92" w:rsidRPr="005E5C92" w:rsidRDefault="005E5C92" w:rsidP="005E5C92">
            <w:pPr>
              <w:spacing w:line="360" w:lineRule="auto"/>
              <w:jc w:val="both"/>
              <w:rPr>
                <w:rFonts w:ascii="Times New Roman" w:hAnsi="Times New Roman"/>
                <w:color w:val="000000"/>
                <w:sz w:val="18"/>
                <w:szCs w:val="18"/>
              </w:rPr>
            </w:pPr>
            <w:r w:rsidRPr="005E5C92">
              <w:rPr>
                <w:rFonts w:ascii="Times New Roman" w:hAnsi="Times New Roman"/>
                <w:bCs/>
                <w:color w:val="000000"/>
                <w:sz w:val="18"/>
                <w:szCs w:val="18"/>
              </w:rPr>
              <w:t>Transport</w:t>
            </w:r>
            <w:r w:rsidR="005F24B7">
              <w:rPr>
                <w:rFonts w:ascii="Times New Roman" w:hAnsi="Times New Roman"/>
                <w:bCs/>
                <w:color w:val="000000"/>
                <w:sz w:val="18"/>
                <w:szCs w:val="18"/>
              </w:rPr>
              <w:t xml:space="preserve"> i łączność</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F1A1B0" w14:textId="5AF32011" w:rsidR="005E5C92" w:rsidRPr="005E5C92" w:rsidRDefault="00083626" w:rsidP="005E5C92">
            <w:pPr>
              <w:spacing w:line="360" w:lineRule="auto"/>
              <w:jc w:val="both"/>
              <w:rPr>
                <w:rFonts w:ascii="Times New Roman" w:hAnsi="Times New Roman"/>
                <w:color w:val="000000"/>
                <w:sz w:val="18"/>
                <w:szCs w:val="18"/>
              </w:rPr>
            </w:pPr>
            <w:r>
              <w:rPr>
                <w:rFonts w:ascii="Times New Roman" w:hAnsi="Times New Roman"/>
                <w:bCs/>
                <w:color w:val="000000"/>
                <w:sz w:val="18"/>
                <w:szCs w:val="18"/>
              </w:rPr>
              <w:t>0,36</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6D4C0F7" w14:textId="77777777" w:rsidR="005E5C92" w:rsidRPr="005E5C92" w:rsidRDefault="005E5C92" w:rsidP="005E5C92">
            <w:pPr>
              <w:spacing w:line="360" w:lineRule="auto"/>
              <w:jc w:val="both"/>
              <w:rPr>
                <w:rFonts w:ascii="Times New Roman" w:hAnsi="Times New Roman"/>
                <w:color w:val="000000"/>
                <w:sz w:val="18"/>
                <w:szCs w:val="18"/>
              </w:rPr>
            </w:pPr>
            <w:r w:rsidRPr="005E5C92">
              <w:rPr>
                <w:rFonts w:ascii="Times New Roman" w:hAnsi="Times New Roman"/>
                <w:bCs/>
                <w:color w:val="000000"/>
                <w:sz w:val="18"/>
                <w:szCs w:val="18"/>
              </w:rPr>
              <w:t xml:space="preserve">Suma długości dróg wojewódzkich o nawierzchni twardej i długości </w:t>
            </w:r>
            <w:r w:rsidRPr="005E5C92">
              <w:rPr>
                <w:rFonts w:ascii="Times New Roman" w:hAnsi="Times New Roman"/>
                <w:color w:val="000000"/>
                <w:sz w:val="18"/>
                <w:szCs w:val="18"/>
              </w:rPr>
              <w:t xml:space="preserve">linii kolejowych eksploatowanych </w:t>
            </w:r>
            <w:r w:rsidRPr="005E5C92">
              <w:rPr>
                <w:rFonts w:ascii="Times New Roman" w:hAnsi="Times New Roman"/>
                <w:bCs/>
                <w:color w:val="000000"/>
                <w:sz w:val="18"/>
                <w:szCs w:val="18"/>
              </w:rPr>
              <w:t>[w km]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FBB060" w14:textId="77777777" w:rsidR="005E5C92" w:rsidRPr="005E5C92" w:rsidRDefault="005E5C92" w:rsidP="00A53C44">
            <w:pPr>
              <w:spacing w:line="360" w:lineRule="auto"/>
              <w:jc w:val="center"/>
              <w:rPr>
                <w:rFonts w:ascii="Times New Roman" w:hAnsi="Times New Roman"/>
                <w:color w:val="000000"/>
                <w:sz w:val="18"/>
                <w:szCs w:val="18"/>
              </w:rPr>
            </w:pPr>
            <w:r w:rsidRPr="005E5C92">
              <w:rPr>
                <w:rFonts w:ascii="Times New Roman" w:hAnsi="Times New Roman"/>
                <w:color w:val="000000"/>
                <w:sz w:val="18"/>
                <w:szCs w:val="18"/>
              </w:rPr>
              <w:t>0,77</w:t>
            </w:r>
          </w:p>
        </w:tc>
      </w:tr>
      <w:tr w:rsidR="005E5C92" w:rsidRPr="005E5C92" w14:paraId="716AF815" w14:textId="77777777" w:rsidTr="005E5C92">
        <w:tc>
          <w:tcPr>
            <w:tcW w:w="1696" w:type="dxa"/>
            <w:tcBorders>
              <w:top w:val="single" w:sz="4" w:space="0" w:color="auto"/>
              <w:left w:val="single" w:sz="4" w:space="0" w:color="auto"/>
              <w:bottom w:val="single" w:sz="4" w:space="0" w:color="auto"/>
              <w:right w:val="single" w:sz="4" w:space="0" w:color="auto"/>
            </w:tcBorders>
            <w:vAlign w:val="center"/>
            <w:hideMark/>
          </w:tcPr>
          <w:p w14:paraId="11B5A0CF" w14:textId="77777777" w:rsidR="005E5C92" w:rsidRPr="005E5C92" w:rsidRDefault="005E5C92" w:rsidP="005E5C92">
            <w:pPr>
              <w:spacing w:line="360" w:lineRule="auto"/>
              <w:jc w:val="both"/>
              <w:rPr>
                <w:rFonts w:ascii="Times New Roman" w:hAnsi="Times New Roman"/>
                <w:bCs/>
                <w:color w:val="000000"/>
                <w:sz w:val="18"/>
                <w:szCs w:val="18"/>
              </w:rPr>
            </w:pPr>
            <w:r w:rsidRPr="005E5C92">
              <w:rPr>
                <w:rFonts w:ascii="Times New Roman" w:hAnsi="Times New Roman"/>
                <w:bCs/>
                <w:color w:val="000000"/>
                <w:sz w:val="18"/>
                <w:szCs w:val="18"/>
              </w:rPr>
              <w:t>Administracja</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E6D620" w14:textId="3C22252F" w:rsidR="005E5C92" w:rsidRPr="005E5C92" w:rsidRDefault="00083626" w:rsidP="005E5C92">
            <w:pPr>
              <w:spacing w:line="360" w:lineRule="auto"/>
              <w:jc w:val="both"/>
              <w:rPr>
                <w:rFonts w:ascii="Times New Roman" w:hAnsi="Times New Roman"/>
                <w:color w:val="000000"/>
                <w:sz w:val="18"/>
                <w:szCs w:val="18"/>
              </w:rPr>
            </w:pPr>
            <w:r>
              <w:rPr>
                <w:rFonts w:ascii="Times New Roman" w:hAnsi="Times New Roman"/>
                <w:color w:val="000000"/>
                <w:sz w:val="18"/>
                <w:szCs w:val="18"/>
              </w:rPr>
              <w:t>0,24</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5B17AEA" w14:textId="6A1D745A" w:rsidR="005E5C92" w:rsidRPr="005E5C92" w:rsidRDefault="005E5C92" w:rsidP="005E5C92">
            <w:pPr>
              <w:spacing w:line="360" w:lineRule="auto"/>
              <w:jc w:val="both"/>
              <w:rPr>
                <w:rFonts w:ascii="Times New Roman" w:hAnsi="Times New Roman"/>
                <w:bCs/>
                <w:color w:val="000000"/>
                <w:sz w:val="18"/>
                <w:szCs w:val="18"/>
              </w:rPr>
            </w:pPr>
            <w:r w:rsidRPr="005E5C92">
              <w:rPr>
                <w:rFonts w:ascii="Times New Roman" w:hAnsi="Times New Roman"/>
                <w:bCs/>
                <w:color w:val="000000"/>
                <w:sz w:val="18"/>
                <w:szCs w:val="18"/>
              </w:rPr>
              <w:t xml:space="preserve">Iloczyn </w:t>
            </w:r>
            <w:r w:rsidR="005F24B7">
              <w:rPr>
                <w:rFonts w:ascii="Times New Roman" w:eastAsia="Times New Roman" w:hAnsi="Times New Roman"/>
                <w:bCs/>
                <w:kern w:val="24"/>
                <w:sz w:val="18"/>
                <w:szCs w:val="18"/>
                <w:lang w:eastAsia="pl-PL"/>
              </w:rPr>
              <w:t>liczby mieszkańców</w:t>
            </w:r>
            <w:r w:rsidR="005F24B7" w:rsidRPr="005E5C92">
              <w:rPr>
                <w:rFonts w:ascii="Times New Roman" w:hAnsi="Times New Roman"/>
                <w:bCs/>
                <w:color w:val="000000"/>
                <w:sz w:val="18"/>
                <w:szCs w:val="18"/>
              </w:rPr>
              <w:t xml:space="preserve"> </w:t>
            </w:r>
            <w:r w:rsidRPr="005E5C92">
              <w:rPr>
                <w:rFonts w:ascii="Times New Roman" w:hAnsi="Times New Roman"/>
                <w:bCs/>
                <w:color w:val="000000"/>
                <w:sz w:val="18"/>
                <w:szCs w:val="18"/>
              </w:rPr>
              <w:t xml:space="preserve">i </w:t>
            </w:r>
            <w:r w:rsidR="005F24B7">
              <w:rPr>
                <w:rFonts w:ascii="Times New Roman" w:hAnsi="Times New Roman"/>
                <w:bCs/>
                <w:color w:val="000000"/>
                <w:sz w:val="18"/>
                <w:szCs w:val="18"/>
              </w:rPr>
              <w:t xml:space="preserve">relacji </w:t>
            </w:r>
            <w:r w:rsidRPr="005E5C92">
              <w:rPr>
                <w:rFonts w:ascii="Times New Roman" w:hAnsi="Times New Roman"/>
                <w:bCs/>
                <w:color w:val="000000"/>
                <w:sz w:val="18"/>
                <w:szCs w:val="18"/>
              </w:rPr>
              <w:t>przeciętnego miesięcznego wynagrodzeni</w:t>
            </w:r>
            <w:r w:rsidR="005F24B7">
              <w:rPr>
                <w:rFonts w:ascii="Times New Roman" w:hAnsi="Times New Roman"/>
                <w:bCs/>
                <w:color w:val="000000"/>
                <w:sz w:val="18"/>
                <w:szCs w:val="18"/>
              </w:rPr>
              <w:t>a</w:t>
            </w:r>
            <w:r w:rsidRPr="005E5C92">
              <w:rPr>
                <w:rFonts w:ascii="Times New Roman" w:hAnsi="Times New Roman"/>
                <w:bCs/>
                <w:color w:val="000000"/>
                <w:sz w:val="18"/>
                <w:szCs w:val="18"/>
              </w:rPr>
              <w:t xml:space="preserve"> brutto do średniej krajowej</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5556D" w14:textId="77777777" w:rsidR="005E5C92" w:rsidRPr="005E5C92" w:rsidRDefault="005E5C92" w:rsidP="00A53C44">
            <w:pPr>
              <w:spacing w:line="360" w:lineRule="auto"/>
              <w:jc w:val="center"/>
              <w:rPr>
                <w:rFonts w:ascii="Times New Roman" w:hAnsi="Times New Roman"/>
                <w:color w:val="000000"/>
                <w:sz w:val="18"/>
                <w:szCs w:val="18"/>
              </w:rPr>
            </w:pPr>
            <w:r w:rsidRPr="005E5C92">
              <w:rPr>
                <w:rFonts w:ascii="Times New Roman" w:hAnsi="Times New Roman"/>
                <w:color w:val="000000"/>
                <w:sz w:val="18"/>
                <w:szCs w:val="18"/>
              </w:rPr>
              <w:t>0,94</w:t>
            </w:r>
          </w:p>
        </w:tc>
      </w:tr>
      <w:tr w:rsidR="005E5C92" w:rsidRPr="005E5C92" w14:paraId="3325CC4E" w14:textId="77777777" w:rsidTr="005E5C92">
        <w:tc>
          <w:tcPr>
            <w:tcW w:w="1696" w:type="dxa"/>
            <w:tcBorders>
              <w:top w:val="single" w:sz="4" w:space="0" w:color="auto"/>
              <w:left w:val="single" w:sz="4" w:space="0" w:color="auto"/>
              <w:bottom w:val="single" w:sz="4" w:space="0" w:color="auto"/>
              <w:right w:val="single" w:sz="4" w:space="0" w:color="auto"/>
            </w:tcBorders>
            <w:vAlign w:val="center"/>
            <w:hideMark/>
          </w:tcPr>
          <w:p w14:paraId="2FBC3464" w14:textId="5FF9C887" w:rsidR="005E5C92" w:rsidRPr="005E5C92" w:rsidRDefault="005E5C92" w:rsidP="005E5C92">
            <w:pPr>
              <w:spacing w:line="360" w:lineRule="auto"/>
              <w:jc w:val="both"/>
              <w:rPr>
                <w:rFonts w:ascii="Times New Roman" w:hAnsi="Times New Roman"/>
                <w:bCs/>
                <w:color w:val="000000"/>
                <w:sz w:val="18"/>
                <w:szCs w:val="18"/>
              </w:rPr>
            </w:pPr>
            <w:r w:rsidRPr="005E5C92">
              <w:rPr>
                <w:rFonts w:ascii="Times New Roman" w:hAnsi="Times New Roman"/>
                <w:bCs/>
                <w:color w:val="000000"/>
                <w:sz w:val="18"/>
                <w:szCs w:val="18"/>
              </w:rPr>
              <w:t>Kultura</w:t>
            </w:r>
            <w:r w:rsidR="005F24B7">
              <w:rPr>
                <w:rFonts w:ascii="Times New Roman" w:hAnsi="Times New Roman"/>
                <w:bCs/>
                <w:color w:val="000000"/>
                <w:sz w:val="18"/>
                <w:szCs w:val="18"/>
              </w:rPr>
              <w:t xml:space="preserve"> i ochrona dziedzictwa narodowego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32B66B" w14:textId="04F96354" w:rsidR="005E5C92" w:rsidRPr="005E5C92" w:rsidRDefault="00083626" w:rsidP="005E5C92">
            <w:pPr>
              <w:spacing w:line="360" w:lineRule="auto"/>
              <w:jc w:val="both"/>
              <w:rPr>
                <w:rFonts w:ascii="Times New Roman" w:hAnsi="Times New Roman"/>
                <w:color w:val="000000"/>
                <w:sz w:val="18"/>
                <w:szCs w:val="18"/>
              </w:rPr>
            </w:pPr>
            <w:r>
              <w:rPr>
                <w:rFonts w:ascii="Times New Roman" w:hAnsi="Times New Roman"/>
                <w:color w:val="000000"/>
                <w:sz w:val="18"/>
                <w:szCs w:val="18"/>
              </w:rPr>
              <w:t>0,16</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E8D1BC2" w14:textId="06ABD763" w:rsidR="005E5C92" w:rsidRPr="005E5C92" w:rsidRDefault="005E5C92" w:rsidP="005E5C92">
            <w:pPr>
              <w:spacing w:line="360" w:lineRule="auto"/>
              <w:jc w:val="both"/>
              <w:rPr>
                <w:rFonts w:ascii="Times New Roman" w:hAnsi="Times New Roman"/>
                <w:bCs/>
                <w:color w:val="000000"/>
                <w:sz w:val="18"/>
                <w:szCs w:val="18"/>
              </w:rPr>
            </w:pPr>
            <w:r w:rsidRPr="005E5C92">
              <w:rPr>
                <w:rFonts w:ascii="Times New Roman" w:hAnsi="Times New Roman"/>
                <w:bCs/>
                <w:color w:val="000000"/>
                <w:sz w:val="18"/>
                <w:szCs w:val="18"/>
              </w:rPr>
              <w:t xml:space="preserve">Iloczyn </w:t>
            </w:r>
            <w:r w:rsidR="005F24B7">
              <w:rPr>
                <w:rFonts w:ascii="Times New Roman" w:eastAsia="Times New Roman" w:hAnsi="Times New Roman"/>
                <w:bCs/>
                <w:kern w:val="24"/>
                <w:sz w:val="18"/>
                <w:szCs w:val="18"/>
                <w:lang w:eastAsia="pl-PL"/>
              </w:rPr>
              <w:t>liczby mieszkańców</w:t>
            </w:r>
            <w:r w:rsidR="005F24B7" w:rsidRPr="005E5C92">
              <w:rPr>
                <w:rFonts w:ascii="Times New Roman" w:hAnsi="Times New Roman"/>
                <w:bCs/>
                <w:color w:val="000000"/>
                <w:sz w:val="18"/>
                <w:szCs w:val="18"/>
              </w:rPr>
              <w:t xml:space="preserve"> </w:t>
            </w:r>
            <w:r w:rsidRPr="005E5C92">
              <w:rPr>
                <w:rFonts w:ascii="Times New Roman" w:hAnsi="Times New Roman"/>
                <w:bCs/>
                <w:color w:val="000000"/>
                <w:sz w:val="18"/>
                <w:szCs w:val="18"/>
              </w:rPr>
              <w:t xml:space="preserve">i </w:t>
            </w:r>
            <w:r w:rsidR="005F24B7">
              <w:rPr>
                <w:rFonts w:ascii="Times New Roman" w:hAnsi="Times New Roman"/>
                <w:bCs/>
                <w:color w:val="000000"/>
                <w:sz w:val="18"/>
                <w:szCs w:val="18"/>
              </w:rPr>
              <w:t xml:space="preserve">relacji </w:t>
            </w:r>
            <w:r w:rsidRPr="005E5C92">
              <w:rPr>
                <w:rFonts w:ascii="Times New Roman" w:hAnsi="Times New Roman"/>
                <w:bCs/>
                <w:color w:val="000000"/>
                <w:sz w:val="18"/>
                <w:szCs w:val="18"/>
              </w:rPr>
              <w:t>przeciętnego miesięcznego wynagrodzeni</w:t>
            </w:r>
            <w:r w:rsidR="005F24B7">
              <w:rPr>
                <w:rFonts w:ascii="Times New Roman" w:hAnsi="Times New Roman"/>
                <w:bCs/>
                <w:color w:val="000000"/>
                <w:sz w:val="18"/>
                <w:szCs w:val="18"/>
              </w:rPr>
              <w:t>a</w:t>
            </w:r>
            <w:r w:rsidRPr="005E5C92">
              <w:rPr>
                <w:rFonts w:ascii="Times New Roman" w:hAnsi="Times New Roman"/>
                <w:bCs/>
                <w:color w:val="000000"/>
                <w:sz w:val="18"/>
                <w:szCs w:val="18"/>
              </w:rPr>
              <w:t xml:space="preserve"> brutto do średniej krajowej</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6EC91B" w14:textId="77777777" w:rsidR="005E5C92" w:rsidRPr="005E5C92" w:rsidRDefault="005E5C92" w:rsidP="00A53C44">
            <w:pPr>
              <w:spacing w:line="360" w:lineRule="auto"/>
              <w:jc w:val="center"/>
              <w:rPr>
                <w:rFonts w:ascii="Times New Roman" w:hAnsi="Times New Roman"/>
                <w:color w:val="000000"/>
                <w:sz w:val="18"/>
                <w:szCs w:val="18"/>
              </w:rPr>
            </w:pPr>
            <w:r w:rsidRPr="005E5C92">
              <w:rPr>
                <w:rFonts w:ascii="Times New Roman" w:hAnsi="Times New Roman"/>
                <w:color w:val="000000"/>
                <w:sz w:val="18"/>
                <w:szCs w:val="18"/>
              </w:rPr>
              <w:t>0,96</w:t>
            </w:r>
          </w:p>
        </w:tc>
      </w:tr>
      <w:tr w:rsidR="005E5C92" w:rsidRPr="005E5C92" w14:paraId="28D43FBA" w14:textId="77777777" w:rsidTr="005E5C92">
        <w:tc>
          <w:tcPr>
            <w:tcW w:w="1696" w:type="dxa"/>
            <w:tcBorders>
              <w:top w:val="single" w:sz="4" w:space="0" w:color="auto"/>
              <w:left w:val="single" w:sz="4" w:space="0" w:color="auto"/>
              <w:bottom w:val="single" w:sz="4" w:space="0" w:color="auto"/>
              <w:right w:val="single" w:sz="4" w:space="0" w:color="auto"/>
            </w:tcBorders>
            <w:vAlign w:val="center"/>
            <w:hideMark/>
          </w:tcPr>
          <w:p w14:paraId="4C1B885A" w14:textId="77777777" w:rsidR="005E5C92" w:rsidRPr="005E5C92" w:rsidRDefault="005E5C92" w:rsidP="005E5C92">
            <w:pPr>
              <w:spacing w:line="360" w:lineRule="auto"/>
              <w:jc w:val="both"/>
              <w:rPr>
                <w:rFonts w:ascii="Times New Roman" w:hAnsi="Times New Roman"/>
                <w:color w:val="000000"/>
                <w:sz w:val="18"/>
                <w:szCs w:val="18"/>
              </w:rPr>
            </w:pPr>
            <w:r w:rsidRPr="005E5C92">
              <w:rPr>
                <w:rFonts w:ascii="Times New Roman" w:hAnsi="Times New Roman"/>
                <w:bCs/>
                <w:color w:val="000000"/>
                <w:sz w:val="18"/>
                <w:szCs w:val="18"/>
              </w:rPr>
              <w:lastRenderedPageBreak/>
              <w:t>Polityka społeczna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4AD17D" w14:textId="6E644C87" w:rsidR="005E5C92" w:rsidRPr="005E5C92" w:rsidRDefault="00083626" w:rsidP="005E5C92">
            <w:pPr>
              <w:spacing w:line="360" w:lineRule="auto"/>
              <w:jc w:val="both"/>
              <w:rPr>
                <w:rFonts w:ascii="Times New Roman" w:hAnsi="Times New Roman"/>
                <w:color w:val="000000"/>
                <w:sz w:val="18"/>
                <w:szCs w:val="18"/>
              </w:rPr>
            </w:pPr>
            <w:r>
              <w:rPr>
                <w:rFonts w:ascii="Times New Roman" w:hAnsi="Times New Roman"/>
                <w:color w:val="000000"/>
                <w:sz w:val="18"/>
                <w:szCs w:val="18"/>
              </w:rPr>
              <w:t>0,08</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C539EB8" w14:textId="77777777" w:rsidR="005E5C92" w:rsidRPr="005E5C92" w:rsidRDefault="005E5C92" w:rsidP="005E5C92">
            <w:pPr>
              <w:spacing w:line="360" w:lineRule="auto"/>
              <w:jc w:val="both"/>
              <w:rPr>
                <w:rFonts w:ascii="Times New Roman" w:hAnsi="Times New Roman"/>
                <w:color w:val="000000"/>
                <w:sz w:val="18"/>
                <w:szCs w:val="18"/>
              </w:rPr>
            </w:pPr>
            <w:r w:rsidRPr="005E5C92">
              <w:rPr>
                <w:rFonts w:ascii="Times New Roman" w:hAnsi="Times New Roman"/>
                <w:bCs/>
                <w:color w:val="000000"/>
                <w:sz w:val="18"/>
                <w:szCs w:val="18"/>
              </w:rPr>
              <w:t>Suma liczby bezrobotnych zarejestrowanych i l</w:t>
            </w:r>
            <w:r w:rsidRPr="005E5C92">
              <w:rPr>
                <w:rFonts w:ascii="Times New Roman" w:hAnsi="Times New Roman"/>
                <w:color w:val="000000"/>
                <w:sz w:val="18"/>
                <w:szCs w:val="18"/>
              </w:rPr>
              <w:t>iczby osób w wieku poprodukcyjnym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FCF1C7" w14:textId="77777777" w:rsidR="005E5C92" w:rsidRPr="005E5C92" w:rsidRDefault="005E5C92" w:rsidP="00A53C44">
            <w:pPr>
              <w:spacing w:line="360" w:lineRule="auto"/>
              <w:jc w:val="center"/>
              <w:rPr>
                <w:rFonts w:ascii="Times New Roman" w:hAnsi="Times New Roman"/>
                <w:color w:val="000000"/>
                <w:sz w:val="18"/>
                <w:szCs w:val="18"/>
              </w:rPr>
            </w:pPr>
            <w:r w:rsidRPr="005E5C92">
              <w:rPr>
                <w:rFonts w:ascii="Times New Roman" w:hAnsi="Times New Roman"/>
                <w:color w:val="000000"/>
                <w:sz w:val="18"/>
                <w:szCs w:val="18"/>
              </w:rPr>
              <w:t>0,70</w:t>
            </w:r>
          </w:p>
        </w:tc>
      </w:tr>
      <w:tr w:rsidR="005E5C92" w:rsidRPr="005E5C92" w14:paraId="4C533B23" w14:textId="77777777" w:rsidTr="005E5C92">
        <w:tc>
          <w:tcPr>
            <w:tcW w:w="1696" w:type="dxa"/>
            <w:tcBorders>
              <w:top w:val="single" w:sz="4" w:space="0" w:color="auto"/>
              <w:left w:val="single" w:sz="4" w:space="0" w:color="auto"/>
              <w:bottom w:val="single" w:sz="4" w:space="0" w:color="auto"/>
              <w:right w:val="single" w:sz="4" w:space="0" w:color="auto"/>
            </w:tcBorders>
            <w:vAlign w:val="center"/>
            <w:hideMark/>
          </w:tcPr>
          <w:p w14:paraId="719D93A4" w14:textId="77777777" w:rsidR="005E5C92" w:rsidRPr="005E5C92" w:rsidRDefault="005E5C92" w:rsidP="005E5C92">
            <w:pPr>
              <w:spacing w:line="360" w:lineRule="auto"/>
              <w:jc w:val="both"/>
              <w:rPr>
                <w:rFonts w:ascii="Times New Roman" w:hAnsi="Times New Roman"/>
                <w:bCs/>
                <w:color w:val="000000"/>
                <w:sz w:val="18"/>
                <w:szCs w:val="18"/>
              </w:rPr>
            </w:pPr>
            <w:r w:rsidRPr="005E5C92">
              <w:rPr>
                <w:rFonts w:ascii="Times New Roman" w:hAnsi="Times New Roman"/>
                <w:bCs/>
                <w:color w:val="000000"/>
                <w:sz w:val="18"/>
                <w:szCs w:val="18"/>
              </w:rPr>
              <w:t>Ochrona zdrowia</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35E8F3" w14:textId="18D8CE08" w:rsidR="005E5C92" w:rsidRPr="005E5C92" w:rsidRDefault="00083626" w:rsidP="005E5C92">
            <w:pPr>
              <w:spacing w:line="360" w:lineRule="auto"/>
              <w:jc w:val="both"/>
              <w:rPr>
                <w:rFonts w:ascii="Times New Roman" w:hAnsi="Times New Roman"/>
                <w:color w:val="000000"/>
                <w:sz w:val="18"/>
                <w:szCs w:val="18"/>
              </w:rPr>
            </w:pPr>
            <w:r>
              <w:rPr>
                <w:rFonts w:ascii="Times New Roman" w:hAnsi="Times New Roman"/>
                <w:color w:val="000000"/>
                <w:sz w:val="18"/>
                <w:szCs w:val="18"/>
              </w:rPr>
              <w:t>0,05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0367B2F" w14:textId="2A49CB1C" w:rsidR="005E5C92" w:rsidRPr="005E5C92" w:rsidRDefault="005F24B7" w:rsidP="005E5C92">
            <w:pPr>
              <w:spacing w:line="360" w:lineRule="auto"/>
              <w:jc w:val="both"/>
              <w:rPr>
                <w:rFonts w:ascii="Times New Roman" w:hAnsi="Times New Roman"/>
                <w:bCs/>
                <w:color w:val="000000"/>
                <w:sz w:val="18"/>
                <w:szCs w:val="18"/>
              </w:rPr>
            </w:pPr>
            <w:r>
              <w:rPr>
                <w:rFonts w:ascii="Times New Roman" w:eastAsia="Times New Roman" w:hAnsi="Times New Roman"/>
                <w:bCs/>
                <w:kern w:val="24"/>
                <w:sz w:val="18"/>
                <w:szCs w:val="18"/>
                <w:lang w:eastAsia="pl-PL"/>
              </w:rPr>
              <w:t>Liczba mieszkańców</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2089CD" w14:textId="77777777" w:rsidR="005E5C92" w:rsidRPr="005E5C92" w:rsidRDefault="005E5C92" w:rsidP="00A53C44">
            <w:pPr>
              <w:spacing w:line="360" w:lineRule="auto"/>
              <w:jc w:val="center"/>
              <w:rPr>
                <w:rFonts w:ascii="Times New Roman" w:hAnsi="Times New Roman"/>
                <w:color w:val="000000"/>
                <w:sz w:val="18"/>
                <w:szCs w:val="18"/>
              </w:rPr>
            </w:pPr>
            <w:r w:rsidRPr="005E5C92">
              <w:rPr>
                <w:rFonts w:ascii="Times New Roman" w:hAnsi="Times New Roman"/>
                <w:color w:val="000000"/>
                <w:sz w:val="18"/>
                <w:szCs w:val="18"/>
              </w:rPr>
              <w:t>0,77</w:t>
            </w:r>
          </w:p>
        </w:tc>
      </w:tr>
      <w:tr w:rsidR="005E5C92" w:rsidRPr="005E5C92" w14:paraId="0CD04540" w14:textId="77777777" w:rsidTr="005E5C92">
        <w:tc>
          <w:tcPr>
            <w:tcW w:w="1696" w:type="dxa"/>
            <w:tcBorders>
              <w:top w:val="single" w:sz="4" w:space="0" w:color="auto"/>
              <w:left w:val="single" w:sz="4" w:space="0" w:color="auto"/>
              <w:bottom w:val="single" w:sz="4" w:space="0" w:color="auto"/>
              <w:right w:val="single" w:sz="4" w:space="0" w:color="auto"/>
            </w:tcBorders>
            <w:vAlign w:val="center"/>
            <w:hideMark/>
          </w:tcPr>
          <w:p w14:paraId="30109A5D" w14:textId="77777777" w:rsidR="005E5C92" w:rsidRPr="005E5C92" w:rsidRDefault="005E5C92" w:rsidP="005E5C92">
            <w:pPr>
              <w:spacing w:line="360" w:lineRule="auto"/>
              <w:jc w:val="both"/>
              <w:rPr>
                <w:rFonts w:ascii="Times New Roman" w:hAnsi="Times New Roman"/>
                <w:bCs/>
                <w:color w:val="000000"/>
                <w:sz w:val="18"/>
                <w:szCs w:val="18"/>
              </w:rPr>
            </w:pPr>
            <w:r w:rsidRPr="005E5C92">
              <w:rPr>
                <w:rFonts w:ascii="Times New Roman" w:hAnsi="Times New Roman"/>
                <w:bCs/>
                <w:color w:val="000000"/>
                <w:sz w:val="18"/>
                <w:szCs w:val="18"/>
              </w:rPr>
              <w:t>Pozostałe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FEA3CD" w14:textId="5064CD77" w:rsidR="005E5C92" w:rsidRPr="005E5C92" w:rsidRDefault="00083626" w:rsidP="005E5C92">
            <w:pPr>
              <w:spacing w:line="360" w:lineRule="auto"/>
              <w:jc w:val="both"/>
              <w:rPr>
                <w:rFonts w:ascii="Times New Roman" w:hAnsi="Times New Roman"/>
                <w:color w:val="000000"/>
                <w:sz w:val="18"/>
                <w:szCs w:val="18"/>
              </w:rPr>
            </w:pPr>
            <w:r>
              <w:rPr>
                <w:rFonts w:ascii="Times New Roman" w:hAnsi="Times New Roman"/>
                <w:bCs/>
                <w:color w:val="000000"/>
                <w:sz w:val="18"/>
                <w:szCs w:val="18"/>
              </w:rPr>
              <w:t>0,11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EDEA3EC" w14:textId="16EDDC48" w:rsidR="005E5C92" w:rsidRPr="005E5C92" w:rsidRDefault="005F24B7" w:rsidP="005E5C92">
            <w:pPr>
              <w:spacing w:line="360" w:lineRule="auto"/>
              <w:jc w:val="both"/>
              <w:rPr>
                <w:rFonts w:ascii="Times New Roman" w:hAnsi="Times New Roman"/>
                <w:color w:val="000000"/>
                <w:sz w:val="18"/>
                <w:szCs w:val="18"/>
              </w:rPr>
            </w:pPr>
            <w:r>
              <w:rPr>
                <w:rFonts w:ascii="Times New Roman" w:eastAsia="Times New Roman" w:hAnsi="Times New Roman"/>
                <w:bCs/>
                <w:kern w:val="24"/>
                <w:sz w:val="18"/>
                <w:szCs w:val="18"/>
                <w:lang w:eastAsia="pl-PL"/>
              </w:rPr>
              <w:t>Liczba mieszkańców</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437444" w14:textId="77777777" w:rsidR="005E5C92" w:rsidRPr="005E5C92" w:rsidRDefault="005E5C92" w:rsidP="00A53C44">
            <w:pPr>
              <w:spacing w:line="360" w:lineRule="auto"/>
              <w:jc w:val="center"/>
              <w:rPr>
                <w:rFonts w:ascii="Times New Roman" w:hAnsi="Times New Roman"/>
                <w:color w:val="000000"/>
                <w:sz w:val="18"/>
                <w:szCs w:val="18"/>
              </w:rPr>
            </w:pPr>
            <w:r w:rsidRPr="005E5C92">
              <w:rPr>
                <w:rFonts w:ascii="Times New Roman" w:hAnsi="Times New Roman"/>
                <w:color w:val="000000"/>
                <w:sz w:val="18"/>
                <w:szCs w:val="18"/>
              </w:rPr>
              <w:t>0,91</w:t>
            </w:r>
          </w:p>
        </w:tc>
      </w:tr>
    </w:tbl>
    <w:p w14:paraId="35FF4CDE" w14:textId="77777777" w:rsidR="00E446B4" w:rsidRDefault="00E446B4" w:rsidP="00880440">
      <w:pPr>
        <w:spacing w:after="0" w:line="360" w:lineRule="auto"/>
        <w:jc w:val="both"/>
        <w:rPr>
          <w:rFonts w:ascii="Times New Roman" w:hAnsi="Times New Roman"/>
          <w:color w:val="000000"/>
          <w:sz w:val="24"/>
          <w:szCs w:val="24"/>
        </w:rPr>
      </w:pPr>
    </w:p>
    <w:p w14:paraId="68D34A27" w14:textId="462B2FC9" w:rsidR="00851E5D" w:rsidRPr="00851E5D" w:rsidRDefault="00327928" w:rsidP="00851E5D">
      <w:pPr>
        <w:spacing w:after="0" w:line="360" w:lineRule="auto"/>
        <w:jc w:val="both"/>
        <w:rPr>
          <w:rFonts w:ascii="Times New Roman" w:hAnsi="Times New Roman"/>
          <w:bCs/>
          <w:color w:val="000000"/>
          <w:sz w:val="24"/>
          <w:szCs w:val="24"/>
        </w:rPr>
      </w:pPr>
      <w:r>
        <w:rPr>
          <w:rFonts w:ascii="Times New Roman" w:hAnsi="Times New Roman"/>
          <w:color w:val="000000"/>
          <w:sz w:val="24"/>
          <w:szCs w:val="24"/>
        </w:rPr>
        <w:t xml:space="preserve">Powyższe obszary wydatkowe i wartości ich wag, determinanty wpływające na potrzeby wydatkowe w danym obszarze wydatkowym oraz wysokości współczynników regresji dla poszczególnych determinant zostały określone do wyliczenia potrzeb wyrównawczych na rok 2025. Docelowo, </w:t>
      </w:r>
      <w:r w:rsidRPr="004A25B3">
        <w:rPr>
          <w:rFonts w:ascii="Times New Roman" w:hAnsi="Times New Roman"/>
          <w:color w:val="000000"/>
          <w:sz w:val="24"/>
          <w:szCs w:val="24"/>
        </w:rPr>
        <w:t xml:space="preserve">dla poszczególnych kategorii jednostek samorządu terytorialnego obszary wydatkowe i wartości ich wag, determinanty wpływające na potrzeby wydatkowe w danym obszarze wydatkowym oraz wysokość współczynników regresji dla poszczególnych determinant, określi minister właściwy do spraw finansów publicznych, w drodze rozporządzenia, z uwzględnieniem w szczególności zróżnicowania zadań realizowanych i wydatków bieżących ponoszonych na te zadania przez </w:t>
      </w:r>
      <w:r w:rsidR="00851E5D">
        <w:rPr>
          <w:rFonts w:ascii="Times New Roman" w:hAnsi="Times New Roman"/>
          <w:color w:val="000000"/>
          <w:sz w:val="24"/>
          <w:szCs w:val="24"/>
        </w:rPr>
        <w:t>JST,</w:t>
      </w:r>
      <w:r w:rsidRPr="004A25B3">
        <w:rPr>
          <w:rFonts w:ascii="Times New Roman" w:hAnsi="Times New Roman"/>
          <w:color w:val="000000"/>
          <w:sz w:val="24"/>
          <w:szCs w:val="24"/>
        </w:rPr>
        <w:t xml:space="preserve"> </w:t>
      </w:r>
      <w:r w:rsidR="00851E5D" w:rsidRPr="00851E5D">
        <w:rPr>
          <w:rFonts w:ascii="Times New Roman" w:hAnsi="Times New Roman"/>
          <w:bCs/>
          <w:color w:val="000000"/>
          <w:sz w:val="24"/>
          <w:szCs w:val="24"/>
        </w:rPr>
        <w:t>źródła finansowania tych zadań, a także mając na względzie, że determinanty wpływające na potrzeby wydatkowe powinny w istotny sposób odzwierciedlać wysokość wydatków bieżących w danym obszarze wydatkowym i ich zróżnicowanie.</w:t>
      </w:r>
    </w:p>
    <w:p w14:paraId="35DAE965" w14:textId="02964148" w:rsidR="00F9058D" w:rsidRDefault="00F25594" w:rsidP="00564FC9">
      <w:pPr>
        <w:spacing w:after="0" w:line="360" w:lineRule="auto"/>
        <w:jc w:val="both"/>
      </w:pPr>
      <w:r>
        <w:rPr>
          <w:rFonts w:ascii="Times New Roman" w:hAnsi="Times New Roman"/>
          <w:color w:val="000000"/>
          <w:sz w:val="24"/>
          <w:szCs w:val="24"/>
        </w:rPr>
        <w:t>C</w:t>
      </w:r>
      <w:r w:rsidR="001C4738">
        <w:rPr>
          <w:rFonts w:ascii="Times New Roman" w:hAnsi="Times New Roman"/>
          <w:color w:val="000000"/>
          <w:sz w:val="24"/>
          <w:szCs w:val="24"/>
        </w:rPr>
        <w:t xml:space="preserve">zwartym krokiem </w:t>
      </w:r>
      <w:r w:rsidR="00F9058D">
        <w:rPr>
          <w:rFonts w:ascii="Times New Roman" w:hAnsi="Times New Roman"/>
          <w:color w:val="000000"/>
          <w:sz w:val="24"/>
          <w:szCs w:val="24"/>
        </w:rPr>
        <w:t xml:space="preserve">było </w:t>
      </w:r>
      <w:r w:rsidR="001C4738" w:rsidRPr="001C4738">
        <w:rPr>
          <w:rFonts w:ascii="Times New Roman" w:hAnsi="Times New Roman"/>
          <w:color w:val="000000"/>
          <w:sz w:val="24"/>
          <w:szCs w:val="24"/>
        </w:rPr>
        <w:t>obliczenie liczby mieszkańców przeliczeniowych z</w:t>
      </w:r>
      <w:r w:rsidR="00BA16F4">
        <w:rPr>
          <w:rFonts w:ascii="Times New Roman" w:hAnsi="Times New Roman"/>
          <w:color w:val="000000"/>
          <w:sz w:val="24"/>
          <w:szCs w:val="24"/>
        </w:rPr>
        <w:t> </w:t>
      </w:r>
      <w:r w:rsidR="001C4738" w:rsidRPr="001C4738">
        <w:rPr>
          <w:rFonts w:ascii="Times New Roman" w:hAnsi="Times New Roman"/>
          <w:color w:val="000000"/>
          <w:sz w:val="24"/>
          <w:szCs w:val="24"/>
        </w:rPr>
        <w:t>wykorzystaniem indeksu potrzeb wydatkowych.</w:t>
      </w:r>
      <w:r w:rsidR="004E53B1">
        <w:rPr>
          <w:rFonts w:ascii="Times New Roman" w:hAnsi="Times New Roman"/>
          <w:color w:val="000000"/>
          <w:sz w:val="24"/>
          <w:szCs w:val="24"/>
        </w:rPr>
        <w:t xml:space="preserve"> Przeliczeniowa liczna mieszkańców JST ustalana będzie jako iloczyn indeksu potrzeb wydatkowych danej jednostki i liczby mieszkańców danej kategorii JST</w:t>
      </w:r>
      <w:r w:rsidR="000C3B04">
        <w:rPr>
          <w:rFonts w:ascii="Times New Roman" w:hAnsi="Times New Roman"/>
          <w:color w:val="000000"/>
          <w:sz w:val="24"/>
          <w:szCs w:val="24"/>
        </w:rPr>
        <w:t>; pr</w:t>
      </w:r>
      <w:r w:rsidR="004E53B1">
        <w:rPr>
          <w:rFonts w:ascii="Times New Roman" w:hAnsi="Times New Roman"/>
          <w:color w:val="000000"/>
          <w:sz w:val="24"/>
          <w:szCs w:val="24"/>
        </w:rPr>
        <w:t xml:space="preserve">zy czym indeks potrzeb </w:t>
      </w:r>
      <w:r w:rsidR="00D462D0">
        <w:rPr>
          <w:rFonts w:ascii="Times New Roman" w:hAnsi="Times New Roman"/>
          <w:color w:val="000000"/>
          <w:sz w:val="24"/>
          <w:szCs w:val="24"/>
        </w:rPr>
        <w:t xml:space="preserve">wydatkowych </w:t>
      </w:r>
      <w:r w:rsidR="004E53B1">
        <w:rPr>
          <w:rFonts w:ascii="Times New Roman" w:hAnsi="Times New Roman"/>
          <w:color w:val="000000"/>
          <w:sz w:val="24"/>
          <w:szCs w:val="24"/>
        </w:rPr>
        <w:t xml:space="preserve">JST jest sumą cząstkowych indeksów potrzeb wydatkowych tej jednostki ustalonych dla głównych obszarów wydatkowych. </w:t>
      </w:r>
      <w:r w:rsidR="000A7DB6">
        <w:rPr>
          <w:rFonts w:ascii="Times New Roman" w:hAnsi="Times New Roman"/>
          <w:color w:val="000000"/>
          <w:sz w:val="24"/>
          <w:szCs w:val="24"/>
        </w:rPr>
        <w:t>Cząstkowy</w:t>
      </w:r>
      <w:r w:rsidR="004E53B1">
        <w:rPr>
          <w:rFonts w:ascii="Times New Roman" w:hAnsi="Times New Roman"/>
          <w:color w:val="000000"/>
          <w:sz w:val="24"/>
          <w:szCs w:val="24"/>
        </w:rPr>
        <w:t xml:space="preserve"> indeks bieżących potrzeb wydatkowych</w:t>
      </w:r>
      <w:r w:rsidR="000A7DB6">
        <w:rPr>
          <w:rFonts w:ascii="Times New Roman" w:hAnsi="Times New Roman"/>
          <w:color w:val="000000"/>
          <w:sz w:val="24"/>
          <w:szCs w:val="24"/>
        </w:rPr>
        <w:t xml:space="preserve"> dla danego obszaru obliczany będzie według następującego wzoru.</w:t>
      </w:r>
    </w:p>
    <w:p w14:paraId="2A3898B1" w14:textId="77777777" w:rsidR="00F9058D" w:rsidRPr="00BC1902" w:rsidRDefault="00F9058D" w:rsidP="00F9058D">
      <w:pPr>
        <w:pStyle w:val="WMATFIZCHEMwzrmatfizlubchem"/>
      </w:pPr>
      <w:bookmarkStart w:id="1" w:name="_Hlk171545369"/>
      <m:oMath>
        <m:r>
          <m:rPr>
            <m:sty m:val="p"/>
          </m:rPr>
          <w:rPr>
            <w:rFonts w:ascii="Cambria Math" w:hAnsi="Cambria Math"/>
          </w:rPr>
          <m:t>IPWf1j=λf1×</m:t>
        </m:r>
        <m:d>
          <m:dPr>
            <m:begChr m:val="["/>
            <m:endChr m:val="]"/>
            <m:ctrlPr>
              <w:rPr>
                <w:rFonts w:ascii="Cambria Math" w:hAnsi="Cambria Math"/>
              </w:rPr>
            </m:ctrlPr>
          </m:dPr>
          <m:e>
            <m:r>
              <m:rPr>
                <m:sty m:val="p"/>
              </m:rPr>
              <w:rPr>
                <w:rFonts w:ascii="Cambria Math" w:hAnsi="Cambria Math"/>
              </w:rPr>
              <m:t>β1×</m:t>
            </m:r>
            <m:d>
              <m:dPr>
                <m:ctrlPr>
                  <w:rPr>
                    <w:rFonts w:ascii="Cambria Math" w:hAnsi="Cambria Math"/>
                  </w:rPr>
                </m:ctrlPr>
              </m:dPr>
              <m:e>
                <m:f>
                  <m:fPr>
                    <m:ctrlPr>
                      <w:rPr>
                        <w:rFonts w:ascii="Cambria Math" w:hAnsi="Cambria Math"/>
                      </w:rPr>
                    </m:ctrlPr>
                  </m:fPr>
                  <m:num>
                    <m:r>
                      <m:rPr>
                        <m:sty m:val="p"/>
                      </m:rPr>
                      <w:rPr>
                        <w:rFonts w:ascii="Cambria Math" w:hAnsi="Cambria Math"/>
                      </w:rPr>
                      <m:t>Determinanta1f1j</m:t>
                    </m:r>
                  </m:num>
                  <m:den>
                    <m:nary>
                      <m:naryPr>
                        <m:chr m:val="∑"/>
                        <m:limLoc m:val="undOvr"/>
                        <m:ctrlPr>
                          <w:rPr>
                            <w:rFonts w:ascii="Cambria Math" w:hAnsi="Cambria Math"/>
                          </w:rPr>
                        </m:ctrlPr>
                      </m:naryPr>
                      <m:sub>
                        <m:r>
                          <m:rPr>
                            <m:sty m:val="p"/>
                          </m:rPr>
                          <w:rPr>
                            <w:rFonts w:ascii="Cambria Math" w:hAnsi="Cambria Math"/>
                          </w:rPr>
                          <m:t>j=1</m:t>
                        </m:r>
                      </m:sub>
                      <m:sup>
                        <m:r>
                          <m:rPr>
                            <m:sty m:val="p"/>
                          </m:rPr>
                          <w:rPr>
                            <w:rFonts w:ascii="Cambria Math" w:hAnsi="Cambria Math"/>
                          </w:rPr>
                          <m:t>k</m:t>
                        </m:r>
                      </m:sup>
                      <m:e>
                        <m:r>
                          <m:rPr>
                            <m:sty m:val="p"/>
                          </m:rPr>
                          <w:rPr>
                            <w:rFonts w:ascii="Cambria Math" w:hAnsi="Cambria Math"/>
                          </w:rPr>
                          <m:t>Deteminanta1f1j</m:t>
                        </m:r>
                      </m:e>
                    </m:nary>
                  </m:den>
                </m:f>
              </m:e>
            </m:d>
            <m:r>
              <m:rPr>
                <m:sty m:val="p"/>
              </m:rPr>
              <w:rPr>
                <w:rFonts w:ascii="Cambria Math" w:hAnsi="Cambria Math"/>
              </w:rPr>
              <m:t>+β2×</m:t>
            </m:r>
            <m:d>
              <m:dPr>
                <m:ctrlPr>
                  <w:rPr>
                    <w:rFonts w:ascii="Cambria Math" w:hAnsi="Cambria Math"/>
                  </w:rPr>
                </m:ctrlPr>
              </m:dPr>
              <m:e>
                <m:f>
                  <m:fPr>
                    <m:ctrlPr>
                      <w:rPr>
                        <w:rFonts w:ascii="Cambria Math" w:hAnsi="Cambria Math"/>
                      </w:rPr>
                    </m:ctrlPr>
                  </m:fPr>
                  <m:num>
                    <m:r>
                      <m:rPr>
                        <m:sty m:val="p"/>
                      </m:rPr>
                      <w:rPr>
                        <w:rFonts w:ascii="Cambria Math" w:hAnsi="Cambria Math"/>
                      </w:rPr>
                      <m:t>Determinanta2f1j</m:t>
                    </m:r>
                  </m:num>
                  <m:den>
                    <m:nary>
                      <m:naryPr>
                        <m:chr m:val="∑"/>
                        <m:limLoc m:val="undOvr"/>
                        <m:ctrlPr>
                          <w:rPr>
                            <w:rFonts w:ascii="Cambria Math" w:hAnsi="Cambria Math"/>
                          </w:rPr>
                        </m:ctrlPr>
                      </m:naryPr>
                      <m:sub>
                        <m:r>
                          <m:rPr>
                            <m:sty m:val="p"/>
                          </m:rPr>
                          <w:rPr>
                            <w:rFonts w:ascii="Cambria Math" w:hAnsi="Cambria Math"/>
                          </w:rPr>
                          <m:t>j=1</m:t>
                        </m:r>
                      </m:sub>
                      <m:sup>
                        <m:r>
                          <m:rPr>
                            <m:sty m:val="p"/>
                          </m:rPr>
                          <w:rPr>
                            <w:rFonts w:ascii="Cambria Math" w:hAnsi="Cambria Math"/>
                          </w:rPr>
                          <m:t>k</m:t>
                        </m:r>
                      </m:sup>
                      <m:e>
                        <m:r>
                          <m:rPr>
                            <m:sty m:val="p"/>
                          </m:rPr>
                          <w:rPr>
                            <w:rFonts w:ascii="Cambria Math" w:hAnsi="Cambria Math"/>
                          </w:rPr>
                          <m:t>Deteminanta2f1j</m:t>
                        </m:r>
                      </m:e>
                    </m:nary>
                  </m:den>
                </m:f>
              </m:e>
            </m:d>
          </m:e>
        </m:d>
      </m:oMath>
      <w:bookmarkEnd w:id="1"/>
      <w:r w:rsidRPr="005858E2">
        <w:t>,</w:t>
      </w:r>
    </w:p>
    <w:p w14:paraId="58467F56" w14:textId="77777777" w:rsidR="00F9058D" w:rsidRPr="002978CB" w:rsidRDefault="00F9058D" w:rsidP="00F9058D">
      <w:pPr>
        <w:pStyle w:val="CZWSPPKTczwsplnapunktw"/>
      </w:pPr>
      <w:r w:rsidRPr="002978CB">
        <w:t>w którym poszczególne symbole oznaczają:</w:t>
      </w:r>
    </w:p>
    <w:p w14:paraId="238FF98F" w14:textId="77777777" w:rsidR="00F9058D" w:rsidRDefault="00F9058D" w:rsidP="00F9058D">
      <w:pPr>
        <w:pStyle w:val="LEGWMATFIZCHEMlegendawzorumatfizlubchem"/>
      </w:pPr>
      <w:r w:rsidRPr="002978CB">
        <w:t xml:space="preserve">IPWf1j </w:t>
      </w:r>
      <w:r>
        <w:rPr>
          <w:rFonts w:cs="Times New Roman"/>
        </w:rPr>
        <w:t>–</w:t>
      </w:r>
      <w:r w:rsidRPr="002978CB">
        <w:t xml:space="preserve"> cząstkowy indeks bieżących potrzeb wydatkowych dla I obszaru wydatkowego (f1) dla jednostki samorządu terytorialnego (j)</w:t>
      </w:r>
      <w:r>
        <w:t>,</w:t>
      </w:r>
    </w:p>
    <w:p w14:paraId="6565AB54" w14:textId="1F8C63C0" w:rsidR="00F9058D" w:rsidRPr="002978CB" w:rsidRDefault="00F9058D" w:rsidP="00F9058D">
      <w:pPr>
        <w:pStyle w:val="LEGWMATFIZCHEMlegendawzorumatfizlubchem"/>
      </w:pPr>
      <w:r>
        <w:t>k</w:t>
      </w:r>
      <w:r w:rsidR="00A33795">
        <w:t xml:space="preserve"> –</w:t>
      </w:r>
      <w:r>
        <w:t xml:space="preserve"> liczba jednostek samorządu terytorialnego danej kategorii,</w:t>
      </w:r>
    </w:p>
    <w:p w14:paraId="086AA131" w14:textId="77777777" w:rsidR="00F9058D" w:rsidRPr="002978CB" w:rsidRDefault="00F9058D" w:rsidP="00F9058D">
      <w:pPr>
        <w:pStyle w:val="LEGWMATFIZCHEMlegendawzorumatfizlubchem"/>
      </w:pPr>
      <w:r w:rsidRPr="002978CB">
        <w:rPr>
          <w:rFonts w:ascii="Cambria Math" w:hAnsi="Cambria Math" w:cs="Cambria Math"/>
        </w:rPr>
        <w:t>𝜆</w:t>
      </w:r>
      <w:r w:rsidRPr="002978CB">
        <w:t>f1 – waga I obszaru wydatkowego</w:t>
      </w:r>
      <w:r>
        <w:t>,</w:t>
      </w:r>
    </w:p>
    <w:p w14:paraId="7DB688F3" w14:textId="77777777" w:rsidR="00F9058D" w:rsidRPr="002978CB" w:rsidRDefault="00F9058D" w:rsidP="00F9058D">
      <w:pPr>
        <w:pStyle w:val="LEGWMATFIZCHEMlegendawzorumatfizlubchem"/>
      </w:pPr>
      <w:r w:rsidRPr="002978CB">
        <w:rPr>
          <w:rFonts w:ascii="Cambria Math" w:hAnsi="Cambria Math" w:cs="Cambria Math"/>
        </w:rPr>
        <w:t>𝛽</w:t>
      </w:r>
      <w:r w:rsidRPr="002978CB">
        <w:t xml:space="preserve">1, </w:t>
      </w:r>
      <w:r w:rsidRPr="002978CB">
        <w:rPr>
          <w:rFonts w:ascii="Cambria Math" w:hAnsi="Cambria Math" w:cs="Cambria Math"/>
        </w:rPr>
        <w:t>𝛽</w:t>
      </w:r>
      <w:r w:rsidRPr="002978CB">
        <w:t xml:space="preserve">2 – współczynnik regresji, gdzie </w:t>
      </w:r>
      <w:r w:rsidRPr="002978CB">
        <w:rPr>
          <w:rFonts w:ascii="Cambria Math" w:hAnsi="Cambria Math" w:cs="Cambria Math"/>
        </w:rPr>
        <w:t>𝛽</w:t>
      </w:r>
      <w:r w:rsidRPr="002978CB">
        <w:t xml:space="preserve">1 + </w:t>
      </w:r>
      <w:r w:rsidRPr="002978CB">
        <w:rPr>
          <w:rFonts w:ascii="Cambria Math" w:hAnsi="Cambria Math" w:cs="Cambria Math"/>
        </w:rPr>
        <w:t>𝛽</w:t>
      </w:r>
      <w:r w:rsidRPr="002978CB">
        <w:t>2 = 1.</w:t>
      </w:r>
    </w:p>
    <w:p w14:paraId="62AEFF49" w14:textId="66E5C3C3" w:rsidR="00FF53DD" w:rsidRDefault="00FF53DD" w:rsidP="00880440">
      <w:pPr>
        <w:spacing w:after="0" w:line="360" w:lineRule="auto"/>
        <w:jc w:val="both"/>
        <w:rPr>
          <w:rFonts w:ascii="Times New Roman" w:hAnsi="Times New Roman"/>
          <w:color w:val="000000"/>
          <w:sz w:val="24"/>
          <w:szCs w:val="24"/>
        </w:rPr>
      </w:pPr>
    </w:p>
    <w:p w14:paraId="1794015C" w14:textId="1A4D4656" w:rsidR="00F25594" w:rsidRDefault="00F25594" w:rsidP="00880440">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Ostatnim krokiem wyliczenia potrzeb wyrównawczych dla danej JST jest ustalenie jej wskaźnika zamożności. Wskaźnik ten liczony będzie według następującej formuły: </w:t>
      </w:r>
    </w:p>
    <w:p w14:paraId="51EBF66F" w14:textId="3B958072" w:rsidR="00F25594" w:rsidRDefault="00F25594" w:rsidP="00880440">
      <w:pPr>
        <w:spacing w:after="0" w:line="360" w:lineRule="auto"/>
        <w:jc w:val="both"/>
        <w:rPr>
          <w:rFonts w:ascii="Times New Roman" w:hAnsi="Times New Roman"/>
          <w:color w:val="000000"/>
          <w:sz w:val="24"/>
          <w:szCs w:val="24"/>
        </w:rPr>
      </w:pPr>
      <m:oMathPara>
        <m:oMath>
          <m:r>
            <w:rPr>
              <w:rFonts w:ascii="Cambria Math" w:eastAsiaTheme="majorEastAsia" w:hAnsi="Cambria Math" w:cstheme="minorHAnsi"/>
              <w:sz w:val="20"/>
              <w:szCs w:val="20"/>
            </w:rPr>
            <m:t>WSKzamożności</m:t>
          </m:r>
          <m:r>
            <m:rPr>
              <m:sty m:val="p"/>
            </m:rPr>
            <w:rPr>
              <w:rFonts w:ascii="Cambria Math" w:eastAsiaTheme="majorEastAsia" w:hAnsi="Cambria Math" w:cstheme="minorHAnsi"/>
              <w:sz w:val="20"/>
              <w:szCs w:val="20"/>
            </w:rPr>
            <m:t>=</m:t>
          </m:r>
          <m:f>
            <m:fPr>
              <m:ctrlPr>
                <w:rPr>
                  <w:rFonts w:ascii="Cambria Math" w:eastAsiaTheme="majorEastAsia" w:hAnsi="Cambria Math" w:cstheme="minorHAnsi"/>
                </w:rPr>
              </m:ctrlPr>
            </m:fPr>
            <m:num>
              <m:r>
                <m:rPr>
                  <m:sty m:val="p"/>
                </m:rPr>
                <w:rPr>
                  <w:rFonts w:ascii="Cambria Math" w:eastAsiaTheme="majorEastAsia" w:hAnsi="Cambria Math" w:cstheme="minorHAnsi"/>
                  <w:sz w:val="20"/>
                  <w:szCs w:val="20"/>
                </w:rPr>
                <m:t>podstawowe dochody podatkowe</m:t>
              </m:r>
            </m:num>
            <m:den>
              <m:r>
                <m:rPr>
                  <m:sty m:val="p"/>
                </m:rPr>
                <w:rPr>
                  <w:rFonts w:ascii="Cambria Math" w:eastAsiaTheme="majorEastAsia" w:hAnsi="Cambria Math" w:cstheme="minorHAnsi"/>
                  <w:sz w:val="20"/>
                  <w:szCs w:val="20"/>
                </w:rPr>
                <m:t>Ludność x IPW</m:t>
              </m:r>
            </m:den>
          </m:f>
        </m:oMath>
      </m:oMathPara>
    </w:p>
    <w:p w14:paraId="4CB81116" w14:textId="77777777" w:rsidR="007503AD" w:rsidRDefault="007503AD" w:rsidP="00880440">
      <w:pPr>
        <w:spacing w:after="0" w:line="360" w:lineRule="auto"/>
        <w:jc w:val="both"/>
        <w:rPr>
          <w:rFonts w:ascii="Times New Roman" w:hAnsi="Times New Roman"/>
          <w:color w:val="000000"/>
          <w:sz w:val="24"/>
          <w:szCs w:val="24"/>
        </w:rPr>
      </w:pPr>
    </w:p>
    <w:p w14:paraId="6985C739" w14:textId="32E5001E" w:rsidR="00F25594" w:rsidRDefault="007503AD" w:rsidP="00880440">
      <w:pPr>
        <w:spacing w:after="0" w:line="360" w:lineRule="auto"/>
        <w:jc w:val="both"/>
        <w:rPr>
          <w:rFonts w:ascii="Times New Roman" w:hAnsi="Times New Roman"/>
          <w:color w:val="000000"/>
          <w:sz w:val="24"/>
          <w:szCs w:val="24"/>
        </w:rPr>
      </w:pPr>
      <w:r>
        <w:rPr>
          <w:rFonts w:ascii="Times New Roman" w:hAnsi="Times New Roman"/>
          <w:color w:val="000000"/>
          <w:sz w:val="24"/>
          <w:szCs w:val="24"/>
        </w:rPr>
        <w:t>Proponuje się</w:t>
      </w:r>
      <w:r w:rsidR="00BA16F4">
        <w:rPr>
          <w:rFonts w:ascii="Times New Roman" w:hAnsi="Times New Roman"/>
          <w:color w:val="000000"/>
          <w:sz w:val="24"/>
          <w:szCs w:val="24"/>
        </w:rPr>
        <w:t>,</w:t>
      </w:r>
      <w:r>
        <w:rPr>
          <w:rFonts w:ascii="Times New Roman" w:hAnsi="Times New Roman"/>
          <w:color w:val="000000"/>
          <w:sz w:val="24"/>
          <w:szCs w:val="24"/>
        </w:rPr>
        <w:t xml:space="preserve"> </w:t>
      </w:r>
      <w:r w:rsidR="00C0606B">
        <w:rPr>
          <w:rFonts w:ascii="Times New Roman" w:hAnsi="Times New Roman"/>
          <w:color w:val="000000"/>
          <w:sz w:val="24"/>
          <w:szCs w:val="24"/>
        </w:rPr>
        <w:t>a</w:t>
      </w:r>
      <w:r>
        <w:rPr>
          <w:rFonts w:ascii="Times New Roman" w:hAnsi="Times New Roman"/>
          <w:color w:val="000000"/>
          <w:sz w:val="24"/>
          <w:szCs w:val="24"/>
        </w:rPr>
        <w:t>by potrzeby wyrównawcze ustalane były dla JST, w których wskaźnik zamożności w przypadku:</w:t>
      </w:r>
    </w:p>
    <w:p w14:paraId="654659CD" w14:textId="716D6CB4" w:rsidR="007503AD" w:rsidRDefault="007503AD" w:rsidP="00880440">
      <w:pPr>
        <w:pStyle w:val="Akapitzlist"/>
        <w:numPr>
          <w:ilvl w:val="0"/>
          <w:numId w:val="23"/>
        </w:numPr>
        <w:spacing w:line="360" w:lineRule="auto"/>
        <w:jc w:val="both"/>
        <w:rPr>
          <w:rFonts w:ascii="Times New Roman" w:hAnsi="Times New Roman"/>
          <w:color w:val="000000"/>
          <w:sz w:val="24"/>
          <w:szCs w:val="24"/>
        </w:rPr>
      </w:pPr>
      <w:r w:rsidRPr="007503AD">
        <w:rPr>
          <w:rFonts w:ascii="Times New Roman" w:hAnsi="Times New Roman"/>
          <w:color w:val="000000"/>
          <w:sz w:val="24"/>
          <w:szCs w:val="24"/>
        </w:rPr>
        <w:t>gmin, powiatów i województw – nie jest wyższy od 100% wskaźnika zamożności ustalonego odpowiednio dla danej kategorii JST</w:t>
      </w:r>
      <w:r w:rsidR="00C0606B">
        <w:rPr>
          <w:rFonts w:ascii="Times New Roman" w:hAnsi="Times New Roman"/>
          <w:color w:val="000000"/>
          <w:sz w:val="24"/>
          <w:szCs w:val="24"/>
        </w:rPr>
        <w:t>,</w:t>
      </w:r>
    </w:p>
    <w:p w14:paraId="1AA11FD8" w14:textId="0DABD708" w:rsidR="000268E3" w:rsidRPr="00C52C99" w:rsidRDefault="007503AD" w:rsidP="007503AD">
      <w:pPr>
        <w:pStyle w:val="Akapitzlist"/>
        <w:numPr>
          <w:ilvl w:val="0"/>
          <w:numId w:val="23"/>
        </w:numPr>
        <w:spacing w:line="360" w:lineRule="auto"/>
        <w:jc w:val="both"/>
        <w:rPr>
          <w:rFonts w:ascii="Times New Roman" w:hAnsi="Times New Roman"/>
          <w:color w:val="000000"/>
          <w:sz w:val="24"/>
          <w:szCs w:val="24"/>
        </w:rPr>
      </w:pPr>
      <w:r>
        <w:rPr>
          <w:rFonts w:ascii="Times New Roman" w:hAnsi="Times New Roman"/>
          <w:color w:val="000000"/>
          <w:sz w:val="24"/>
          <w:szCs w:val="24"/>
        </w:rPr>
        <w:t>miast na prawach powiatu – nie jest wyższy od 80% wskaźnika zamożności ustalonego dla wszystkich miast na prawach powiatu.</w:t>
      </w:r>
    </w:p>
    <w:p w14:paraId="547FA3F2" w14:textId="62957472" w:rsidR="007503AD" w:rsidRDefault="007503AD" w:rsidP="007503AD">
      <w:pPr>
        <w:spacing w:line="360" w:lineRule="auto"/>
        <w:jc w:val="both"/>
        <w:rPr>
          <w:rFonts w:ascii="Times New Roman" w:hAnsi="Times New Roman"/>
          <w:color w:val="000000"/>
          <w:sz w:val="24"/>
          <w:szCs w:val="24"/>
        </w:rPr>
      </w:pPr>
      <w:r w:rsidRPr="007503AD">
        <w:rPr>
          <w:rFonts w:ascii="Times New Roman" w:hAnsi="Times New Roman"/>
          <w:color w:val="000000"/>
          <w:sz w:val="24"/>
          <w:szCs w:val="24"/>
        </w:rPr>
        <w:t xml:space="preserve">Zatem </w:t>
      </w:r>
      <w:r>
        <w:rPr>
          <w:rFonts w:ascii="Times New Roman" w:hAnsi="Times New Roman"/>
          <w:color w:val="000000"/>
          <w:sz w:val="24"/>
          <w:szCs w:val="24"/>
        </w:rPr>
        <w:t>proponowane w ustawie wyrównywani</w:t>
      </w:r>
      <w:r w:rsidR="00A23CCF">
        <w:rPr>
          <w:rFonts w:ascii="Times New Roman" w:hAnsi="Times New Roman"/>
          <w:color w:val="000000"/>
          <w:sz w:val="24"/>
          <w:szCs w:val="24"/>
        </w:rPr>
        <w:t>e</w:t>
      </w:r>
      <w:r>
        <w:rPr>
          <w:rFonts w:ascii="Times New Roman" w:hAnsi="Times New Roman"/>
          <w:color w:val="000000"/>
          <w:sz w:val="24"/>
          <w:szCs w:val="24"/>
        </w:rPr>
        <w:t xml:space="preserve"> będzie przedstawiać się</w:t>
      </w:r>
      <w:r w:rsidR="00A23CCF">
        <w:rPr>
          <w:rFonts w:ascii="Times New Roman" w:hAnsi="Times New Roman"/>
          <w:color w:val="000000"/>
          <w:sz w:val="24"/>
          <w:szCs w:val="24"/>
        </w:rPr>
        <w:t xml:space="preserve"> następująco:</w:t>
      </w:r>
    </w:p>
    <w:tbl>
      <w:tblPr>
        <w:tblStyle w:val="Tabela-Siatka"/>
        <w:tblW w:w="8689" w:type="dxa"/>
        <w:jc w:val="center"/>
        <w:tblInd w:w="0" w:type="dxa"/>
        <w:tblLook w:val="04A0" w:firstRow="1" w:lastRow="0" w:firstColumn="1" w:lastColumn="0" w:noHBand="0" w:noVBand="1"/>
      </w:tblPr>
      <w:tblGrid>
        <w:gridCol w:w="3544"/>
        <w:gridCol w:w="2693"/>
        <w:gridCol w:w="2452"/>
      </w:tblGrid>
      <w:tr w:rsidR="00A23CCF" w:rsidRPr="00870FDA" w14:paraId="3F0E5FE7" w14:textId="77777777" w:rsidTr="00195825">
        <w:trPr>
          <w:trHeight w:val="405"/>
          <w:jc w:val="center"/>
        </w:trPr>
        <w:tc>
          <w:tcPr>
            <w:tcW w:w="3544" w:type="dxa"/>
            <w:tcBorders>
              <w:top w:val="nil"/>
              <w:left w:val="nil"/>
              <w:bottom w:val="single" w:sz="4" w:space="0" w:color="auto"/>
              <w:right w:val="single" w:sz="4" w:space="0" w:color="auto"/>
            </w:tcBorders>
          </w:tcPr>
          <w:p w14:paraId="65F97959" w14:textId="142F797E" w:rsidR="00A23CCF" w:rsidRPr="00870FDA" w:rsidRDefault="00A23CCF" w:rsidP="007503AD">
            <w:pPr>
              <w:spacing w:line="360" w:lineRule="auto"/>
              <w:jc w:val="both"/>
              <w:rPr>
                <w:rFonts w:ascii="Times New Roman" w:hAnsi="Times New Roman"/>
                <w:b/>
                <w:bCs/>
                <w:color w:val="000000"/>
              </w:rPr>
            </w:pPr>
          </w:p>
        </w:tc>
        <w:tc>
          <w:tcPr>
            <w:tcW w:w="2693" w:type="dxa"/>
            <w:tcBorders>
              <w:left w:val="single" w:sz="4" w:space="0" w:color="auto"/>
            </w:tcBorders>
            <w:shd w:val="clear" w:color="auto" w:fill="D9D9D9" w:themeFill="background1" w:themeFillShade="D9"/>
          </w:tcPr>
          <w:p w14:paraId="2EB13E33" w14:textId="42958812" w:rsidR="00A23CCF" w:rsidRPr="00870FDA" w:rsidRDefault="00A23CCF" w:rsidP="00A23CCF">
            <w:pPr>
              <w:spacing w:line="360" w:lineRule="auto"/>
              <w:jc w:val="center"/>
              <w:rPr>
                <w:rFonts w:ascii="Times New Roman" w:hAnsi="Times New Roman"/>
                <w:b/>
                <w:bCs/>
                <w:color w:val="000000"/>
              </w:rPr>
            </w:pPr>
            <w:r w:rsidRPr="00870FDA">
              <w:rPr>
                <w:rFonts w:ascii="Times New Roman" w:hAnsi="Times New Roman"/>
                <w:b/>
                <w:bCs/>
                <w:color w:val="000000"/>
              </w:rPr>
              <w:t xml:space="preserve">Przedział </w:t>
            </w:r>
          </w:p>
        </w:tc>
        <w:tc>
          <w:tcPr>
            <w:tcW w:w="2452" w:type="dxa"/>
            <w:shd w:val="clear" w:color="auto" w:fill="D9D9D9" w:themeFill="background1" w:themeFillShade="D9"/>
          </w:tcPr>
          <w:p w14:paraId="60ABEF76" w14:textId="54E10F29" w:rsidR="00A23CCF" w:rsidRPr="00870FDA" w:rsidRDefault="00A23CCF" w:rsidP="00A23CCF">
            <w:pPr>
              <w:spacing w:line="360" w:lineRule="auto"/>
              <w:jc w:val="center"/>
              <w:rPr>
                <w:rFonts w:ascii="Times New Roman" w:hAnsi="Times New Roman"/>
                <w:b/>
                <w:bCs/>
                <w:color w:val="000000"/>
              </w:rPr>
            </w:pPr>
            <w:r w:rsidRPr="00870FDA">
              <w:rPr>
                <w:rFonts w:ascii="Times New Roman" w:hAnsi="Times New Roman"/>
                <w:b/>
                <w:bCs/>
                <w:color w:val="000000"/>
              </w:rPr>
              <w:t>Wyrównywanie</w:t>
            </w:r>
          </w:p>
        </w:tc>
      </w:tr>
      <w:tr w:rsidR="00A23CCF" w:rsidRPr="00870FDA" w14:paraId="1E421D22" w14:textId="77777777" w:rsidTr="00195825">
        <w:trPr>
          <w:trHeight w:val="420"/>
          <w:jc w:val="center"/>
        </w:trPr>
        <w:tc>
          <w:tcPr>
            <w:tcW w:w="3544" w:type="dxa"/>
            <w:vMerge w:val="restart"/>
            <w:tcBorders>
              <w:top w:val="single" w:sz="4" w:space="0" w:color="auto"/>
            </w:tcBorders>
            <w:shd w:val="clear" w:color="auto" w:fill="D9E2F3" w:themeFill="accent1" w:themeFillTint="33"/>
            <w:vAlign w:val="center"/>
          </w:tcPr>
          <w:p w14:paraId="2581F92F" w14:textId="4189D55C" w:rsidR="00A23CCF" w:rsidRPr="00870FDA" w:rsidRDefault="00A23CCF" w:rsidP="007503AD">
            <w:pPr>
              <w:spacing w:line="360" w:lineRule="auto"/>
              <w:jc w:val="both"/>
              <w:rPr>
                <w:rFonts w:ascii="Times New Roman" w:hAnsi="Times New Roman"/>
                <w:b/>
                <w:bCs/>
                <w:color w:val="000000"/>
              </w:rPr>
            </w:pPr>
            <w:r w:rsidRPr="00870FDA">
              <w:rPr>
                <w:rFonts w:ascii="Times New Roman" w:hAnsi="Times New Roman"/>
                <w:b/>
                <w:bCs/>
                <w:color w:val="000000"/>
              </w:rPr>
              <w:t>Gminy, Powiaty i Województwa</w:t>
            </w:r>
          </w:p>
        </w:tc>
        <w:tc>
          <w:tcPr>
            <w:tcW w:w="2693" w:type="dxa"/>
            <w:shd w:val="clear" w:color="auto" w:fill="D9E2F3" w:themeFill="accent1" w:themeFillTint="33"/>
          </w:tcPr>
          <w:p w14:paraId="064158DE" w14:textId="45598F97" w:rsidR="00A23CCF" w:rsidRPr="00870FDA" w:rsidRDefault="00E4757F" w:rsidP="00A23CCF">
            <w:pPr>
              <w:spacing w:line="360" w:lineRule="auto"/>
              <w:jc w:val="center"/>
              <w:rPr>
                <w:rFonts w:ascii="Times New Roman" w:hAnsi="Times New Roman"/>
                <w:color w:val="000000"/>
              </w:rPr>
            </w:pPr>
            <w:r w:rsidRPr="00870FDA">
              <w:rPr>
                <w:rFonts w:ascii="Times New Roman" w:hAnsi="Times New Roman"/>
                <w:color w:val="000000"/>
              </w:rPr>
              <w:t>do 80%</w:t>
            </w:r>
          </w:p>
        </w:tc>
        <w:tc>
          <w:tcPr>
            <w:tcW w:w="2452" w:type="dxa"/>
            <w:shd w:val="clear" w:color="auto" w:fill="D9E2F3" w:themeFill="accent1" w:themeFillTint="33"/>
          </w:tcPr>
          <w:p w14:paraId="13FAF97E" w14:textId="028CFEC1" w:rsidR="00A23CCF" w:rsidRPr="00870FDA" w:rsidRDefault="00E4757F" w:rsidP="00A23CCF">
            <w:pPr>
              <w:spacing w:line="360" w:lineRule="auto"/>
              <w:jc w:val="center"/>
              <w:rPr>
                <w:rFonts w:ascii="Times New Roman" w:hAnsi="Times New Roman"/>
                <w:color w:val="000000"/>
              </w:rPr>
            </w:pPr>
            <w:r w:rsidRPr="00870FDA">
              <w:rPr>
                <w:rFonts w:ascii="Times New Roman" w:hAnsi="Times New Roman"/>
                <w:color w:val="000000"/>
              </w:rPr>
              <w:t>100</w:t>
            </w:r>
            <w:r w:rsidR="00A23CCF" w:rsidRPr="00870FDA">
              <w:rPr>
                <w:rFonts w:ascii="Times New Roman" w:hAnsi="Times New Roman"/>
                <w:color w:val="000000"/>
              </w:rPr>
              <w:t>%</w:t>
            </w:r>
          </w:p>
        </w:tc>
      </w:tr>
      <w:tr w:rsidR="00A23CCF" w:rsidRPr="00870FDA" w14:paraId="06A5B18C" w14:textId="77777777" w:rsidTr="00195825">
        <w:trPr>
          <w:trHeight w:val="420"/>
          <w:jc w:val="center"/>
        </w:trPr>
        <w:tc>
          <w:tcPr>
            <w:tcW w:w="3544" w:type="dxa"/>
            <w:vMerge/>
            <w:shd w:val="clear" w:color="auto" w:fill="D9E2F3" w:themeFill="accent1" w:themeFillTint="33"/>
          </w:tcPr>
          <w:p w14:paraId="0F084BAF" w14:textId="77777777" w:rsidR="00A23CCF" w:rsidRPr="00870FDA" w:rsidRDefault="00A23CCF" w:rsidP="007503AD">
            <w:pPr>
              <w:spacing w:line="360" w:lineRule="auto"/>
              <w:jc w:val="both"/>
              <w:rPr>
                <w:rFonts w:ascii="Times New Roman" w:hAnsi="Times New Roman"/>
                <w:b/>
                <w:bCs/>
                <w:color w:val="000000"/>
              </w:rPr>
            </w:pPr>
          </w:p>
        </w:tc>
        <w:tc>
          <w:tcPr>
            <w:tcW w:w="2693" w:type="dxa"/>
            <w:shd w:val="clear" w:color="auto" w:fill="D9E2F3" w:themeFill="accent1" w:themeFillTint="33"/>
          </w:tcPr>
          <w:p w14:paraId="4C4C3F9B" w14:textId="16DA69CB" w:rsidR="00A23CCF" w:rsidRPr="00870FDA" w:rsidRDefault="00A23CCF" w:rsidP="00A23CCF">
            <w:pPr>
              <w:spacing w:line="360" w:lineRule="auto"/>
              <w:jc w:val="center"/>
              <w:rPr>
                <w:rFonts w:ascii="Times New Roman" w:hAnsi="Times New Roman"/>
                <w:color w:val="000000"/>
              </w:rPr>
            </w:pPr>
            <w:r w:rsidRPr="00870FDA">
              <w:rPr>
                <w:rFonts w:ascii="Times New Roman" w:hAnsi="Times New Roman"/>
                <w:color w:val="000000"/>
              </w:rPr>
              <w:t>80</w:t>
            </w:r>
            <w:r w:rsidR="00A33795">
              <w:rPr>
                <w:rFonts w:ascii="Times New Roman" w:hAnsi="Times New Roman"/>
                <w:color w:val="000000"/>
              </w:rPr>
              <w:t>–</w:t>
            </w:r>
            <w:r w:rsidR="00E4757F" w:rsidRPr="00870FDA">
              <w:rPr>
                <w:rFonts w:ascii="Times New Roman" w:hAnsi="Times New Roman"/>
                <w:color w:val="000000"/>
              </w:rPr>
              <w:t>100</w:t>
            </w:r>
            <w:r w:rsidRPr="00870FDA">
              <w:rPr>
                <w:rFonts w:ascii="Times New Roman" w:hAnsi="Times New Roman"/>
                <w:color w:val="000000"/>
              </w:rPr>
              <w:t>%</w:t>
            </w:r>
          </w:p>
        </w:tc>
        <w:tc>
          <w:tcPr>
            <w:tcW w:w="2452" w:type="dxa"/>
            <w:shd w:val="clear" w:color="auto" w:fill="D9E2F3" w:themeFill="accent1" w:themeFillTint="33"/>
          </w:tcPr>
          <w:p w14:paraId="2430FEA4" w14:textId="71B2FA9F" w:rsidR="00A23CCF" w:rsidRPr="00870FDA" w:rsidRDefault="00E4757F" w:rsidP="00A23CCF">
            <w:pPr>
              <w:spacing w:line="360" w:lineRule="auto"/>
              <w:jc w:val="center"/>
              <w:rPr>
                <w:rFonts w:ascii="Times New Roman" w:hAnsi="Times New Roman"/>
                <w:color w:val="000000"/>
              </w:rPr>
            </w:pPr>
            <w:r w:rsidRPr="00870FDA">
              <w:rPr>
                <w:rFonts w:ascii="Times New Roman" w:hAnsi="Times New Roman"/>
                <w:color w:val="000000"/>
              </w:rPr>
              <w:t>80</w:t>
            </w:r>
            <w:r w:rsidR="00A23CCF" w:rsidRPr="00870FDA">
              <w:rPr>
                <w:rFonts w:ascii="Times New Roman" w:hAnsi="Times New Roman"/>
                <w:color w:val="000000"/>
              </w:rPr>
              <w:t>%</w:t>
            </w:r>
          </w:p>
        </w:tc>
      </w:tr>
      <w:tr w:rsidR="00A23CCF" w:rsidRPr="00870FDA" w14:paraId="54B26DEF" w14:textId="77777777" w:rsidTr="00195825">
        <w:trPr>
          <w:trHeight w:val="691"/>
          <w:jc w:val="center"/>
        </w:trPr>
        <w:tc>
          <w:tcPr>
            <w:tcW w:w="3544" w:type="dxa"/>
            <w:shd w:val="clear" w:color="auto" w:fill="FBE4D5" w:themeFill="accent2" w:themeFillTint="33"/>
            <w:vAlign w:val="center"/>
          </w:tcPr>
          <w:p w14:paraId="69646A54" w14:textId="6633A84E" w:rsidR="00A23CCF" w:rsidRPr="00870FDA" w:rsidRDefault="00A23CCF" w:rsidP="007503AD">
            <w:pPr>
              <w:spacing w:line="360" w:lineRule="auto"/>
              <w:jc w:val="both"/>
              <w:rPr>
                <w:rFonts w:ascii="Times New Roman" w:hAnsi="Times New Roman"/>
                <w:b/>
                <w:bCs/>
                <w:color w:val="000000"/>
              </w:rPr>
            </w:pPr>
            <w:r w:rsidRPr="00870FDA">
              <w:rPr>
                <w:rFonts w:ascii="Times New Roman" w:hAnsi="Times New Roman"/>
                <w:b/>
                <w:bCs/>
                <w:color w:val="000000"/>
              </w:rPr>
              <w:t>Miasta na prawach powiatu</w:t>
            </w:r>
          </w:p>
        </w:tc>
        <w:tc>
          <w:tcPr>
            <w:tcW w:w="2693" w:type="dxa"/>
            <w:shd w:val="clear" w:color="auto" w:fill="FBE4D5" w:themeFill="accent2" w:themeFillTint="33"/>
            <w:vAlign w:val="center"/>
          </w:tcPr>
          <w:p w14:paraId="4C501592" w14:textId="4AFA5A16" w:rsidR="00A23CCF" w:rsidRPr="00870FDA" w:rsidRDefault="00E4757F" w:rsidP="00A23CCF">
            <w:pPr>
              <w:spacing w:line="360" w:lineRule="auto"/>
              <w:jc w:val="center"/>
              <w:rPr>
                <w:rFonts w:ascii="Times New Roman" w:hAnsi="Times New Roman"/>
                <w:color w:val="000000"/>
              </w:rPr>
            </w:pPr>
            <w:r w:rsidRPr="00870FDA">
              <w:rPr>
                <w:rFonts w:ascii="Times New Roman" w:hAnsi="Times New Roman"/>
                <w:color w:val="000000"/>
              </w:rPr>
              <w:t xml:space="preserve">do </w:t>
            </w:r>
            <w:r w:rsidR="00A23CCF" w:rsidRPr="00870FDA">
              <w:rPr>
                <w:rFonts w:ascii="Times New Roman" w:hAnsi="Times New Roman"/>
                <w:color w:val="000000"/>
              </w:rPr>
              <w:t>80%</w:t>
            </w:r>
          </w:p>
        </w:tc>
        <w:tc>
          <w:tcPr>
            <w:tcW w:w="2452" w:type="dxa"/>
            <w:shd w:val="clear" w:color="auto" w:fill="FBE4D5" w:themeFill="accent2" w:themeFillTint="33"/>
            <w:vAlign w:val="center"/>
          </w:tcPr>
          <w:p w14:paraId="375861F3" w14:textId="153B12F5" w:rsidR="00A23CCF" w:rsidRPr="00870FDA" w:rsidRDefault="00A23CCF" w:rsidP="00A23CCF">
            <w:pPr>
              <w:spacing w:line="360" w:lineRule="auto"/>
              <w:jc w:val="center"/>
              <w:rPr>
                <w:rFonts w:ascii="Times New Roman" w:hAnsi="Times New Roman"/>
                <w:color w:val="000000"/>
              </w:rPr>
            </w:pPr>
            <w:r w:rsidRPr="00870FDA">
              <w:rPr>
                <w:rFonts w:ascii="Times New Roman" w:hAnsi="Times New Roman"/>
                <w:color w:val="000000"/>
              </w:rPr>
              <w:t>100%</w:t>
            </w:r>
          </w:p>
        </w:tc>
      </w:tr>
    </w:tbl>
    <w:p w14:paraId="2E025176" w14:textId="77777777" w:rsidR="00C0606B" w:rsidRDefault="00C0606B" w:rsidP="00880440">
      <w:pPr>
        <w:spacing w:after="0" w:line="360" w:lineRule="auto"/>
        <w:jc w:val="both"/>
        <w:rPr>
          <w:rFonts w:ascii="Times New Roman" w:hAnsi="Times New Roman"/>
          <w:color w:val="000000"/>
          <w:sz w:val="24"/>
          <w:szCs w:val="24"/>
        </w:rPr>
      </w:pPr>
    </w:p>
    <w:p w14:paraId="49F19379" w14:textId="5108D3A0" w:rsidR="00F25594" w:rsidRDefault="000C3B04" w:rsidP="00880440">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Jak widać, </w:t>
      </w:r>
      <w:r w:rsidR="00BF1B26">
        <w:rPr>
          <w:rFonts w:ascii="Times New Roman" w:hAnsi="Times New Roman"/>
          <w:color w:val="000000"/>
          <w:sz w:val="24"/>
          <w:szCs w:val="24"/>
        </w:rPr>
        <w:t xml:space="preserve">w nowym systemie </w:t>
      </w:r>
      <w:r>
        <w:rPr>
          <w:rFonts w:ascii="Times New Roman" w:hAnsi="Times New Roman"/>
          <w:color w:val="000000"/>
          <w:sz w:val="24"/>
          <w:szCs w:val="24"/>
        </w:rPr>
        <w:t>przedziały i poziom</w:t>
      </w:r>
      <w:r w:rsidR="00BF1B26">
        <w:rPr>
          <w:rFonts w:ascii="Times New Roman" w:hAnsi="Times New Roman"/>
          <w:color w:val="000000"/>
          <w:sz w:val="24"/>
          <w:szCs w:val="24"/>
        </w:rPr>
        <w:t>y</w:t>
      </w:r>
      <w:r>
        <w:rPr>
          <w:rFonts w:ascii="Times New Roman" w:hAnsi="Times New Roman"/>
          <w:color w:val="000000"/>
          <w:sz w:val="24"/>
          <w:szCs w:val="24"/>
        </w:rPr>
        <w:t xml:space="preserve"> wyrównywania </w:t>
      </w:r>
      <w:r w:rsidR="00BF1B26">
        <w:rPr>
          <w:rFonts w:ascii="Times New Roman" w:hAnsi="Times New Roman"/>
          <w:color w:val="000000"/>
          <w:sz w:val="24"/>
          <w:szCs w:val="24"/>
        </w:rPr>
        <w:t>zostały ustalone w</w:t>
      </w:r>
      <w:r w:rsidR="00C0606B">
        <w:rPr>
          <w:rFonts w:ascii="Times New Roman" w:hAnsi="Times New Roman"/>
          <w:color w:val="000000"/>
          <w:sz w:val="24"/>
          <w:szCs w:val="24"/>
        </w:rPr>
        <w:t> </w:t>
      </w:r>
      <w:r w:rsidR="00BF1B26">
        <w:rPr>
          <w:rFonts w:ascii="Times New Roman" w:hAnsi="Times New Roman"/>
          <w:color w:val="000000"/>
          <w:sz w:val="24"/>
          <w:szCs w:val="24"/>
        </w:rPr>
        <w:t>sposób jednolity dla wszystkich kategorii JST, z drobnym wyjątkiem dla miast na prawach powiatu, który to wyjątek mimo to i tak zapewnia istotny wzrost potrzeb wyrównawczych dla tej kategorii w stosunku do obecnego systemu, o czym wspomniano wyżej.</w:t>
      </w:r>
    </w:p>
    <w:p w14:paraId="0896B992" w14:textId="518CE7B7" w:rsidR="00912FD6" w:rsidRPr="00912FD6" w:rsidRDefault="00912FD6" w:rsidP="00912FD6">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Przykłady wyliczenia potrzeb wyrównawczych:</w:t>
      </w:r>
    </w:p>
    <w:p w14:paraId="1959CC24" w14:textId="77777777" w:rsidR="00912FD6" w:rsidRPr="00016434" w:rsidRDefault="00912FD6" w:rsidP="00912FD6">
      <w:pPr>
        <w:numPr>
          <w:ilvl w:val="0"/>
          <w:numId w:val="29"/>
        </w:numPr>
        <w:spacing w:after="0" w:line="360" w:lineRule="auto"/>
        <w:jc w:val="both"/>
        <w:rPr>
          <w:rFonts w:ascii="Times New Roman" w:hAnsi="Times New Roman" w:cs="Times New Roman"/>
          <w:color w:val="000000"/>
          <w:sz w:val="24"/>
          <w:szCs w:val="24"/>
        </w:rPr>
      </w:pPr>
      <w:r w:rsidRPr="00016434">
        <w:rPr>
          <w:rFonts w:ascii="Times New Roman" w:hAnsi="Times New Roman" w:cs="Times New Roman"/>
          <w:color w:val="000000"/>
          <w:sz w:val="24"/>
          <w:szCs w:val="24"/>
        </w:rPr>
        <w:t>dla gminy (powiatu, województwa)</w:t>
      </w:r>
    </w:p>
    <w:p w14:paraId="24F93A1A" w14:textId="45B69DE5" w:rsidR="00912FD6" w:rsidRPr="00016434" w:rsidRDefault="00912FD6" w:rsidP="00912FD6">
      <w:pPr>
        <w:numPr>
          <w:ilvl w:val="0"/>
          <w:numId w:val="30"/>
        </w:numPr>
        <w:spacing w:after="0" w:line="360" w:lineRule="auto"/>
        <w:jc w:val="both"/>
        <w:rPr>
          <w:rFonts w:ascii="Times New Roman" w:hAnsi="Times New Roman" w:cs="Times New Roman"/>
          <w:color w:val="000000"/>
          <w:sz w:val="24"/>
          <w:szCs w:val="24"/>
        </w:rPr>
      </w:pPr>
      <w:r w:rsidRPr="00016434">
        <w:rPr>
          <w:rFonts w:ascii="Times New Roman" w:hAnsi="Times New Roman" w:cs="Times New Roman"/>
          <w:color w:val="000000"/>
          <w:sz w:val="24"/>
          <w:szCs w:val="24"/>
        </w:rPr>
        <w:t xml:space="preserve">jeżeli </w:t>
      </w:r>
      <m:oMath>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 xml:space="preserve">wskaźnik zamożności jednostki  </m:t>
            </m:r>
            <m:r>
              <m:rPr>
                <m:sty m:val="b"/>
              </m:rPr>
              <w:rPr>
                <w:rFonts w:ascii="Cambria Math" w:hAnsi="Cambria Math" w:cs="Times New Roman"/>
                <w:color w:val="000000"/>
                <w:sz w:val="24"/>
                <w:szCs w:val="24"/>
              </w:rPr>
              <m:t>[Z</m:t>
            </m:r>
            <m:d>
              <m:dPr>
                <m:ctrlPr>
                  <w:rPr>
                    <w:rFonts w:ascii="Cambria Math" w:hAnsi="Cambria Math" w:cs="Times New Roman"/>
                    <w:b/>
                    <w:bCs/>
                    <w:color w:val="000000"/>
                    <w:sz w:val="24"/>
                    <w:szCs w:val="24"/>
                  </w:rPr>
                </m:ctrlPr>
              </m:dPr>
              <m:e>
                <m:r>
                  <m:rPr>
                    <m:sty m:val="b"/>
                  </m:rPr>
                  <w:rPr>
                    <w:rFonts w:ascii="Cambria Math" w:hAnsi="Cambria Math" w:cs="Times New Roman"/>
                    <w:color w:val="000000"/>
                    <w:sz w:val="24"/>
                    <w:szCs w:val="24"/>
                  </w:rPr>
                  <m:t>j</m:t>
                </m:r>
              </m:e>
            </m:d>
            <m:r>
              <m:rPr>
                <m:sty m:val="b"/>
              </m:rPr>
              <w:rPr>
                <w:rFonts w:ascii="Cambria Math" w:hAnsi="Cambria Math" w:cs="Times New Roman"/>
                <w:color w:val="000000"/>
                <w:sz w:val="24"/>
                <w:szCs w:val="24"/>
              </w:rPr>
              <m:t>]</m:t>
            </m:r>
          </m:num>
          <m:den>
            <m:r>
              <m:rPr>
                <m:sty m:val="p"/>
              </m:rPr>
              <w:rPr>
                <w:rFonts w:ascii="Cambria Math" w:hAnsi="Cambria Math" w:cs="Times New Roman"/>
                <w:color w:val="000000"/>
                <w:sz w:val="24"/>
                <w:szCs w:val="24"/>
              </w:rPr>
              <m:t xml:space="preserve">wskaźnik zamożności danej kategorii JST </m:t>
            </m:r>
            <m:r>
              <m:rPr>
                <m:sty m:val="b"/>
              </m:rPr>
              <w:rPr>
                <w:rFonts w:ascii="Cambria Math" w:hAnsi="Cambria Math" w:cs="Times New Roman"/>
                <w:color w:val="000000"/>
                <w:sz w:val="24"/>
                <w:szCs w:val="24"/>
              </w:rPr>
              <m:t>[Zg)]</m:t>
            </m:r>
          </m:den>
        </m:f>
        <m:r>
          <m:rPr>
            <m:sty m:val="p"/>
          </m:rPr>
          <w:rPr>
            <w:rFonts w:ascii="Cambria Math" w:hAnsi="Cambria Math" w:cs="Times New Roman"/>
            <w:color w:val="000000"/>
            <w:sz w:val="24"/>
            <w:szCs w:val="24"/>
          </w:rPr>
          <m:t>≤80%</m:t>
        </m:r>
      </m:oMath>
      <w:r w:rsidRPr="00016434">
        <w:rPr>
          <w:rFonts w:ascii="Times New Roman" w:hAnsi="Times New Roman" w:cs="Times New Roman"/>
          <w:color w:val="000000"/>
          <w:sz w:val="24"/>
          <w:szCs w:val="24"/>
        </w:rPr>
        <w:t xml:space="preserve">, </w:t>
      </w:r>
    </w:p>
    <w:p w14:paraId="0836B3B1" w14:textId="171FBCE3" w:rsidR="00912FD6" w:rsidRPr="00DA1E8F" w:rsidRDefault="00912FD6" w:rsidP="00912FD6">
      <w:pPr>
        <w:spacing w:after="0" w:line="360" w:lineRule="auto"/>
        <w:jc w:val="both"/>
        <w:rPr>
          <w:rFonts w:ascii="Times New Roman" w:hAnsi="Times New Roman" w:cs="Times New Roman"/>
          <w:color w:val="000000"/>
          <w:sz w:val="24"/>
          <w:szCs w:val="24"/>
        </w:rPr>
      </w:pPr>
      <w:r w:rsidRPr="00DA1E8F">
        <w:rPr>
          <w:rFonts w:ascii="Times New Roman" w:hAnsi="Times New Roman" w:cs="Times New Roman"/>
          <w:color w:val="000000"/>
          <w:sz w:val="24"/>
          <w:szCs w:val="24"/>
        </w:rPr>
        <w:t>to potrzeby wyrównawcze wylicz</w:t>
      </w:r>
      <w:r w:rsidR="00016434">
        <w:rPr>
          <w:rFonts w:ascii="Times New Roman" w:hAnsi="Times New Roman" w:cs="Times New Roman"/>
          <w:color w:val="000000"/>
          <w:sz w:val="24"/>
          <w:szCs w:val="24"/>
        </w:rPr>
        <w:t>a</w:t>
      </w:r>
      <w:r w:rsidRPr="00DA1E8F">
        <w:rPr>
          <w:rFonts w:ascii="Times New Roman" w:hAnsi="Times New Roman" w:cs="Times New Roman"/>
          <w:color w:val="000000"/>
          <w:sz w:val="24"/>
          <w:szCs w:val="24"/>
        </w:rPr>
        <w:t xml:space="preserve"> się jako:</w:t>
      </w:r>
    </w:p>
    <w:p w14:paraId="35984247" w14:textId="0E46737C" w:rsidR="00912FD6" w:rsidRPr="00DA1E8F" w:rsidRDefault="00912FD6" w:rsidP="00912FD6">
      <w:pPr>
        <w:spacing w:after="0" w:line="360" w:lineRule="auto"/>
        <w:jc w:val="both"/>
        <w:rPr>
          <w:rFonts w:ascii="Times New Roman" w:hAnsi="Times New Roman" w:cs="Times New Roman"/>
          <w:color w:val="000000"/>
          <w:sz w:val="24"/>
          <w:szCs w:val="24"/>
        </w:rPr>
      </w:pPr>
      <w:r w:rsidRPr="00DA1E8F">
        <w:rPr>
          <w:rFonts w:ascii="Times New Roman" w:hAnsi="Times New Roman" w:cs="Times New Roman"/>
          <w:color w:val="000000"/>
          <w:sz w:val="24"/>
          <w:szCs w:val="24"/>
        </w:rPr>
        <w:t xml:space="preserve">(ludność </w:t>
      </w:r>
      <w:r w:rsidRPr="00B73BF2">
        <w:rPr>
          <w:rFonts w:ascii="Times New Roman" w:hAnsi="Times New Roman" w:cs="Times New Roman"/>
          <w:color w:val="000000"/>
          <w:sz w:val="24"/>
          <w:szCs w:val="24"/>
        </w:rPr>
        <w:t xml:space="preserve">przelicz.)*[100%*(80%*Zg - Z(j)) + </w:t>
      </w:r>
      <w:r w:rsidR="00DA1E8F">
        <w:rPr>
          <w:rFonts w:ascii="Times New Roman" w:hAnsi="Times New Roman" w:cs="Times New Roman"/>
          <w:color w:val="000000"/>
          <w:sz w:val="24"/>
          <w:szCs w:val="24"/>
        </w:rPr>
        <w:t>80%*(Zg – 80%*Zg)</w:t>
      </w:r>
      <w:r w:rsidRPr="00DA1E8F">
        <w:rPr>
          <w:rFonts w:ascii="Times New Roman" w:hAnsi="Times New Roman" w:cs="Times New Roman"/>
          <w:color w:val="000000"/>
          <w:sz w:val="24"/>
          <w:szCs w:val="24"/>
        </w:rPr>
        <w:t>]</w:t>
      </w:r>
    </w:p>
    <w:p w14:paraId="2D336161" w14:textId="2E38B8EE" w:rsidR="00912FD6" w:rsidRPr="00DA1E8F" w:rsidRDefault="00912FD6" w:rsidP="00912FD6">
      <w:pPr>
        <w:numPr>
          <w:ilvl w:val="0"/>
          <w:numId w:val="30"/>
        </w:numPr>
        <w:spacing w:after="0" w:line="360" w:lineRule="auto"/>
        <w:jc w:val="both"/>
        <w:rPr>
          <w:rFonts w:ascii="Times New Roman" w:hAnsi="Times New Roman" w:cs="Times New Roman"/>
          <w:color w:val="000000"/>
          <w:sz w:val="24"/>
          <w:szCs w:val="24"/>
        </w:rPr>
      </w:pPr>
      <w:r w:rsidRPr="00DA1E8F">
        <w:rPr>
          <w:rFonts w:ascii="Times New Roman" w:hAnsi="Times New Roman" w:cs="Times New Roman"/>
          <w:color w:val="000000"/>
          <w:sz w:val="24"/>
          <w:szCs w:val="24"/>
        </w:rPr>
        <w:t>jeżeli</w:t>
      </w:r>
      <w:r w:rsidR="00016434">
        <w:rPr>
          <w:rFonts w:ascii="Times New Roman" w:hAnsi="Times New Roman" w:cs="Times New Roman"/>
          <w:color w:val="000000"/>
          <w:sz w:val="24"/>
          <w:szCs w:val="24"/>
        </w:rPr>
        <w:t xml:space="preserve"> 80% &lt; </w:t>
      </w:r>
      <m:oMath>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 xml:space="preserve">wskaźnik zamożności jednostki  </m:t>
            </m:r>
            <m:r>
              <m:rPr>
                <m:sty m:val="b"/>
              </m:rPr>
              <w:rPr>
                <w:rFonts w:ascii="Cambria Math" w:hAnsi="Cambria Math" w:cs="Times New Roman"/>
                <w:color w:val="000000"/>
                <w:sz w:val="24"/>
                <w:szCs w:val="24"/>
              </w:rPr>
              <m:t>[Z</m:t>
            </m:r>
            <m:d>
              <m:dPr>
                <m:ctrlPr>
                  <w:rPr>
                    <w:rFonts w:ascii="Cambria Math" w:hAnsi="Cambria Math" w:cs="Times New Roman"/>
                    <w:b/>
                    <w:bCs/>
                    <w:color w:val="000000"/>
                    <w:sz w:val="24"/>
                    <w:szCs w:val="24"/>
                  </w:rPr>
                </m:ctrlPr>
              </m:dPr>
              <m:e>
                <m:r>
                  <m:rPr>
                    <m:sty m:val="b"/>
                  </m:rPr>
                  <w:rPr>
                    <w:rFonts w:ascii="Cambria Math" w:hAnsi="Cambria Math" w:cs="Times New Roman"/>
                    <w:color w:val="000000"/>
                    <w:sz w:val="24"/>
                    <w:szCs w:val="24"/>
                  </w:rPr>
                  <m:t>j</m:t>
                </m:r>
              </m:e>
            </m:d>
            <m:r>
              <m:rPr>
                <m:sty m:val="b"/>
              </m:rPr>
              <w:rPr>
                <w:rFonts w:ascii="Cambria Math" w:hAnsi="Cambria Math" w:cs="Times New Roman"/>
                <w:color w:val="000000"/>
                <w:sz w:val="24"/>
                <w:szCs w:val="24"/>
              </w:rPr>
              <m:t>]</m:t>
            </m:r>
          </m:num>
          <m:den>
            <m:r>
              <m:rPr>
                <m:sty m:val="p"/>
              </m:rPr>
              <w:rPr>
                <w:rFonts w:ascii="Cambria Math" w:hAnsi="Cambria Math" w:cs="Times New Roman"/>
                <w:color w:val="000000"/>
                <w:sz w:val="24"/>
                <w:szCs w:val="24"/>
              </w:rPr>
              <m:t xml:space="preserve">wskaźnik zamożności danej kategorii JST </m:t>
            </m:r>
            <m:r>
              <m:rPr>
                <m:sty m:val="b"/>
              </m:rPr>
              <w:rPr>
                <w:rFonts w:ascii="Cambria Math" w:hAnsi="Cambria Math" w:cs="Times New Roman"/>
                <w:color w:val="000000"/>
                <w:sz w:val="24"/>
                <w:szCs w:val="24"/>
              </w:rPr>
              <m:t>[Zg)]</m:t>
            </m:r>
          </m:den>
        </m:f>
        <m:r>
          <m:rPr>
            <m:sty m:val="p"/>
          </m:rPr>
          <w:rPr>
            <w:rFonts w:ascii="Cambria Math" w:hAnsi="Cambria Math" w:cs="Times New Roman"/>
            <w:color w:val="000000"/>
            <w:sz w:val="24"/>
            <w:szCs w:val="24"/>
          </w:rPr>
          <m:t>≤100%</m:t>
        </m:r>
      </m:oMath>
      <w:r w:rsidRPr="00016434">
        <w:rPr>
          <w:rFonts w:ascii="Times New Roman" w:hAnsi="Times New Roman" w:cs="Times New Roman"/>
          <w:color w:val="000000"/>
          <w:sz w:val="24"/>
          <w:szCs w:val="24"/>
        </w:rPr>
        <w:t xml:space="preserve">, </w:t>
      </w:r>
    </w:p>
    <w:p w14:paraId="272B99EF" w14:textId="5653BDF0" w:rsidR="00912FD6" w:rsidRPr="00DA1E8F" w:rsidRDefault="00912FD6" w:rsidP="00912FD6">
      <w:pPr>
        <w:spacing w:after="0" w:line="360" w:lineRule="auto"/>
        <w:jc w:val="both"/>
        <w:rPr>
          <w:rFonts w:ascii="Times New Roman" w:hAnsi="Times New Roman" w:cs="Times New Roman"/>
          <w:color w:val="000000"/>
          <w:sz w:val="24"/>
          <w:szCs w:val="24"/>
        </w:rPr>
      </w:pPr>
      <w:r w:rsidRPr="00DA1E8F">
        <w:rPr>
          <w:rFonts w:ascii="Times New Roman" w:hAnsi="Times New Roman" w:cs="Times New Roman"/>
          <w:color w:val="000000"/>
          <w:sz w:val="24"/>
          <w:szCs w:val="24"/>
        </w:rPr>
        <w:t>to potrzeby wyrównawcze wylicz</w:t>
      </w:r>
      <w:r w:rsidR="00016434">
        <w:rPr>
          <w:rFonts w:ascii="Times New Roman" w:hAnsi="Times New Roman" w:cs="Times New Roman"/>
          <w:color w:val="000000"/>
          <w:sz w:val="24"/>
          <w:szCs w:val="24"/>
        </w:rPr>
        <w:t>a</w:t>
      </w:r>
      <w:r w:rsidRPr="00DA1E8F">
        <w:rPr>
          <w:rFonts w:ascii="Times New Roman" w:hAnsi="Times New Roman" w:cs="Times New Roman"/>
          <w:color w:val="000000"/>
          <w:sz w:val="24"/>
          <w:szCs w:val="24"/>
        </w:rPr>
        <w:t xml:space="preserve"> się jako:</w:t>
      </w:r>
    </w:p>
    <w:p w14:paraId="4CA2158B" w14:textId="5C18838A" w:rsidR="00912FD6" w:rsidRDefault="00912FD6" w:rsidP="00912FD6">
      <w:pPr>
        <w:spacing w:after="0" w:line="360" w:lineRule="auto"/>
        <w:jc w:val="both"/>
        <w:rPr>
          <w:rFonts w:ascii="Times New Roman" w:hAnsi="Times New Roman" w:cs="Times New Roman"/>
          <w:color w:val="000000"/>
          <w:sz w:val="24"/>
          <w:szCs w:val="24"/>
        </w:rPr>
      </w:pPr>
      <w:r w:rsidRPr="00DA1E8F">
        <w:rPr>
          <w:rFonts w:ascii="Times New Roman" w:hAnsi="Times New Roman" w:cs="Times New Roman"/>
          <w:color w:val="000000"/>
          <w:sz w:val="24"/>
          <w:szCs w:val="24"/>
        </w:rPr>
        <w:t>(ludność przelicz.)*</w:t>
      </w:r>
      <w:r w:rsidR="00016434">
        <w:rPr>
          <w:rFonts w:ascii="Times New Roman" w:hAnsi="Times New Roman" w:cs="Times New Roman"/>
          <w:color w:val="000000"/>
          <w:sz w:val="24"/>
          <w:szCs w:val="24"/>
        </w:rPr>
        <w:t>(</w:t>
      </w:r>
      <w:r w:rsidRPr="00DA1E8F">
        <w:rPr>
          <w:rFonts w:ascii="Times New Roman" w:hAnsi="Times New Roman" w:cs="Times New Roman"/>
          <w:color w:val="000000"/>
          <w:sz w:val="24"/>
          <w:szCs w:val="24"/>
        </w:rPr>
        <w:t>80%*(Zg - Z(j))</w:t>
      </w:r>
      <w:r w:rsidR="00016434">
        <w:rPr>
          <w:rFonts w:ascii="Times New Roman" w:hAnsi="Times New Roman" w:cs="Times New Roman"/>
          <w:color w:val="000000"/>
          <w:sz w:val="24"/>
          <w:szCs w:val="24"/>
        </w:rPr>
        <w:t>)</w:t>
      </w:r>
    </w:p>
    <w:p w14:paraId="337B293D" w14:textId="77777777" w:rsidR="00DA1E8F" w:rsidRPr="00B73BF2" w:rsidRDefault="00DA1E8F" w:rsidP="00912FD6">
      <w:pPr>
        <w:spacing w:after="0" w:line="360" w:lineRule="auto"/>
        <w:jc w:val="both"/>
        <w:rPr>
          <w:rFonts w:ascii="Times New Roman" w:hAnsi="Times New Roman" w:cs="Times New Roman"/>
          <w:color w:val="000000"/>
          <w:sz w:val="24"/>
          <w:szCs w:val="24"/>
        </w:rPr>
      </w:pPr>
    </w:p>
    <w:p w14:paraId="01214B5E" w14:textId="74EFB874" w:rsidR="00912FD6" w:rsidRPr="00DA1E8F" w:rsidRDefault="00912FD6" w:rsidP="00DE5A15">
      <w:pPr>
        <w:keepNext/>
        <w:keepLines/>
        <w:spacing w:after="0" w:line="360" w:lineRule="auto"/>
        <w:jc w:val="both"/>
        <w:rPr>
          <w:rFonts w:ascii="Times New Roman" w:hAnsi="Times New Roman" w:cs="Times New Roman"/>
          <w:color w:val="000000"/>
          <w:sz w:val="24"/>
          <w:szCs w:val="24"/>
        </w:rPr>
      </w:pPr>
      <w:r w:rsidRPr="00C52C99">
        <w:rPr>
          <w:rFonts w:ascii="Times New Roman" w:hAnsi="Times New Roman" w:cs="Times New Roman"/>
          <w:color w:val="000000"/>
          <w:sz w:val="24"/>
          <w:szCs w:val="24"/>
        </w:rPr>
        <w:lastRenderedPageBreak/>
        <w:t>PRZYKŁAD 1.</w:t>
      </w:r>
      <w:r w:rsidR="00A33795">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w:t>
      </w:r>
      <w:r w:rsidR="00A33795">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dla gminy (j), gdy</w:t>
      </w:r>
      <w:r w:rsidR="00A33795">
        <w:rPr>
          <w:rFonts w:ascii="Times New Roman" w:hAnsi="Times New Roman" w:cs="Times New Roman"/>
          <w:color w:val="000000"/>
          <w:sz w:val="24"/>
          <w:szCs w:val="24"/>
        </w:rPr>
        <w:t xml:space="preserve"> </w:t>
      </w:r>
      <m:oMath>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Z(j)</m:t>
            </m:r>
          </m:num>
          <m:den>
            <m:r>
              <m:rPr>
                <m:sty m:val="p"/>
              </m:rPr>
              <w:rPr>
                <w:rFonts w:ascii="Cambria Math" w:hAnsi="Cambria Math" w:cs="Times New Roman"/>
                <w:color w:val="000000"/>
                <w:sz w:val="24"/>
                <w:szCs w:val="24"/>
              </w:rPr>
              <m:t>Zg</m:t>
            </m:r>
          </m:den>
        </m:f>
        <m:r>
          <m:rPr>
            <m:sty m:val="p"/>
          </m:rPr>
          <w:rPr>
            <w:rFonts w:ascii="Cambria Math" w:hAnsi="Cambria Math" w:cs="Times New Roman"/>
            <w:color w:val="000000"/>
            <w:sz w:val="24"/>
            <w:szCs w:val="24"/>
          </w:rPr>
          <m:t>≤80%</m:t>
        </m:r>
      </m:oMath>
      <w:r w:rsidRPr="00016434">
        <w:rPr>
          <w:rFonts w:ascii="Times New Roman" w:hAnsi="Times New Roman" w:cs="Times New Roman"/>
          <w:color w:val="000000"/>
          <w:sz w:val="24"/>
          <w:szCs w:val="24"/>
        </w:rPr>
        <w:t>:</w:t>
      </w:r>
    </w:p>
    <w:p w14:paraId="75550EC4" w14:textId="77777777" w:rsidR="00912FD6" w:rsidRPr="00C52C99" w:rsidRDefault="00912FD6" w:rsidP="00912FD6">
      <w:pPr>
        <w:spacing w:after="0" w:line="360" w:lineRule="auto"/>
        <w:jc w:val="both"/>
        <w:rPr>
          <w:rFonts w:ascii="Times New Roman" w:hAnsi="Times New Roman" w:cs="Times New Roman"/>
          <w:color w:val="000000"/>
          <w:sz w:val="24"/>
          <w:szCs w:val="24"/>
        </w:rPr>
      </w:pPr>
      <w:r w:rsidRPr="00C52C99">
        <w:rPr>
          <w:rFonts w:ascii="Times New Roman" w:hAnsi="Times New Roman" w:cs="Times New Roman"/>
          <w:color w:val="000000"/>
          <w:sz w:val="24"/>
          <w:szCs w:val="24"/>
        </w:rPr>
        <w:t>liczba przeliczeniowa mieszkańców = 2.100</w:t>
      </w:r>
    </w:p>
    <w:p w14:paraId="5B246931" w14:textId="458A5EAE" w:rsidR="00912FD6" w:rsidRPr="00C52C99" w:rsidRDefault="00912FD6" w:rsidP="00912FD6">
      <w:pPr>
        <w:spacing w:after="0" w:line="360" w:lineRule="auto"/>
        <w:jc w:val="both"/>
        <w:rPr>
          <w:rFonts w:ascii="Times New Roman" w:hAnsi="Times New Roman" w:cs="Times New Roman"/>
          <w:color w:val="000000"/>
          <w:sz w:val="24"/>
          <w:szCs w:val="24"/>
        </w:rPr>
      </w:pPr>
      <w:r w:rsidRPr="00C52C99">
        <w:rPr>
          <w:rFonts w:ascii="Times New Roman" w:hAnsi="Times New Roman" w:cs="Times New Roman"/>
          <w:color w:val="000000"/>
          <w:sz w:val="24"/>
          <w:szCs w:val="24"/>
        </w:rPr>
        <w:t>wskaźnik Z(j) =</w:t>
      </w:r>
      <w:r w:rsidR="00016434">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 xml:space="preserve">3.000 </w:t>
      </w:r>
    </w:p>
    <w:p w14:paraId="1EE46913" w14:textId="2B84219E" w:rsidR="00912FD6" w:rsidRPr="00C52C99" w:rsidRDefault="00912FD6" w:rsidP="00912FD6">
      <w:pPr>
        <w:spacing w:after="0" w:line="360" w:lineRule="auto"/>
        <w:jc w:val="both"/>
        <w:rPr>
          <w:rFonts w:ascii="Times New Roman" w:hAnsi="Times New Roman" w:cs="Times New Roman"/>
          <w:color w:val="000000"/>
          <w:sz w:val="24"/>
          <w:szCs w:val="24"/>
        </w:rPr>
      </w:pPr>
      <w:r w:rsidRPr="00C52C99">
        <w:rPr>
          <w:rFonts w:ascii="Times New Roman" w:hAnsi="Times New Roman" w:cs="Times New Roman"/>
          <w:color w:val="000000"/>
          <w:sz w:val="24"/>
          <w:szCs w:val="24"/>
        </w:rPr>
        <w:t>wskaźnik Zg</w:t>
      </w:r>
      <w:r w:rsidR="00A33795">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w:t>
      </w:r>
      <w:r w:rsidR="00016434">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 xml:space="preserve">4.500 </w:t>
      </w:r>
    </w:p>
    <w:p w14:paraId="3B9FC370" w14:textId="55A00DF4" w:rsidR="00912FD6" w:rsidRPr="00C52C99" w:rsidRDefault="00912FD6" w:rsidP="00912FD6">
      <w:pPr>
        <w:spacing w:after="0" w:line="360" w:lineRule="auto"/>
        <w:jc w:val="both"/>
        <w:rPr>
          <w:rFonts w:ascii="Times New Roman" w:hAnsi="Times New Roman" w:cs="Times New Roman"/>
          <w:color w:val="000000"/>
          <w:sz w:val="24"/>
          <w:szCs w:val="24"/>
        </w:rPr>
      </w:pPr>
      <w:r w:rsidRPr="00C52C99">
        <w:rPr>
          <w:rFonts w:ascii="Times New Roman" w:hAnsi="Times New Roman" w:cs="Times New Roman"/>
          <w:color w:val="000000"/>
          <w:sz w:val="24"/>
          <w:szCs w:val="24"/>
        </w:rPr>
        <w:t xml:space="preserve">czyli </w:t>
      </w:r>
      <m:oMath>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Z(j)</m:t>
            </m:r>
          </m:num>
          <m:den>
            <m:r>
              <m:rPr>
                <m:sty m:val="p"/>
              </m:rPr>
              <w:rPr>
                <w:rFonts w:ascii="Cambria Math" w:hAnsi="Cambria Math" w:cs="Times New Roman"/>
                <w:color w:val="000000"/>
                <w:sz w:val="24"/>
                <w:szCs w:val="24"/>
              </w:rPr>
              <m:t>Zg</m:t>
            </m:r>
          </m:den>
        </m:f>
        <m:r>
          <m:rPr>
            <m:sty m:val="p"/>
          </m:rPr>
          <w:rPr>
            <w:rFonts w:ascii="Cambria Math" w:hAnsi="Cambria Math" w:cs="Times New Roman"/>
            <w:color w:val="000000"/>
            <w:sz w:val="24"/>
            <w:szCs w:val="24"/>
          </w:rPr>
          <m:t xml:space="preserve">=66,7%,  </m:t>
        </m:r>
      </m:oMath>
      <w:r w:rsidRPr="00016434">
        <w:rPr>
          <w:rFonts w:ascii="Times New Roman" w:hAnsi="Times New Roman" w:cs="Times New Roman"/>
          <w:color w:val="000000"/>
          <w:sz w:val="24"/>
          <w:szCs w:val="24"/>
        </w:rPr>
        <w:t>to potrzeby wyrównawcze =</w:t>
      </w:r>
      <w:r w:rsidRPr="00C52C99">
        <w:rPr>
          <w:rFonts w:ascii="Times New Roman" w:hAnsi="Times New Roman" w:cs="Times New Roman"/>
          <w:color w:val="000000"/>
          <w:sz w:val="24"/>
          <w:szCs w:val="24"/>
        </w:rPr>
        <w:t xml:space="preserve"> 2.100*[100%*(80%*4.500 - 2.700)+16%*4.500]</w:t>
      </w:r>
      <w:r w:rsidR="00016434">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w:t>
      </w:r>
      <w:r w:rsidR="00016434">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2.772.000.</w:t>
      </w:r>
    </w:p>
    <w:p w14:paraId="7B1968BD" w14:textId="146512D8" w:rsidR="00912FD6" w:rsidRDefault="00912FD6" w:rsidP="00912FD6">
      <w:pPr>
        <w:spacing w:after="0" w:line="360" w:lineRule="auto"/>
        <w:jc w:val="both"/>
        <w:rPr>
          <w:rFonts w:ascii="Times New Roman" w:hAnsi="Times New Roman" w:cs="Times New Roman"/>
          <w:color w:val="000000"/>
          <w:sz w:val="24"/>
          <w:szCs w:val="24"/>
        </w:rPr>
      </w:pPr>
    </w:p>
    <w:p w14:paraId="0490A025" w14:textId="77777777" w:rsidR="00C52C99" w:rsidRPr="00C52C99" w:rsidRDefault="00C52C99" w:rsidP="00912FD6">
      <w:pPr>
        <w:spacing w:after="0" w:line="360" w:lineRule="auto"/>
        <w:jc w:val="both"/>
        <w:rPr>
          <w:rFonts w:ascii="Times New Roman" w:hAnsi="Times New Roman" w:cs="Times New Roman"/>
          <w:color w:val="000000"/>
          <w:sz w:val="24"/>
          <w:szCs w:val="24"/>
        </w:rPr>
      </w:pPr>
    </w:p>
    <w:p w14:paraId="18D41EB0" w14:textId="290A0A35" w:rsidR="00912FD6" w:rsidRPr="00DA1E8F" w:rsidRDefault="00912FD6" w:rsidP="00912FD6">
      <w:pPr>
        <w:spacing w:after="0" w:line="360" w:lineRule="auto"/>
        <w:jc w:val="both"/>
        <w:rPr>
          <w:rFonts w:ascii="Times New Roman" w:hAnsi="Times New Roman" w:cs="Times New Roman"/>
          <w:color w:val="000000"/>
          <w:sz w:val="24"/>
          <w:szCs w:val="24"/>
        </w:rPr>
      </w:pPr>
      <w:r w:rsidRPr="00016434">
        <w:rPr>
          <w:rFonts w:ascii="Times New Roman" w:hAnsi="Times New Roman" w:cs="Times New Roman"/>
          <w:color w:val="000000"/>
          <w:sz w:val="24"/>
          <w:szCs w:val="24"/>
        </w:rPr>
        <w:t>PRZYKŁAD 2.</w:t>
      </w:r>
      <w:r w:rsidR="00A33795">
        <w:rPr>
          <w:rFonts w:ascii="Times New Roman" w:hAnsi="Times New Roman" w:cs="Times New Roman"/>
          <w:color w:val="000000"/>
          <w:sz w:val="24"/>
          <w:szCs w:val="24"/>
        </w:rPr>
        <w:t xml:space="preserve"> </w:t>
      </w:r>
      <w:r w:rsidRPr="00016434">
        <w:rPr>
          <w:rFonts w:ascii="Times New Roman" w:hAnsi="Times New Roman" w:cs="Times New Roman"/>
          <w:color w:val="000000"/>
          <w:sz w:val="24"/>
          <w:szCs w:val="24"/>
        </w:rPr>
        <w:t>–</w:t>
      </w:r>
      <w:r w:rsidR="00A33795">
        <w:rPr>
          <w:rFonts w:ascii="Times New Roman" w:hAnsi="Times New Roman" w:cs="Times New Roman"/>
          <w:color w:val="000000"/>
          <w:sz w:val="24"/>
          <w:szCs w:val="24"/>
        </w:rPr>
        <w:t xml:space="preserve"> </w:t>
      </w:r>
      <w:r w:rsidRPr="00016434">
        <w:rPr>
          <w:rFonts w:ascii="Times New Roman" w:hAnsi="Times New Roman" w:cs="Times New Roman"/>
          <w:color w:val="000000"/>
          <w:sz w:val="24"/>
          <w:szCs w:val="24"/>
        </w:rPr>
        <w:t>dla gminy (j), gdy</w:t>
      </w:r>
      <w:r w:rsidR="00A33795">
        <w:rPr>
          <w:rFonts w:ascii="Times New Roman" w:hAnsi="Times New Roman" w:cs="Times New Roman"/>
          <w:color w:val="000000"/>
          <w:sz w:val="24"/>
          <w:szCs w:val="24"/>
        </w:rPr>
        <w:t xml:space="preserve"> </w:t>
      </w:r>
      <m:oMath>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Z(j)</m:t>
            </m:r>
          </m:num>
          <m:den>
            <m:r>
              <m:rPr>
                <m:sty m:val="p"/>
              </m:rPr>
              <w:rPr>
                <w:rFonts w:ascii="Cambria Math" w:hAnsi="Cambria Math" w:cs="Times New Roman"/>
                <w:color w:val="000000"/>
                <w:sz w:val="24"/>
                <w:szCs w:val="24"/>
              </w:rPr>
              <m:t>Zg</m:t>
            </m:r>
          </m:den>
        </m:f>
        <m:r>
          <m:rPr>
            <m:sty m:val="p"/>
          </m:rPr>
          <w:rPr>
            <w:rFonts w:ascii="Cambria Math" w:hAnsi="Cambria Math" w:cs="Times New Roman"/>
            <w:color w:val="000000"/>
            <w:sz w:val="24"/>
            <w:szCs w:val="24"/>
          </w:rPr>
          <m:t>≤100%</m:t>
        </m:r>
      </m:oMath>
      <w:r w:rsidRPr="00016434">
        <w:rPr>
          <w:rFonts w:ascii="Times New Roman" w:hAnsi="Times New Roman" w:cs="Times New Roman"/>
          <w:color w:val="000000"/>
          <w:sz w:val="24"/>
          <w:szCs w:val="24"/>
        </w:rPr>
        <w:t>:</w:t>
      </w:r>
    </w:p>
    <w:p w14:paraId="1CA9FB84" w14:textId="77777777" w:rsidR="00912FD6" w:rsidRPr="00C52C99" w:rsidRDefault="00912FD6" w:rsidP="00912FD6">
      <w:pPr>
        <w:spacing w:after="0" w:line="360" w:lineRule="auto"/>
        <w:jc w:val="both"/>
        <w:rPr>
          <w:rFonts w:ascii="Times New Roman" w:hAnsi="Times New Roman" w:cs="Times New Roman"/>
          <w:color w:val="000000"/>
          <w:sz w:val="24"/>
          <w:szCs w:val="24"/>
        </w:rPr>
      </w:pPr>
      <w:r w:rsidRPr="00C52C99">
        <w:rPr>
          <w:rFonts w:ascii="Times New Roman" w:hAnsi="Times New Roman" w:cs="Times New Roman"/>
          <w:color w:val="000000"/>
          <w:sz w:val="24"/>
          <w:szCs w:val="24"/>
        </w:rPr>
        <w:t>liczba przeliczeniowa mieszkańców = 2.100</w:t>
      </w:r>
    </w:p>
    <w:p w14:paraId="4022A58F" w14:textId="4A11B576" w:rsidR="00912FD6" w:rsidRPr="00C52C99" w:rsidRDefault="00912FD6" w:rsidP="00912FD6">
      <w:pPr>
        <w:spacing w:after="0" w:line="360" w:lineRule="auto"/>
        <w:jc w:val="both"/>
        <w:rPr>
          <w:rFonts w:ascii="Times New Roman" w:hAnsi="Times New Roman" w:cs="Times New Roman"/>
          <w:color w:val="000000"/>
          <w:sz w:val="24"/>
          <w:szCs w:val="24"/>
        </w:rPr>
      </w:pPr>
      <w:r w:rsidRPr="00C52C99">
        <w:rPr>
          <w:rFonts w:ascii="Times New Roman" w:hAnsi="Times New Roman" w:cs="Times New Roman"/>
          <w:color w:val="000000"/>
          <w:sz w:val="24"/>
          <w:szCs w:val="24"/>
        </w:rPr>
        <w:t>wskaźnik Z(j) =</w:t>
      </w:r>
      <w:r w:rsidR="00016434">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 xml:space="preserve">4.200 </w:t>
      </w:r>
    </w:p>
    <w:p w14:paraId="0C36380B" w14:textId="01366EAC" w:rsidR="00912FD6" w:rsidRPr="00C52C99" w:rsidRDefault="00912FD6" w:rsidP="00912FD6">
      <w:pPr>
        <w:spacing w:after="0" w:line="360" w:lineRule="auto"/>
        <w:jc w:val="both"/>
        <w:rPr>
          <w:rFonts w:ascii="Times New Roman" w:hAnsi="Times New Roman" w:cs="Times New Roman"/>
          <w:color w:val="000000"/>
          <w:sz w:val="24"/>
          <w:szCs w:val="24"/>
        </w:rPr>
      </w:pPr>
      <w:r w:rsidRPr="00C52C99">
        <w:rPr>
          <w:rFonts w:ascii="Times New Roman" w:hAnsi="Times New Roman" w:cs="Times New Roman"/>
          <w:color w:val="000000"/>
          <w:sz w:val="24"/>
          <w:szCs w:val="24"/>
        </w:rPr>
        <w:t>wskaźnik Zg</w:t>
      </w:r>
      <w:r w:rsidR="00A33795">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w:t>
      </w:r>
      <w:r w:rsidR="00016434">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 xml:space="preserve">4.500 </w:t>
      </w:r>
    </w:p>
    <w:p w14:paraId="1710B05A" w14:textId="204060AD" w:rsidR="00912FD6" w:rsidRPr="00C52C99" w:rsidRDefault="00912FD6" w:rsidP="00912FD6">
      <w:pPr>
        <w:spacing w:after="0" w:line="360" w:lineRule="auto"/>
        <w:jc w:val="both"/>
        <w:rPr>
          <w:rFonts w:ascii="Times New Roman" w:hAnsi="Times New Roman" w:cs="Times New Roman"/>
          <w:color w:val="000000"/>
          <w:sz w:val="24"/>
          <w:szCs w:val="24"/>
        </w:rPr>
      </w:pPr>
      <w:r w:rsidRPr="00C52C99">
        <w:rPr>
          <w:rFonts w:ascii="Times New Roman" w:hAnsi="Times New Roman" w:cs="Times New Roman"/>
          <w:color w:val="000000"/>
          <w:sz w:val="24"/>
          <w:szCs w:val="24"/>
        </w:rPr>
        <w:t xml:space="preserve">czyli </w:t>
      </w:r>
      <m:oMath>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Z(j)</m:t>
            </m:r>
          </m:num>
          <m:den>
            <m:r>
              <m:rPr>
                <m:sty m:val="p"/>
              </m:rPr>
              <w:rPr>
                <w:rFonts w:ascii="Cambria Math" w:hAnsi="Cambria Math" w:cs="Times New Roman"/>
                <w:color w:val="000000"/>
                <w:sz w:val="24"/>
                <w:szCs w:val="24"/>
              </w:rPr>
              <m:t>Zg</m:t>
            </m:r>
          </m:den>
        </m:f>
        <m:r>
          <m:rPr>
            <m:sty m:val="p"/>
          </m:rPr>
          <w:rPr>
            <w:rFonts w:ascii="Cambria Math" w:hAnsi="Cambria Math" w:cs="Times New Roman"/>
            <w:color w:val="000000"/>
            <w:sz w:val="24"/>
            <w:szCs w:val="24"/>
          </w:rPr>
          <m:t xml:space="preserve">=93,3%,  </m:t>
        </m:r>
      </m:oMath>
      <w:r w:rsidRPr="00C52C99">
        <w:rPr>
          <w:rFonts w:ascii="Times New Roman" w:hAnsi="Times New Roman" w:cs="Times New Roman"/>
          <w:color w:val="000000"/>
          <w:sz w:val="24"/>
          <w:szCs w:val="24"/>
        </w:rPr>
        <w:t xml:space="preserve">to </w:t>
      </w:r>
      <w:r w:rsidRPr="00016434">
        <w:rPr>
          <w:rFonts w:ascii="Times New Roman" w:hAnsi="Times New Roman" w:cs="Times New Roman"/>
          <w:color w:val="000000"/>
          <w:sz w:val="24"/>
          <w:szCs w:val="24"/>
        </w:rPr>
        <w:t>potrzeby wyrównawcze =</w:t>
      </w:r>
      <w:r w:rsidRPr="00C52C99">
        <w:rPr>
          <w:rFonts w:ascii="Times New Roman" w:hAnsi="Times New Roman" w:cs="Times New Roman"/>
          <w:color w:val="000000"/>
          <w:sz w:val="24"/>
          <w:szCs w:val="24"/>
        </w:rPr>
        <w:t xml:space="preserve"> 2.100*</w:t>
      </w:r>
      <w:r w:rsidR="00016434">
        <w:rPr>
          <w:rFonts w:ascii="Times New Roman" w:hAnsi="Times New Roman" w:cs="Times New Roman"/>
          <w:color w:val="000000"/>
          <w:sz w:val="24"/>
          <w:szCs w:val="24"/>
        </w:rPr>
        <w:t>(</w:t>
      </w:r>
      <w:r w:rsidRPr="00C52C99">
        <w:rPr>
          <w:rFonts w:ascii="Times New Roman" w:hAnsi="Times New Roman" w:cs="Times New Roman"/>
          <w:color w:val="000000"/>
          <w:sz w:val="24"/>
          <w:szCs w:val="24"/>
        </w:rPr>
        <w:t>80%*(4.500 - 4.200)</w:t>
      </w:r>
      <w:r w:rsidR="00016434">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w:t>
      </w:r>
      <w:r w:rsidR="00A33795">
        <w:rPr>
          <w:rFonts w:ascii="Times New Roman" w:hAnsi="Times New Roman" w:cs="Times New Roman"/>
          <w:color w:val="000000"/>
          <w:sz w:val="24"/>
          <w:szCs w:val="24"/>
        </w:rPr>
        <w:t xml:space="preserve"> </w:t>
      </w:r>
      <w:r w:rsidRPr="00C52C99">
        <w:rPr>
          <w:rFonts w:ascii="Times New Roman" w:hAnsi="Times New Roman" w:cs="Times New Roman"/>
          <w:color w:val="000000"/>
          <w:sz w:val="24"/>
          <w:szCs w:val="24"/>
        </w:rPr>
        <w:t>504.000.</w:t>
      </w:r>
    </w:p>
    <w:p w14:paraId="16EAAFE8" w14:textId="77777777" w:rsidR="00F9058D" w:rsidRDefault="00F9058D" w:rsidP="00880440">
      <w:pPr>
        <w:spacing w:after="0" w:line="360" w:lineRule="auto"/>
        <w:jc w:val="both"/>
        <w:rPr>
          <w:rFonts w:ascii="Times New Roman" w:hAnsi="Times New Roman"/>
          <w:color w:val="000000"/>
          <w:sz w:val="24"/>
          <w:szCs w:val="24"/>
        </w:rPr>
      </w:pPr>
    </w:p>
    <w:p w14:paraId="0AFD9F6B" w14:textId="69EB3057" w:rsidR="00BF1B26" w:rsidRPr="0073664D" w:rsidRDefault="00BF1B26" w:rsidP="00880440">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Ważne znaczenie ma fakt, </w:t>
      </w:r>
      <w:r w:rsidR="00C0606B">
        <w:rPr>
          <w:rFonts w:ascii="Times New Roman" w:hAnsi="Times New Roman"/>
          <w:color w:val="000000"/>
          <w:sz w:val="24"/>
          <w:szCs w:val="24"/>
        </w:rPr>
        <w:t>ż</w:t>
      </w:r>
      <w:r>
        <w:rPr>
          <w:rFonts w:ascii="Times New Roman" w:hAnsi="Times New Roman"/>
          <w:color w:val="000000"/>
          <w:sz w:val="24"/>
          <w:szCs w:val="24"/>
        </w:rPr>
        <w:t>e w nowym systemie każdej JST zapewnia się potrzeby wyrównawcze na poziomie co najmniej 80% dochodów podatkowych danej kategorii w</w:t>
      </w:r>
      <w:r w:rsidR="00C0606B">
        <w:rPr>
          <w:rFonts w:ascii="Times New Roman" w:hAnsi="Times New Roman"/>
          <w:color w:val="000000"/>
          <w:sz w:val="24"/>
          <w:szCs w:val="24"/>
        </w:rPr>
        <w:t> </w:t>
      </w:r>
      <w:r>
        <w:rPr>
          <w:rFonts w:ascii="Times New Roman" w:hAnsi="Times New Roman"/>
          <w:color w:val="000000"/>
          <w:sz w:val="24"/>
          <w:szCs w:val="24"/>
        </w:rPr>
        <w:t xml:space="preserve">relacji do ludności przeliczeniowej. </w:t>
      </w:r>
    </w:p>
    <w:p w14:paraId="103E3DBC" w14:textId="77777777" w:rsidR="000C3B04" w:rsidRDefault="000C3B04" w:rsidP="00D827E2">
      <w:pPr>
        <w:spacing w:line="360" w:lineRule="auto"/>
        <w:jc w:val="both"/>
        <w:rPr>
          <w:rFonts w:ascii="Times New Roman" w:hAnsi="Times New Roman"/>
          <w:color w:val="000000"/>
          <w:sz w:val="24"/>
          <w:szCs w:val="24"/>
          <w:u w:val="single"/>
        </w:rPr>
      </w:pPr>
    </w:p>
    <w:p w14:paraId="414CA445" w14:textId="097CB527" w:rsidR="00F25594" w:rsidRPr="00441C94" w:rsidRDefault="00D827E2" w:rsidP="00D827E2">
      <w:pPr>
        <w:spacing w:line="360" w:lineRule="auto"/>
        <w:jc w:val="both"/>
        <w:rPr>
          <w:rFonts w:ascii="Times New Roman" w:hAnsi="Times New Roman"/>
          <w:color w:val="000000"/>
          <w:sz w:val="24"/>
          <w:szCs w:val="24"/>
          <w:u w:val="single"/>
        </w:rPr>
      </w:pPr>
      <w:r w:rsidRPr="00441C94">
        <w:rPr>
          <w:rFonts w:ascii="Times New Roman" w:hAnsi="Times New Roman"/>
          <w:color w:val="000000"/>
          <w:sz w:val="24"/>
          <w:szCs w:val="24"/>
          <w:u w:val="single"/>
        </w:rPr>
        <w:t xml:space="preserve">Potrzeby </w:t>
      </w:r>
      <w:r>
        <w:rPr>
          <w:rFonts w:ascii="Times New Roman" w:hAnsi="Times New Roman"/>
          <w:color w:val="000000"/>
          <w:sz w:val="24"/>
          <w:szCs w:val="24"/>
          <w:u w:val="single"/>
        </w:rPr>
        <w:t>oświatowe</w:t>
      </w:r>
    </w:p>
    <w:p w14:paraId="71F2FFDF" w14:textId="086AFB9E" w:rsidR="004D1EB7" w:rsidRPr="004D1EB7" w:rsidRDefault="00466373" w:rsidP="004D1EB7">
      <w:pPr>
        <w:spacing w:line="360" w:lineRule="auto"/>
        <w:jc w:val="both"/>
        <w:rPr>
          <w:rFonts w:ascii="Times New Roman" w:hAnsi="Times New Roman"/>
          <w:color w:val="000000"/>
          <w:sz w:val="24"/>
          <w:szCs w:val="24"/>
        </w:rPr>
      </w:pPr>
      <w:r w:rsidRPr="00466373">
        <w:rPr>
          <w:rFonts w:ascii="Times New Roman" w:hAnsi="Times New Roman"/>
          <w:color w:val="000000"/>
          <w:sz w:val="24"/>
          <w:szCs w:val="24"/>
        </w:rPr>
        <w:t>W zakresie finansowania zadań oświatowych proponowane regulacje stanowią w</w:t>
      </w:r>
      <w:r w:rsidR="00931A44">
        <w:rPr>
          <w:rFonts w:ascii="Times New Roman" w:hAnsi="Times New Roman"/>
          <w:color w:val="000000"/>
          <w:sz w:val="24"/>
          <w:szCs w:val="24"/>
        </w:rPr>
        <w:t> </w:t>
      </w:r>
      <w:r w:rsidRPr="00466373">
        <w:rPr>
          <w:rFonts w:ascii="Times New Roman" w:hAnsi="Times New Roman"/>
          <w:color w:val="000000"/>
          <w:sz w:val="24"/>
          <w:szCs w:val="24"/>
        </w:rPr>
        <w:t>przeważającej części powtórzenie dotychczasowych rozwiązań. Analogicznie</w:t>
      </w:r>
      <w:r w:rsidR="00D30B5F">
        <w:rPr>
          <w:rFonts w:ascii="Times New Roman" w:hAnsi="Times New Roman"/>
          <w:color w:val="000000"/>
          <w:sz w:val="24"/>
          <w:szCs w:val="24"/>
        </w:rPr>
        <w:t>,</w:t>
      </w:r>
      <w:r w:rsidRPr="00466373">
        <w:rPr>
          <w:rFonts w:ascii="Times New Roman" w:hAnsi="Times New Roman"/>
          <w:color w:val="000000"/>
          <w:sz w:val="24"/>
          <w:szCs w:val="24"/>
        </w:rPr>
        <w:t xml:space="preserve"> jak obecna część </w:t>
      </w:r>
      <w:r w:rsidR="005B2ED2">
        <w:rPr>
          <w:rFonts w:ascii="Times New Roman" w:hAnsi="Times New Roman"/>
          <w:color w:val="000000"/>
          <w:sz w:val="24"/>
          <w:szCs w:val="24"/>
        </w:rPr>
        <w:t xml:space="preserve">oświatowa </w:t>
      </w:r>
      <w:r w:rsidRPr="00466373">
        <w:rPr>
          <w:rFonts w:ascii="Times New Roman" w:hAnsi="Times New Roman"/>
          <w:color w:val="000000"/>
          <w:sz w:val="24"/>
          <w:szCs w:val="24"/>
        </w:rPr>
        <w:t xml:space="preserve">subwencji ogólnej, </w:t>
      </w:r>
      <w:r w:rsidR="00D30B5F">
        <w:rPr>
          <w:rFonts w:ascii="Times New Roman" w:hAnsi="Times New Roman"/>
          <w:color w:val="000000"/>
          <w:sz w:val="24"/>
          <w:szCs w:val="24"/>
        </w:rPr>
        <w:t xml:space="preserve">ustalane będą </w:t>
      </w:r>
      <w:r w:rsidRPr="00466373">
        <w:rPr>
          <w:rFonts w:ascii="Times New Roman" w:hAnsi="Times New Roman"/>
          <w:color w:val="000000"/>
          <w:sz w:val="24"/>
          <w:szCs w:val="24"/>
        </w:rPr>
        <w:t>potrzeby oświatowe dla wszystkich JST</w:t>
      </w:r>
      <w:r w:rsidR="00D30B5F">
        <w:rPr>
          <w:rFonts w:ascii="Times New Roman" w:hAnsi="Times New Roman"/>
          <w:color w:val="000000"/>
          <w:sz w:val="24"/>
          <w:szCs w:val="24"/>
        </w:rPr>
        <w:t>, tj.</w:t>
      </w:r>
      <w:r w:rsidRPr="00466373">
        <w:rPr>
          <w:rFonts w:ascii="Times New Roman" w:hAnsi="Times New Roman"/>
          <w:color w:val="000000"/>
          <w:sz w:val="24"/>
          <w:szCs w:val="24"/>
        </w:rPr>
        <w:t xml:space="preserve"> w wysokości </w:t>
      </w:r>
      <w:r>
        <w:rPr>
          <w:rFonts w:ascii="Times New Roman" w:hAnsi="Times New Roman"/>
          <w:color w:val="000000"/>
          <w:sz w:val="24"/>
          <w:szCs w:val="24"/>
        </w:rPr>
        <w:t>nie mniejszej niż</w:t>
      </w:r>
      <w:r w:rsidR="004D1EB7" w:rsidRPr="004D1EB7">
        <w:rPr>
          <w:bCs/>
        </w:rPr>
        <w:t xml:space="preserve"> </w:t>
      </w:r>
      <w:r w:rsidR="007D46B0" w:rsidRPr="007D46B0">
        <w:rPr>
          <w:rFonts w:ascii="Times New Roman" w:hAnsi="Times New Roman"/>
          <w:color w:val="000000"/>
          <w:sz w:val="24"/>
          <w:szCs w:val="24"/>
        </w:rPr>
        <w:t xml:space="preserve">w </w:t>
      </w:r>
      <w:r w:rsidR="004D1EB7" w:rsidRPr="004D1EB7">
        <w:rPr>
          <w:rFonts w:ascii="Times New Roman" w:hAnsi="Times New Roman"/>
          <w:color w:val="000000"/>
          <w:sz w:val="24"/>
          <w:szCs w:val="24"/>
        </w:rPr>
        <w:t xml:space="preserve">roku </w:t>
      </w:r>
      <w:r w:rsidR="007D46B0" w:rsidRPr="007D46B0">
        <w:rPr>
          <w:rFonts w:ascii="Times New Roman" w:hAnsi="Times New Roman"/>
          <w:color w:val="000000"/>
          <w:sz w:val="24"/>
          <w:szCs w:val="24"/>
        </w:rPr>
        <w:t>poprzedzającym rok budżetowy</w:t>
      </w:r>
      <w:r w:rsidR="004D1EB7" w:rsidRPr="004D1EB7">
        <w:rPr>
          <w:rFonts w:ascii="Times New Roman" w:hAnsi="Times New Roman"/>
          <w:color w:val="000000"/>
          <w:sz w:val="24"/>
          <w:szCs w:val="24"/>
        </w:rPr>
        <w:t xml:space="preserve">, </w:t>
      </w:r>
      <w:r w:rsidR="007D46B0">
        <w:rPr>
          <w:rFonts w:ascii="Times New Roman" w:hAnsi="Times New Roman"/>
          <w:color w:val="000000"/>
          <w:sz w:val="24"/>
          <w:szCs w:val="24"/>
        </w:rPr>
        <w:t>skorygowane o</w:t>
      </w:r>
      <w:r w:rsidR="00691BD1">
        <w:rPr>
          <w:rFonts w:ascii="Times New Roman" w:hAnsi="Times New Roman"/>
          <w:color w:val="000000"/>
          <w:sz w:val="24"/>
          <w:szCs w:val="24"/>
        </w:rPr>
        <w:t xml:space="preserve"> </w:t>
      </w:r>
      <w:r w:rsidR="007D46B0">
        <w:rPr>
          <w:rFonts w:ascii="Times New Roman" w:hAnsi="Times New Roman"/>
          <w:color w:val="000000"/>
          <w:sz w:val="24"/>
          <w:szCs w:val="24"/>
        </w:rPr>
        <w:t xml:space="preserve">kwotę innych wydatków z tytułu zmiany realizacji zadań oświatowych. </w:t>
      </w:r>
      <w:r w:rsidR="004D1EB7" w:rsidRPr="004D1EB7">
        <w:rPr>
          <w:rFonts w:ascii="Times New Roman" w:hAnsi="Times New Roman"/>
          <w:color w:val="000000"/>
          <w:sz w:val="24"/>
          <w:szCs w:val="24"/>
        </w:rPr>
        <w:t xml:space="preserve">Podział globalnej kwoty potrzeb oświatowych </w:t>
      </w:r>
      <w:r w:rsidR="007D46B0">
        <w:rPr>
          <w:rFonts w:ascii="Times New Roman" w:hAnsi="Times New Roman"/>
          <w:color w:val="000000"/>
          <w:sz w:val="24"/>
          <w:szCs w:val="24"/>
        </w:rPr>
        <w:t xml:space="preserve">na poszczególne JST </w:t>
      </w:r>
      <w:r w:rsidR="007D46B0" w:rsidRPr="007D46B0">
        <w:rPr>
          <w:rFonts w:ascii="Times New Roman" w:hAnsi="Times New Roman"/>
          <w:color w:val="000000"/>
          <w:sz w:val="24"/>
          <w:szCs w:val="24"/>
        </w:rPr>
        <w:t>następował będzie</w:t>
      </w:r>
      <w:r w:rsidR="004D1EB7" w:rsidRPr="004D1EB7">
        <w:rPr>
          <w:rFonts w:ascii="Times New Roman" w:hAnsi="Times New Roman"/>
          <w:color w:val="000000"/>
          <w:sz w:val="24"/>
          <w:szCs w:val="24"/>
        </w:rPr>
        <w:t xml:space="preserve"> zgodnie z</w:t>
      </w:r>
      <w:r w:rsidR="00931A44">
        <w:rPr>
          <w:rFonts w:ascii="Times New Roman" w:hAnsi="Times New Roman"/>
          <w:color w:val="000000"/>
          <w:sz w:val="24"/>
          <w:szCs w:val="24"/>
        </w:rPr>
        <w:t> </w:t>
      </w:r>
      <w:r w:rsidR="004D1EB7" w:rsidRPr="004D1EB7">
        <w:rPr>
          <w:rFonts w:ascii="Times New Roman" w:hAnsi="Times New Roman"/>
          <w:color w:val="000000"/>
          <w:sz w:val="24"/>
          <w:szCs w:val="24"/>
        </w:rPr>
        <w:t>rozporządzeniem wydawanym przez ministra właściwego do spraw oświaty</w:t>
      </w:r>
      <w:r w:rsidR="007D46B0">
        <w:rPr>
          <w:rFonts w:ascii="Times New Roman" w:hAnsi="Times New Roman"/>
          <w:color w:val="000000"/>
          <w:sz w:val="24"/>
          <w:szCs w:val="24"/>
        </w:rPr>
        <w:t xml:space="preserve"> i</w:t>
      </w:r>
      <w:r w:rsidR="00691BD1">
        <w:rPr>
          <w:rFonts w:ascii="Times New Roman" w:hAnsi="Times New Roman"/>
          <w:color w:val="000000"/>
          <w:sz w:val="24"/>
          <w:szCs w:val="24"/>
        </w:rPr>
        <w:t xml:space="preserve"> </w:t>
      </w:r>
      <w:r w:rsidR="007D46B0">
        <w:rPr>
          <w:rFonts w:ascii="Times New Roman" w:hAnsi="Times New Roman"/>
          <w:color w:val="000000"/>
          <w:sz w:val="24"/>
          <w:szCs w:val="24"/>
        </w:rPr>
        <w:t>wychowania</w:t>
      </w:r>
      <w:r w:rsidR="004D1EB7" w:rsidRPr="004D1EB7">
        <w:rPr>
          <w:rFonts w:ascii="Times New Roman" w:hAnsi="Times New Roman"/>
          <w:color w:val="000000"/>
          <w:sz w:val="24"/>
          <w:szCs w:val="24"/>
        </w:rPr>
        <w:t>.</w:t>
      </w:r>
    </w:p>
    <w:p w14:paraId="2B0F8345" w14:textId="77777777" w:rsidR="00D30B5F" w:rsidRDefault="007D46B0" w:rsidP="004D1EB7">
      <w:pPr>
        <w:spacing w:line="360" w:lineRule="auto"/>
        <w:jc w:val="both"/>
        <w:rPr>
          <w:rFonts w:ascii="Times New Roman" w:hAnsi="Times New Roman"/>
          <w:color w:val="000000"/>
          <w:sz w:val="24"/>
          <w:szCs w:val="24"/>
        </w:rPr>
      </w:pPr>
      <w:r w:rsidRPr="00F536AA">
        <w:rPr>
          <w:rFonts w:ascii="Times New Roman" w:hAnsi="Times New Roman"/>
          <w:color w:val="000000"/>
          <w:sz w:val="24"/>
          <w:szCs w:val="24"/>
        </w:rPr>
        <w:t xml:space="preserve">W </w:t>
      </w:r>
      <w:r w:rsidR="00C760DE" w:rsidRPr="00F536AA">
        <w:rPr>
          <w:rFonts w:ascii="Times New Roman" w:hAnsi="Times New Roman"/>
          <w:color w:val="000000"/>
          <w:sz w:val="24"/>
          <w:szCs w:val="24"/>
        </w:rPr>
        <w:t>projektowanej</w:t>
      </w:r>
      <w:r w:rsidR="00F536AA" w:rsidRPr="00F536AA">
        <w:rPr>
          <w:rFonts w:ascii="Times New Roman" w:hAnsi="Times New Roman"/>
          <w:color w:val="000000"/>
          <w:sz w:val="24"/>
          <w:szCs w:val="24"/>
        </w:rPr>
        <w:t xml:space="preserve"> ustawie</w:t>
      </w:r>
      <w:r w:rsidR="00C760DE" w:rsidRPr="00F536AA">
        <w:rPr>
          <w:rFonts w:ascii="Times New Roman" w:hAnsi="Times New Roman"/>
          <w:color w:val="000000"/>
          <w:sz w:val="24"/>
          <w:szCs w:val="24"/>
        </w:rPr>
        <w:t xml:space="preserve"> </w:t>
      </w:r>
      <w:r w:rsidR="00F536AA">
        <w:rPr>
          <w:rFonts w:ascii="Times New Roman" w:hAnsi="Times New Roman"/>
          <w:color w:val="000000"/>
          <w:sz w:val="24"/>
          <w:szCs w:val="24"/>
        </w:rPr>
        <w:t>został</w:t>
      </w:r>
      <w:r w:rsidR="00D30B5F">
        <w:rPr>
          <w:rFonts w:ascii="Times New Roman" w:hAnsi="Times New Roman"/>
          <w:color w:val="000000"/>
          <w:sz w:val="24"/>
          <w:szCs w:val="24"/>
        </w:rPr>
        <w:t xml:space="preserve"> jednak</w:t>
      </w:r>
      <w:r w:rsidR="00F536AA">
        <w:rPr>
          <w:rFonts w:ascii="Times New Roman" w:hAnsi="Times New Roman"/>
          <w:color w:val="000000"/>
          <w:sz w:val="24"/>
          <w:szCs w:val="24"/>
        </w:rPr>
        <w:t xml:space="preserve"> rozszerzony </w:t>
      </w:r>
      <w:r w:rsidR="00C760DE" w:rsidRPr="00F536AA">
        <w:rPr>
          <w:rFonts w:ascii="Times New Roman" w:hAnsi="Times New Roman"/>
          <w:color w:val="000000"/>
          <w:sz w:val="24"/>
          <w:szCs w:val="24"/>
        </w:rPr>
        <w:t xml:space="preserve">katalog zadań </w:t>
      </w:r>
      <w:r w:rsidR="005B2ED2">
        <w:rPr>
          <w:rFonts w:ascii="Times New Roman" w:hAnsi="Times New Roman"/>
          <w:color w:val="000000"/>
          <w:sz w:val="24"/>
          <w:szCs w:val="24"/>
        </w:rPr>
        <w:t>uwzględnianych przy ustalaniu potrzeb finansowych</w:t>
      </w:r>
      <w:r w:rsidR="00F536AA">
        <w:rPr>
          <w:rFonts w:ascii="Times New Roman" w:hAnsi="Times New Roman"/>
          <w:color w:val="000000"/>
          <w:sz w:val="24"/>
          <w:szCs w:val="24"/>
        </w:rPr>
        <w:t xml:space="preserve">. </w:t>
      </w:r>
      <w:r w:rsidR="00D30B5F">
        <w:rPr>
          <w:rFonts w:ascii="Times New Roman" w:hAnsi="Times New Roman"/>
          <w:color w:val="000000"/>
          <w:sz w:val="24"/>
          <w:szCs w:val="24"/>
        </w:rPr>
        <w:t xml:space="preserve">W nowym systemie w kwocie potrzeb oświatowych uwzględniane będą skutki wzrostu średnich wynagrodzeń nauczycieli przedszkoli </w:t>
      </w:r>
      <w:r w:rsidR="00D30B5F">
        <w:rPr>
          <w:rFonts w:ascii="Times New Roman" w:hAnsi="Times New Roman"/>
          <w:color w:val="000000"/>
          <w:sz w:val="24"/>
          <w:szCs w:val="24"/>
        </w:rPr>
        <w:lastRenderedPageBreak/>
        <w:t xml:space="preserve">prowadzonych przez JST. </w:t>
      </w:r>
      <w:r w:rsidR="00D30B5F" w:rsidRPr="00F536AA">
        <w:rPr>
          <w:rFonts w:ascii="Times New Roman" w:hAnsi="Times New Roman"/>
          <w:color w:val="000000"/>
          <w:sz w:val="24"/>
          <w:szCs w:val="24"/>
        </w:rPr>
        <w:t>Należy zauważyć, że w obecnie obowiązujących rozwiązaniach</w:t>
      </w:r>
      <w:r w:rsidR="00D30B5F">
        <w:rPr>
          <w:rFonts w:ascii="Times New Roman" w:hAnsi="Times New Roman"/>
          <w:color w:val="000000"/>
          <w:sz w:val="24"/>
          <w:szCs w:val="24"/>
        </w:rPr>
        <w:t xml:space="preserve"> </w:t>
      </w:r>
      <w:r w:rsidR="00D30B5F" w:rsidRPr="004D1EB7">
        <w:rPr>
          <w:rFonts w:ascii="Times New Roman" w:hAnsi="Times New Roman"/>
          <w:color w:val="000000"/>
          <w:sz w:val="24"/>
          <w:szCs w:val="24"/>
        </w:rPr>
        <w:t>w kalkulacji części oświatowej subwencji ogólnej</w:t>
      </w:r>
      <w:r w:rsidR="00D30B5F">
        <w:rPr>
          <w:rFonts w:ascii="Times New Roman" w:hAnsi="Times New Roman"/>
          <w:color w:val="000000"/>
          <w:sz w:val="24"/>
          <w:szCs w:val="24"/>
        </w:rPr>
        <w:t xml:space="preserve"> brane są pod uwagę</w:t>
      </w:r>
      <w:r w:rsidR="00D30B5F" w:rsidRPr="004D1EB7">
        <w:rPr>
          <w:rFonts w:ascii="Times New Roman" w:hAnsi="Times New Roman"/>
          <w:color w:val="000000"/>
          <w:sz w:val="24"/>
          <w:szCs w:val="24"/>
        </w:rPr>
        <w:t xml:space="preserve"> wyłącznie skutki podwyżek wynagrodzeń nauczycieli </w:t>
      </w:r>
      <w:r w:rsidR="00D30B5F">
        <w:rPr>
          <w:rFonts w:ascii="Times New Roman" w:hAnsi="Times New Roman"/>
          <w:color w:val="000000"/>
          <w:sz w:val="24"/>
          <w:szCs w:val="24"/>
        </w:rPr>
        <w:t>w szkołach i placówkach prowadzonych przez JST</w:t>
      </w:r>
      <w:r w:rsidR="00D30B5F" w:rsidRPr="004D1EB7">
        <w:rPr>
          <w:rFonts w:ascii="Times New Roman" w:hAnsi="Times New Roman"/>
          <w:color w:val="000000"/>
          <w:sz w:val="24"/>
          <w:szCs w:val="24"/>
        </w:rPr>
        <w:t>.</w:t>
      </w:r>
      <w:r w:rsidR="00D30B5F">
        <w:rPr>
          <w:rFonts w:ascii="Times New Roman" w:hAnsi="Times New Roman"/>
          <w:color w:val="000000"/>
          <w:sz w:val="24"/>
          <w:szCs w:val="24"/>
        </w:rPr>
        <w:t xml:space="preserve"> </w:t>
      </w:r>
    </w:p>
    <w:p w14:paraId="02F978E9" w14:textId="77BB6398" w:rsidR="009024FD" w:rsidRPr="004D1EB7" w:rsidRDefault="00D30B5F" w:rsidP="004D1EB7">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Ponadto, </w:t>
      </w:r>
      <w:r w:rsidR="004D1EB7" w:rsidRPr="004D1EB7">
        <w:rPr>
          <w:rFonts w:ascii="Times New Roman" w:hAnsi="Times New Roman"/>
          <w:color w:val="000000"/>
          <w:sz w:val="24"/>
          <w:szCs w:val="24"/>
        </w:rPr>
        <w:t>globaln</w:t>
      </w:r>
      <w:r w:rsidR="007D46B0" w:rsidRPr="00F536AA">
        <w:rPr>
          <w:rFonts w:ascii="Times New Roman" w:hAnsi="Times New Roman"/>
          <w:color w:val="000000"/>
          <w:sz w:val="24"/>
          <w:szCs w:val="24"/>
        </w:rPr>
        <w:t>e</w:t>
      </w:r>
      <w:r w:rsidR="004D1EB7" w:rsidRPr="004D1EB7">
        <w:rPr>
          <w:rFonts w:ascii="Times New Roman" w:hAnsi="Times New Roman"/>
          <w:color w:val="000000"/>
          <w:sz w:val="24"/>
          <w:szCs w:val="24"/>
        </w:rPr>
        <w:t xml:space="preserve"> potrzeb</w:t>
      </w:r>
      <w:r w:rsidR="007D46B0" w:rsidRPr="00F536AA">
        <w:rPr>
          <w:rFonts w:ascii="Times New Roman" w:hAnsi="Times New Roman"/>
          <w:color w:val="000000"/>
          <w:sz w:val="24"/>
          <w:szCs w:val="24"/>
        </w:rPr>
        <w:t>y</w:t>
      </w:r>
      <w:r w:rsidR="004D1EB7" w:rsidRPr="004D1EB7">
        <w:rPr>
          <w:rFonts w:ascii="Times New Roman" w:hAnsi="Times New Roman"/>
          <w:color w:val="000000"/>
          <w:sz w:val="24"/>
          <w:szCs w:val="24"/>
        </w:rPr>
        <w:t xml:space="preserve"> oświatow</w:t>
      </w:r>
      <w:r w:rsidR="007D46B0" w:rsidRPr="00F536AA">
        <w:rPr>
          <w:rFonts w:ascii="Times New Roman" w:hAnsi="Times New Roman"/>
          <w:color w:val="000000"/>
          <w:sz w:val="24"/>
          <w:szCs w:val="24"/>
        </w:rPr>
        <w:t>e</w:t>
      </w:r>
      <w:r w:rsidR="004D1EB7" w:rsidRPr="004D1EB7">
        <w:rPr>
          <w:rFonts w:ascii="Times New Roman" w:hAnsi="Times New Roman"/>
          <w:color w:val="000000"/>
          <w:sz w:val="24"/>
          <w:szCs w:val="24"/>
        </w:rPr>
        <w:t xml:space="preserve"> </w:t>
      </w:r>
      <w:r>
        <w:rPr>
          <w:rFonts w:ascii="Times New Roman" w:hAnsi="Times New Roman"/>
          <w:color w:val="000000"/>
          <w:sz w:val="24"/>
          <w:szCs w:val="24"/>
        </w:rPr>
        <w:t xml:space="preserve">ulegną zwiększeniu </w:t>
      </w:r>
      <w:r w:rsidR="004D1EB7" w:rsidRPr="004D1EB7">
        <w:rPr>
          <w:rFonts w:ascii="Times New Roman" w:hAnsi="Times New Roman"/>
          <w:color w:val="000000"/>
          <w:sz w:val="24"/>
          <w:szCs w:val="24"/>
        </w:rPr>
        <w:t xml:space="preserve">o równowartość kwoty dotacji z budżetu państwa na dofinansowanie zadań w zakresie wychowania przedszkolnego. </w:t>
      </w:r>
      <w:r w:rsidR="00F536AA" w:rsidRPr="00F536AA">
        <w:rPr>
          <w:rFonts w:ascii="Times New Roman" w:hAnsi="Times New Roman"/>
          <w:color w:val="000000"/>
          <w:sz w:val="24"/>
          <w:szCs w:val="24"/>
        </w:rPr>
        <w:t xml:space="preserve">Zmiana ta </w:t>
      </w:r>
      <w:r w:rsidR="004D1EB7" w:rsidRPr="004D1EB7">
        <w:rPr>
          <w:rFonts w:ascii="Times New Roman" w:hAnsi="Times New Roman"/>
          <w:color w:val="000000"/>
          <w:sz w:val="24"/>
          <w:szCs w:val="24"/>
        </w:rPr>
        <w:t xml:space="preserve">uelastyczni sposób wykorzystania środków przez </w:t>
      </w:r>
      <w:r w:rsidR="00F536AA" w:rsidRPr="00F536AA">
        <w:rPr>
          <w:rFonts w:ascii="Times New Roman" w:hAnsi="Times New Roman"/>
          <w:color w:val="000000"/>
          <w:sz w:val="24"/>
          <w:szCs w:val="24"/>
        </w:rPr>
        <w:t>JST</w:t>
      </w:r>
      <w:r w:rsidR="004D1EB7" w:rsidRPr="004D1EB7">
        <w:rPr>
          <w:rFonts w:ascii="Times New Roman" w:hAnsi="Times New Roman"/>
          <w:color w:val="000000"/>
          <w:sz w:val="24"/>
          <w:szCs w:val="24"/>
        </w:rPr>
        <w:t xml:space="preserve"> wskutek odejścia od transferu dotacyjnego na rzecz dochodów własnych ustalanych w tej samej wysokości. </w:t>
      </w:r>
    </w:p>
    <w:p w14:paraId="0F95DE46" w14:textId="46FEE978" w:rsidR="007A1806" w:rsidRDefault="00F536AA" w:rsidP="00196C20">
      <w:pPr>
        <w:spacing w:line="360" w:lineRule="auto"/>
        <w:jc w:val="both"/>
        <w:rPr>
          <w:rFonts w:ascii="Times New Roman" w:hAnsi="Times New Roman"/>
          <w:color w:val="000000"/>
          <w:sz w:val="24"/>
          <w:szCs w:val="24"/>
          <w:u w:val="single"/>
        </w:rPr>
      </w:pPr>
      <w:r w:rsidRPr="00441C94">
        <w:rPr>
          <w:rFonts w:ascii="Times New Roman" w:hAnsi="Times New Roman"/>
          <w:color w:val="000000"/>
          <w:sz w:val="24"/>
          <w:szCs w:val="24"/>
          <w:u w:val="single"/>
        </w:rPr>
        <w:t>Potrzeby</w:t>
      </w:r>
      <w:r>
        <w:rPr>
          <w:rFonts w:ascii="Times New Roman" w:hAnsi="Times New Roman"/>
          <w:color w:val="000000"/>
          <w:sz w:val="24"/>
          <w:szCs w:val="24"/>
          <w:u w:val="single"/>
        </w:rPr>
        <w:t xml:space="preserve"> rozwojowe</w:t>
      </w:r>
    </w:p>
    <w:p w14:paraId="3D9C6B0A" w14:textId="5A6171CF" w:rsidR="00873E58" w:rsidRPr="00873E58" w:rsidRDefault="00594535" w:rsidP="00966565">
      <w:pPr>
        <w:spacing w:after="0" w:line="360" w:lineRule="auto"/>
        <w:jc w:val="both"/>
        <w:rPr>
          <w:rFonts w:ascii="Times New Roman" w:hAnsi="Times New Roman"/>
          <w:color w:val="000000"/>
          <w:sz w:val="24"/>
          <w:szCs w:val="24"/>
        </w:rPr>
      </w:pPr>
      <w:r>
        <w:rPr>
          <w:rFonts w:ascii="Times New Roman" w:hAnsi="Times New Roman"/>
          <w:color w:val="000000"/>
          <w:sz w:val="24"/>
          <w:szCs w:val="24"/>
        </w:rPr>
        <w:t>Zaproponowano</w:t>
      </w:r>
      <w:r w:rsidR="00C0606B">
        <w:rPr>
          <w:rFonts w:ascii="Times New Roman" w:hAnsi="Times New Roman"/>
          <w:color w:val="000000"/>
          <w:sz w:val="24"/>
          <w:szCs w:val="24"/>
        </w:rPr>
        <w:t>,</w:t>
      </w:r>
      <w:r>
        <w:rPr>
          <w:rFonts w:ascii="Times New Roman" w:hAnsi="Times New Roman"/>
          <w:color w:val="000000"/>
          <w:sz w:val="24"/>
          <w:szCs w:val="24"/>
        </w:rPr>
        <w:t xml:space="preserve"> </w:t>
      </w:r>
      <w:r w:rsidR="00C0606B">
        <w:rPr>
          <w:rFonts w:ascii="Times New Roman" w:hAnsi="Times New Roman"/>
          <w:color w:val="000000"/>
          <w:sz w:val="24"/>
          <w:szCs w:val="24"/>
        </w:rPr>
        <w:t>a</w:t>
      </w:r>
      <w:r w:rsidR="00AF5E01" w:rsidRPr="00AF5E01">
        <w:rPr>
          <w:rFonts w:ascii="Times New Roman" w:hAnsi="Times New Roman"/>
          <w:color w:val="000000"/>
          <w:sz w:val="24"/>
          <w:szCs w:val="24"/>
        </w:rPr>
        <w:t>by potrzeby rozwojowe ustalane były w podziale na poszczególne kategorie JST</w:t>
      </w:r>
      <w:r>
        <w:rPr>
          <w:rFonts w:ascii="Times New Roman" w:hAnsi="Times New Roman"/>
          <w:color w:val="000000"/>
          <w:sz w:val="24"/>
          <w:szCs w:val="24"/>
        </w:rPr>
        <w:t>. Takie podejście</w:t>
      </w:r>
      <w:r w:rsidR="00AF5E01" w:rsidRPr="00AF5E01">
        <w:rPr>
          <w:rFonts w:ascii="Times New Roman" w:hAnsi="Times New Roman"/>
          <w:color w:val="000000"/>
          <w:sz w:val="24"/>
          <w:szCs w:val="24"/>
        </w:rPr>
        <w:t xml:space="preserve"> </w:t>
      </w:r>
      <w:r w:rsidRPr="00AF5E01">
        <w:rPr>
          <w:rFonts w:ascii="Times New Roman" w:hAnsi="Times New Roman"/>
          <w:color w:val="000000"/>
          <w:sz w:val="24"/>
          <w:szCs w:val="24"/>
        </w:rPr>
        <w:t>stworz</w:t>
      </w:r>
      <w:r>
        <w:rPr>
          <w:rFonts w:ascii="Times New Roman" w:hAnsi="Times New Roman"/>
          <w:color w:val="000000"/>
          <w:sz w:val="24"/>
          <w:szCs w:val="24"/>
        </w:rPr>
        <w:t>y</w:t>
      </w:r>
      <w:r w:rsidR="00AF5E01" w:rsidRPr="00AF5E01">
        <w:rPr>
          <w:rFonts w:ascii="Times New Roman" w:hAnsi="Times New Roman"/>
          <w:color w:val="000000"/>
          <w:sz w:val="24"/>
          <w:szCs w:val="24"/>
        </w:rPr>
        <w:t xml:space="preserve"> możliwość bardziej precyzyjnego wspierania rozwoju poszczególnych kategorii samorządu</w:t>
      </w:r>
      <w:r>
        <w:rPr>
          <w:rFonts w:ascii="Times New Roman" w:hAnsi="Times New Roman"/>
          <w:color w:val="000000"/>
          <w:sz w:val="24"/>
          <w:szCs w:val="24"/>
        </w:rPr>
        <w:t xml:space="preserve"> terytorialnego</w:t>
      </w:r>
      <w:r w:rsidR="00AF5E01" w:rsidRPr="00AF5E01">
        <w:rPr>
          <w:rFonts w:ascii="Times New Roman" w:hAnsi="Times New Roman"/>
          <w:color w:val="000000"/>
          <w:sz w:val="24"/>
          <w:szCs w:val="24"/>
        </w:rPr>
        <w:t xml:space="preserve">. </w:t>
      </w:r>
      <w:r>
        <w:rPr>
          <w:rFonts w:ascii="Times New Roman" w:hAnsi="Times New Roman"/>
          <w:color w:val="000000"/>
          <w:sz w:val="24"/>
          <w:szCs w:val="24"/>
        </w:rPr>
        <w:t xml:space="preserve">W odróżnieniu od obowiązujących przepisów w zakresie części rozwojowej subwencji ogólnej, zaproponowano powiązanie globalnej kwoty potrzeb rozwojowych z „własnymi” wydatkami majątkowymi JST. </w:t>
      </w:r>
      <w:r w:rsidR="00AF5E01" w:rsidRPr="00AF5E01">
        <w:rPr>
          <w:rFonts w:ascii="Times New Roman" w:hAnsi="Times New Roman"/>
          <w:color w:val="000000"/>
          <w:sz w:val="24"/>
          <w:szCs w:val="24"/>
        </w:rPr>
        <w:t xml:space="preserve">Globalna kwota środków dla danej kategorii </w:t>
      </w:r>
      <w:r>
        <w:rPr>
          <w:rFonts w:ascii="Times New Roman" w:hAnsi="Times New Roman"/>
          <w:color w:val="000000"/>
          <w:sz w:val="24"/>
          <w:szCs w:val="24"/>
        </w:rPr>
        <w:t xml:space="preserve">JST </w:t>
      </w:r>
      <w:r w:rsidR="00AF5E01" w:rsidRPr="00AF5E01">
        <w:rPr>
          <w:rFonts w:ascii="Times New Roman" w:hAnsi="Times New Roman"/>
          <w:color w:val="000000"/>
          <w:sz w:val="24"/>
          <w:szCs w:val="24"/>
        </w:rPr>
        <w:t>odpowiadała</w:t>
      </w:r>
      <w:r>
        <w:rPr>
          <w:rFonts w:ascii="Times New Roman" w:hAnsi="Times New Roman"/>
          <w:color w:val="000000"/>
          <w:sz w:val="24"/>
          <w:szCs w:val="24"/>
        </w:rPr>
        <w:t xml:space="preserve"> będzie</w:t>
      </w:r>
      <w:r w:rsidR="00AF5E01" w:rsidRPr="00AF5E01">
        <w:rPr>
          <w:rFonts w:ascii="Times New Roman" w:hAnsi="Times New Roman"/>
          <w:color w:val="000000"/>
          <w:sz w:val="24"/>
          <w:szCs w:val="24"/>
        </w:rPr>
        <w:t xml:space="preserve"> 23% kwoty wydatków majątkowych pomniejszonych o</w:t>
      </w:r>
      <w:r w:rsidR="00931A44">
        <w:rPr>
          <w:rFonts w:ascii="Times New Roman" w:hAnsi="Times New Roman"/>
          <w:color w:val="000000"/>
          <w:sz w:val="24"/>
          <w:szCs w:val="24"/>
        </w:rPr>
        <w:t> </w:t>
      </w:r>
      <w:r w:rsidR="00AF5E01" w:rsidRPr="00AF5E01">
        <w:rPr>
          <w:rFonts w:ascii="Times New Roman" w:hAnsi="Times New Roman"/>
          <w:color w:val="000000"/>
          <w:sz w:val="24"/>
          <w:szCs w:val="24"/>
        </w:rPr>
        <w:t xml:space="preserve">równowartość wykonanych przez nie dochodów majątkowych z tytułu dotacji oraz </w:t>
      </w:r>
      <w:r w:rsidR="005B2ED2">
        <w:rPr>
          <w:rFonts w:ascii="Times New Roman" w:hAnsi="Times New Roman"/>
          <w:color w:val="000000"/>
          <w:sz w:val="24"/>
          <w:szCs w:val="24"/>
        </w:rPr>
        <w:t xml:space="preserve">innych </w:t>
      </w:r>
      <w:r w:rsidR="00AF5E01" w:rsidRPr="00AF5E01">
        <w:rPr>
          <w:rFonts w:ascii="Times New Roman" w:hAnsi="Times New Roman"/>
          <w:color w:val="000000"/>
          <w:sz w:val="24"/>
          <w:szCs w:val="24"/>
        </w:rPr>
        <w:t>środków przeznaczonych na inwestycje.</w:t>
      </w:r>
      <w:r w:rsidR="00873E58">
        <w:rPr>
          <w:rFonts w:ascii="Times New Roman" w:hAnsi="Times New Roman"/>
          <w:color w:val="000000"/>
          <w:sz w:val="24"/>
          <w:szCs w:val="24"/>
        </w:rPr>
        <w:t xml:space="preserve"> </w:t>
      </w:r>
      <w:r w:rsidR="00873E58" w:rsidRPr="00873E58">
        <w:rPr>
          <w:rFonts w:ascii="Times New Roman" w:hAnsi="Times New Roman"/>
          <w:color w:val="000000"/>
          <w:sz w:val="24"/>
          <w:szCs w:val="24"/>
        </w:rPr>
        <w:t xml:space="preserve">Następnie, ustalona dla każdej kategorii </w:t>
      </w:r>
      <w:r w:rsidR="00873E58">
        <w:rPr>
          <w:rFonts w:ascii="Times New Roman" w:hAnsi="Times New Roman"/>
          <w:color w:val="000000"/>
          <w:sz w:val="24"/>
          <w:szCs w:val="24"/>
        </w:rPr>
        <w:t>JST</w:t>
      </w:r>
      <w:r w:rsidR="00873E58" w:rsidRPr="00873E58">
        <w:rPr>
          <w:rFonts w:ascii="Times New Roman" w:hAnsi="Times New Roman"/>
          <w:color w:val="000000"/>
          <w:sz w:val="24"/>
          <w:szCs w:val="24"/>
        </w:rPr>
        <w:t xml:space="preserve"> kwota potrzeb rozwojowych, dzielona będzie na dwie pule:</w:t>
      </w:r>
    </w:p>
    <w:p w14:paraId="34C343B6" w14:textId="0917F2BA" w:rsidR="00873E58" w:rsidRPr="00873E58" w:rsidRDefault="00873E58" w:rsidP="00966565">
      <w:pPr>
        <w:pStyle w:val="Akapitzlist"/>
        <w:numPr>
          <w:ilvl w:val="0"/>
          <w:numId w:val="11"/>
        </w:numPr>
        <w:spacing w:line="360" w:lineRule="auto"/>
        <w:contextualSpacing w:val="0"/>
        <w:jc w:val="both"/>
        <w:rPr>
          <w:rFonts w:ascii="Times New Roman" w:hAnsi="Times New Roman"/>
          <w:color w:val="000000"/>
          <w:sz w:val="24"/>
          <w:szCs w:val="24"/>
        </w:rPr>
      </w:pPr>
      <w:r w:rsidRPr="00873E58">
        <w:rPr>
          <w:rFonts w:ascii="Times New Roman" w:hAnsi="Times New Roman"/>
          <w:color w:val="000000"/>
          <w:sz w:val="24"/>
          <w:szCs w:val="24"/>
        </w:rPr>
        <w:t xml:space="preserve">60% pulę podstawową, rozdysponowaną pomiędzy jednostki samorządu terytorialnego proporcjonalnie do liczby mieszkańców, przy czy </w:t>
      </w:r>
      <w:r>
        <w:rPr>
          <w:rFonts w:ascii="Times New Roman" w:hAnsi="Times New Roman"/>
          <w:color w:val="000000"/>
          <w:sz w:val="24"/>
          <w:szCs w:val="24"/>
        </w:rPr>
        <w:t>zaproponowano</w:t>
      </w:r>
      <w:r w:rsidRPr="00873E58">
        <w:rPr>
          <w:rFonts w:ascii="Times New Roman" w:hAnsi="Times New Roman"/>
          <w:color w:val="000000"/>
          <w:sz w:val="24"/>
          <w:szCs w:val="24"/>
        </w:rPr>
        <w:t xml:space="preserve"> ustalenie minimalnej kwoty dla najmniejszych ludnościowo samorządów;</w:t>
      </w:r>
    </w:p>
    <w:p w14:paraId="652D439C" w14:textId="60C99C6C" w:rsidR="00340E79" w:rsidRPr="00E42618" w:rsidRDefault="00873E58" w:rsidP="00E42618">
      <w:pPr>
        <w:pStyle w:val="Akapitzlist"/>
        <w:numPr>
          <w:ilvl w:val="0"/>
          <w:numId w:val="11"/>
        </w:numPr>
        <w:spacing w:line="360" w:lineRule="auto"/>
        <w:contextualSpacing w:val="0"/>
        <w:jc w:val="both"/>
      </w:pPr>
      <w:r w:rsidRPr="00E42618">
        <w:rPr>
          <w:rFonts w:ascii="Times New Roman" w:hAnsi="Times New Roman"/>
          <w:color w:val="000000"/>
          <w:sz w:val="24"/>
          <w:szCs w:val="24"/>
        </w:rPr>
        <w:t>40% pulę inwestycyjną, dzieloną pomiędzy jednostki proporcjonalnie</w:t>
      </w:r>
      <w:r w:rsidR="005B2ED2" w:rsidRPr="00E42618">
        <w:rPr>
          <w:rFonts w:ascii="Times New Roman" w:hAnsi="Times New Roman"/>
          <w:color w:val="000000"/>
          <w:sz w:val="24"/>
          <w:szCs w:val="24"/>
        </w:rPr>
        <w:t xml:space="preserve"> do udziału przeliczeniowych wydatków majątkowych jednostki w przeliczeniowych wydatkach majątkowych danej kategorii JST. Przeliczeniowe wydatki majątkowe danej kategorii</w:t>
      </w:r>
      <w:r w:rsidR="00691BD1" w:rsidRPr="00E42618">
        <w:rPr>
          <w:rFonts w:ascii="Times New Roman" w:hAnsi="Times New Roman"/>
          <w:color w:val="000000"/>
          <w:sz w:val="24"/>
          <w:szCs w:val="24"/>
        </w:rPr>
        <w:t xml:space="preserve"> </w:t>
      </w:r>
      <w:r w:rsidR="005B2ED2" w:rsidRPr="00E42618">
        <w:rPr>
          <w:rFonts w:ascii="Times New Roman" w:hAnsi="Times New Roman"/>
          <w:color w:val="000000"/>
          <w:sz w:val="24"/>
          <w:szCs w:val="24"/>
        </w:rPr>
        <w:t xml:space="preserve">JST byłyby wyliczane przy zastosowaniu odpowiednich </w:t>
      </w:r>
      <w:r w:rsidR="00327928" w:rsidRPr="00E42618">
        <w:rPr>
          <w:rFonts w:ascii="Times New Roman" w:hAnsi="Times New Roman"/>
          <w:color w:val="000000"/>
          <w:sz w:val="24"/>
          <w:szCs w:val="24"/>
        </w:rPr>
        <w:t>wag</w:t>
      </w:r>
      <w:r w:rsidR="00E42618">
        <w:rPr>
          <w:rFonts w:ascii="Times New Roman" w:hAnsi="Times New Roman"/>
          <w:color w:val="000000"/>
          <w:sz w:val="24"/>
          <w:szCs w:val="24"/>
        </w:rPr>
        <w:t xml:space="preserve">, przy czym waga nie może być mniejsza niż 0 i większa niż 1. </w:t>
      </w:r>
      <w:r w:rsidR="00327928" w:rsidRPr="00E42618">
        <w:rPr>
          <w:rFonts w:ascii="Times New Roman" w:hAnsi="Times New Roman"/>
          <w:color w:val="000000"/>
          <w:sz w:val="24"/>
          <w:szCs w:val="24"/>
        </w:rPr>
        <w:t>Do podziału na rok 2025 przyjęto, że</w:t>
      </w:r>
      <w:r w:rsidR="005B2ED2" w:rsidRPr="00E42618">
        <w:rPr>
          <w:rFonts w:ascii="Times New Roman" w:hAnsi="Times New Roman"/>
          <w:color w:val="000000"/>
          <w:sz w:val="24"/>
          <w:szCs w:val="24"/>
        </w:rPr>
        <w:t xml:space="preserve"> najwyższa </w:t>
      </w:r>
      <w:r w:rsidR="00327928" w:rsidRPr="00E42618">
        <w:rPr>
          <w:rFonts w:ascii="Times New Roman" w:hAnsi="Times New Roman"/>
          <w:color w:val="000000"/>
          <w:sz w:val="24"/>
          <w:szCs w:val="24"/>
        </w:rPr>
        <w:t xml:space="preserve">waga </w:t>
      </w:r>
      <w:r w:rsidR="005B2ED2" w:rsidRPr="00E42618">
        <w:rPr>
          <w:rFonts w:ascii="Times New Roman" w:hAnsi="Times New Roman"/>
          <w:color w:val="000000"/>
          <w:sz w:val="24"/>
          <w:szCs w:val="24"/>
        </w:rPr>
        <w:t xml:space="preserve">przypisana byłaby do wydatków własnych, </w:t>
      </w:r>
      <w:r w:rsidR="00D30B5F" w:rsidRPr="00E42618">
        <w:rPr>
          <w:rFonts w:ascii="Times New Roman" w:hAnsi="Times New Roman"/>
          <w:color w:val="000000"/>
          <w:sz w:val="24"/>
          <w:szCs w:val="24"/>
        </w:rPr>
        <w:t xml:space="preserve">mniejsza </w:t>
      </w:r>
      <w:r w:rsidR="00A33795">
        <w:rPr>
          <w:rFonts w:ascii="Times New Roman" w:hAnsi="Times New Roman"/>
          <w:color w:val="000000"/>
          <w:sz w:val="24"/>
          <w:szCs w:val="24"/>
        </w:rPr>
        <w:t>–</w:t>
      </w:r>
      <w:r w:rsidR="00D30B5F" w:rsidRPr="00E42618">
        <w:rPr>
          <w:rFonts w:ascii="Times New Roman" w:hAnsi="Times New Roman"/>
          <w:color w:val="000000"/>
          <w:sz w:val="24"/>
          <w:szCs w:val="24"/>
        </w:rPr>
        <w:t xml:space="preserve"> </w:t>
      </w:r>
      <w:r w:rsidR="005B2ED2" w:rsidRPr="00E42618">
        <w:rPr>
          <w:rFonts w:ascii="Times New Roman" w:hAnsi="Times New Roman"/>
          <w:color w:val="000000"/>
          <w:sz w:val="24"/>
          <w:szCs w:val="24"/>
        </w:rPr>
        <w:t>do wydatków majątkowych na programy finansowane z udziałem środków unijnych, a najmniejsza waga do wydatków na inwestycje realizowane ze środków rządowych.</w:t>
      </w:r>
      <w:r w:rsidR="005B2ED2" w:rsidRPr="00E42618">
        <w:rPr>
          <w:rFonts w:ascii="Times New Roman" w:eastAsiaTheme="minorEastAsia" w:hAnsi="Times New Roman" w:cs="Arial"/>
          <w:sz w:val="24"/>
          <w:szCs w:val="20"/>
          <w:lang w:eastAsia="pl-PL"/>
        </w:rPr>
        <w:t xml:space="preserve"> </w:t>
      </w:r>
      <w:r w:rsidR="00327928" w:rsidRPr="00E42618">
        <w:rPr>
          <w:rFonts w:ascii="Times New Roman" w:eastAsiaTheme="minorEastAsia" w:hAnsi="Times New Roman" w:cs="Arial"/>
          <w:sz w:val="24"/>
          <w:szCs w:val="20"/>
          <w:lang w:eastAsia="pl-PL"/>
        </w:rPr>
        <w:t xml:space="preserve">Docelowo poziom wag przypisanych do wydatków majątkowych, określany będzie w drodze rozporządzenia przez ministra </w:t>
      </w:r>
      <w:r w:rsidR="00327928" w:rsidRPr="00E42618">
        <w:rPr>
          <w:rFonts w:ascii="Times New Roman" w:eastAsiaTheme="minorEastAsia" w:hAnsi="Times New Roman" w:cs="Arial"/>
          <w:sz w:val="24"/>
          <w:szCs w:val="20"/>
          <w:lang w:eastAsia="pl-PL"/>
        </w:rPr>
        <w:lastRenderedPageBreak/>
        <w:t>właściwego do spraw finansów publicznych, z uwzględnieniem zróżnicowania tych wydatków i źródeł ich finansowania</w:t>
      </w:r>
      <w:r w:rsidR="00327928" w:rsidRPr="00327928">
        <w:rPr>
          <w:rFonts w:ascii="Times New Roman" w:eastAsiaTheme="minorEastAsia" w:hAnsi="Times New Roman" w:cs="Arial"/>
          <w:sz w:val="24"/>
          <w:szCs w:val="20"/>
          <w:lang w:eastAsia="pl-PL"/>
        </w:rPr>
        <w:t>.</w:t>
      </w:r>
    </w:p>
    <w:p w14:paraId="69FED478" w14:textId="5CBBCFA4" w:rsidR="000A642B" w:rsidRPr="00E42618" w:rsidRDefault="00873E58" w:rsidP="00E42618">
      <w:pPr>
        <w:spacing w:line="360" w:lineRule="auto"/>
        <w:jc w:val="both"/>
        <w:rPr>
          <w:rFonts w:ascii="Times New Roman" w:hAnsi="Times New Roman"/>
          <w:color w:val="000000"/>
          <w:sz w:val="24"/>
          <w:szCs w:val="24"/>
        </w:rPr>
      </w:pPr>
      <w:r w:rsidRPr="00E42618">
        <w:rPr>
          <w:rFonts w:ascii="Times New Roman" w:hAnsi="Times New Roman"/>
          <w:color w:val="000000"/>
          <w:sz w:val="24"/>
          <w:szCs w:val="24"/>
        </w:rPr>
        <w:t>W celu wyeliminowania incydentalnych zdarzeń, do ustalania globalnej kwoty potrzeb rozwojowych, jak również przy podziale na poszczególne JST</w:t>
      </w:r>
      <w:r w:rsidR="005B2ED2" w:rsidRPr="00E42618">
        <w:rPr>
          <w:rFonts w:ascii="Times New Roman" w:hAnsi="Times New Roman"/>
          <w:color w:val="000000"/>
          <w:sz w:val="24"/>
          <w:szCs w:val="24"/>
        </w:rPr>
        <w:t>,</w:t>
      </w:r>
      <w:r w:rsidRPr="00E42618">
        <w:rPr>
          <w:rFonts w:ascii="Times New Roman" w:hAnsi="Times New Roman"/>
          <w:color w:val="000000"/>
          <w:sz w:val="24"/>
          <w:szCs w:val="24"/>
        </w:rPr>
        <w:t xml:space="preserve"> przyjęto</w:t>
      </w:r>
      <w:r w:rsidR="00691BD1" w:rsidRPr="00E42618">
        <w:rPr>
          <w:rFonts w:ascii="Times New Roman" w:hAnsi="Times New Roman"/>
          <w:color w:val="000000"/>
          <w:sz w:val="24"/>
          <w:szCs w:val="24"/>
        </w:rPr>
        <w:t xml:space="preserve"> </w:t>
      </w:r>
      <w:r w:rsidRPr="00E42618">
        <w:rPr>
          <w:rFonts w:ascii="Times New Roman" w:hAnsi="Times New Roman"/>
          <w:color w:val="000000"/>
          <w:sz w:val="24"/>
          <w:szCs w:val="24"/>
        </w:rPr>
        <w:t>średnie dochody i wydatki</w:t>
      </w:r>
      <w:r w:rsidR="00691BD1" w:rsidRPr="00E42618">
        <w:rPr>
          <w:rFonts w:ascii="Times New Roman" w:hAnsi="Times New Roman"/>
          <w:color w:val="000000"/>
          <w:sz w:val="24"/>
          <w:szCs w:val="24"/>
        </w:rPr>
        <w:t xml:space="preserve"> </w:t>
      </w:r>
      <w:r w:rsidRPr="00E42618">
        <w:rPr>
          <w:rFonts w:ascii="Times New Roman" w:hAnsi="Times New Roman"/>
          <w:color w:val="000000"/>
          <w:sz w:val="24"/>
          <w:szCs w:val="24"/>
        </w:rPr>
        <w:t xml:space="preserve">z trzech ostatnio dostępnych lat. </w:t>
      </w:r>
    </w:p>
    <w:p w14:paraId="5AC4D037" w14:textId="77777777" w:rsidR="005B2ED2" w:rsidRPr="005B2ED2" w:rsidRDefault="005B2ED2" w:rsidP="005B2ED2">
      <w:pPr>
        <w:spacing w:after="0" w:line="360" w:lineRule="auto"/>
        <w:jc w:val="both"/>
        <w:rPr>
          <w:rFonts w:ascii="Times New Roman" w:hAnsi="Times New Roman"/>
          <w:color w:val="000000"/>
          <w:sz w:val="24"/>
          <w:szCs w:val="24"/>
        </w:rPr>
      </w:pPr>
    </w:p>
    <w:p w14:paraId="5F466382" w14:textId="5EFA9092" w:rsidR="000A642B" w:rsidRDefault="000A642B" w:rsidP="000A642B">
      <w:pPr>
        <w:spacing w:line="360" w:lineRule="auto"/>
        <w:jc w:val="both"/>
        <w:rPr>
          <w:rFonts w:ascii="Times New Roman" w:hAnsi="Times New Roman"/>
          <w:color w:val="000000"/>
          <w:sz w:val="24"/>
          <w:szCs w:val="24"/>
          <w:u w:val="single"/>
        </w:rPr>
      </w:pPr>
      <w:r w:rsidRPr="00441C94">
        <w:rPr>
          <w:rFonts w:ascii="Times New Roman" w:hAnsi="Times New Roman"/>
          <w:color w:val="000000"/>
          <w:sz w:val="24"/>
          <w:szCs w:val="24"/>
          <w:u w:val="single"/>
        </w:rPr>
        <w:t>Potrzeby</w:t>
      </w:r>
      <w:r>
        <w:rPr>
          <w:rFonts w:ascii="Times New Roman" w:hAnsi="Times New Roman"/>
          <w:color w:val="000000"/>
          <w:sz w:val="24"/>
          <w:szCs w:val="24"/>
          <w:u w:val="single"/>
        </w:rPr>
        <w:t xml:space="preserve"> ekologiczne</w:t>
      </w:r>
    </w:p>
    <w:p w14:paraId="22A86BD5" w14:textId="2C199F12" w:rsidR="00386135" w:rsidRPr="00386135" w:rsidRDefault="00D40B02" w:rsidP="00386135">
      <w:pPr>
        <w:spacing w:after="0" w:line="360" w:lineRule="auto"/>
        <w:jc w:val="both"/>
        <w:rPr>
          <w:rFonts w:ascii="Times New Roman" w:hAnsi="Times New Roman"/>
          <w:color w:val="000000"/>
          <w:sz w:val="24"/>
          <w:szCs w:val="24"/>
        </w:rPr>
      </w:pPr>
      <w:r w:rsidRPr="005B564A">
        <w:rPr>
          <w:rFonts w:ascii="Times New Roman" w:hAnsi="Times New Roman"/>
          <w:color w:val="000000"/>
          <w:sz w:val="24"/>
          <w:szCs w:val="24"/>
        </w:rPr>
        <w:t>W</w:t>
      </w:r>
      <w:r>
        <w:rPr>
          <w:rFonts w:ascii="Times New Roman" w:hAnsi="Times New Roman"/>
          <w:color w:val="000000"/>
          <w:sz w:val="24"/>
          <w:szCs w:val="24"/>
        </w:rPr>
        <w:t>ychodząc naprzeciw postulatom JST, wprowadzono nową formę wsparcia w postaci p</w:t>
      </w:r>
      <w:r w:rsidR="005B564A" w:rsidRPr="005B564A">
        <w:rPr>
          <w:rFonts w:ascii="Times New Roman" w:hAnsi="Times New Roman"/>
          <w:color w:val="000000"/>
          <w:sz w:val="24"/>
          <w:szCs w:val="24"/>
        </w:rPr>
        <w:t>otrzeb ekologiczn</w:t>
      </w:r>
      <w:r w:rsidR="00D30B5F">
        <w:rPr>
          <w:rFonts w:ascii="Times New Roman" w:hAnsi="Times New Roman"/>
          <w:color w:val="000000"/>
          <w:sz w:val="24"/>
          <w:szCs w:val="24"/>
        </w:rPr>
        <w:t>ych</w:t>
      </w:r>
      <w:r w:rsidR="005B564A" w:rsidRPr="005B564A">
        <w:rPr>
          <w:rFonts w:ascii="Times New Roman" w:hAnsi="Times New Roman"/>
          <w:color w:val="000000"/>
          <w:sz w:val="24"/>
          <w:szCs w:val="24"/>
        </w:rPr>
        <w:t xml:space="preserve">. </w:t>
      </w:r>
      <w:r w:rsidR="00386135">
        <w:rPr>
          <w:rFonts w:ascii="Times New Roman" w:hAnsi="Times New Roman"/>
          <w:color w:val="000000"/>
          <w:sz w:val="24"/>
          <w:szCs w:val="24"/>
        </w:rPr>
        <w:t>P</w:t>
      </w:r>
      <w:r w:rsidR="00386135" w:rsidRPr="00386135">
        <w:rPr>
          <w:rFonts w:ascii="Times New Roman" w:hAnsi="Times New Roman"/>
          <w:bCs/>
          <w:color w:val="000000"/>
          <w:sz w:val="24"/>
          <w:szCs w:val="24"/>
        </w:rPr>
        <w:t xml:space="preserve">otrzeby ekologiczne obliczane będą dla </w:t>
      </w:r>
      <w:r w:rsidR="00386135">
        <w:rPr>
          <w:rFonts w:ascii="Times New Roman" w:hAnsi="Times New Roman"/>
          <w:bCs/>
          <w:color w:val="000000"/>
          <w:sz w:val="24"/>
          <w:szCs w:val="24"/>
        </w:rPr>
        <w:t>JST</w:t>
      </w:r>
      <w:r w:rsidR="00386135" w:rsidRPr="00386135">
        <w:rPr>
          <w:rFonts w:ascii="Times New Roman" w:hAnsi="Times New Roman"/>
          <w:bCs/>
          <w:color w:val="000000"/>
          <w:sz w:val="24"/>
          <w:szCs w:val="24"/>
        </w:rPr>
        <w:t xml:space="preserve">, na terenie której znajdują się obszary o szczególnych walorach przyrodniczych prawnie chronione, przez które należy rozumieć </w:t>
      </w:r>
      <w:r w:rsidR="00386135" w:rsidRPr="00386135">
        <w:rPr>
          <w:rFonts w:ascii="Times New Roman" w:hAnsi="Times New Roman"/>
          <w:color w:val="000000"/>
          <w:sz w:val="24"/>
          <w:szCs w:val="24"/>
        </w:rPr>
        <w:t>parki narodowe, rezerwaty przyrody, parki krajobrazowe, obszary chronionego krajobrazu, strefy ochrony krajobrazu ustanawiane w parkach krajobrazowych i obszarach chronionego krajobrazu, a także obszary Natura 2000. Kwota potrzeb ekologicznych będzie obliczana na podstawie powierzchni ww. obszarów na terenie danej jednostki samorządu terytorialnego, z uwzględnieniem wagi danego obszaru chronionego i stawki bazowej właściwej dla danej jednostki samorządu terytorialnego.</w:t>
      </w:r>
    </w:p>
    <w:p w14:paraId="323D8A4B" w14:textId="4D306DFC" w:rsidR="00386135" w:rsidRPr="00386135" w:rsidRDefault="00386135" w:rsidP="00386135">
      <w:pPr>
        <w:spacing w:after="0" w:line="360" w:lineRule="auto"/>
        <w:jc w:val="both"/>
        <w:rPr>
          <w:rFonts w:ascii="Times New Roman" w:hAnsi="Times New Roman"/>
          <w:color w:val="000000"/>
          <w:sz w:val="24"/>
          <w:szCs w:val="24"/>
        </w:rPr>
      </w:pPr>
      <w:r w:rsidRPr="00386135">
        <w:rPr>
          <w:rFonts w:ascii="Times New Roman" w:hAnsi="Times New Roman"/>
          <w:color w:val="000000"/>
          <w:sz w:val="24"/>
          <w:szCs w:val="24"/>
        </w:rPr>
        <w:t xml:space="preserve">Przyjęto, że obszary prawnie chronione wprowadzające największe ograniczenia będą mieć wyższą wagę niż obszary z mniejszymi ograniczeniami. Najwyższą wagę przypisano parkom narodowym </w:t>
      </w:r>
      <w:r w:rsidR="00B8250F" w:rsidRPr="00386135">
        <w:rPr>
          <w:rFonts w:ascii="Times New Roman" w:hAnsi="Times New Roman"/>
          <w:color w:val="000000"/>
          <w:sz w:val="24"/>
          <w:szCs w:val="24"/>
        </w:rPr>
        <w:t>(</w:t>
      </w:r>
      <w:r w:rsidR="00B8250F">
        <w:rPr>
          <w:rFonts w:ascii="Times New Roman" w:hAnsi="Times New Roman"/>
          <w:color w:val="000000"/>
          <w:sz w:val="24"/>
          <w:szCs w:val="24"/>
        </w:rPr>
        <w:t>2</w:t>
      </w:r>
      <w:r w:rsidR="00B8250F" w:rsidRPr="00386135">
        <w:rPr>
          <w:rFonts w:ascii="Times New Roman" w:hAnsi="Times New Roman"/>
          <w:color w:val="000000"/>
          <w:sz w:val="24"/>
          <w:szCs w:val="24"/>
        </w:rPr>
        <w:t xml:space="preserve">) </w:t>
      </w:r>
      <w:r w:rsidRPr="00386135">
        <w:rPr>
          <w:rFonts w:ascii="Times New Roman" w:hAnsi="Times New Roman"/>
          <w:color w:val="000000"/>
          <w:sz w:val="24"/>
          <w:szCs w:val="24"/>
        </w:rPr>
        <w:t xml:space="preserve">i rezerwatom przyrody </w:t>
      </w:r>
      <w:r w:rsidR="00B8250F" w:rsidRPr="00386135">
        <w:rPr>
          <w:rFonts w:ascii="Times New Roman" w:hAnsi="Times New Roman"/>
          <w:color w:val="000000"/>
          <w:sz w:val="24"/>
          <w:szCs w:val="24"/>
        </w:rPr>
        <w:t>(</w:t>
      </w:r>
      <w:r w:rsidR="00B8250F">
        <w:rPr>
          <w:rFonts w:ascii="Times New Roman" w:hAnsi="Times New Roman"/>
          <w:color w:val="000000"/>
          <w:sz w:val="24"/>
          <w:szCs w:val="24"/>
        </w:rPr>
        <w:t>1</w:t>
      </w:r>
      <w:r w:rsidR="00B8250F" w:rsidRPr="00386135">
        <w:rPr>
          <w:rFonts w:ascii="Times New Roman" w:hAnsi="Times New Roman"/>
          <w:color w:val="000000"/>
          <w:sz w:val="24"/>
          <w:szCs w:val="24"/>
        </w:rPr>
        <w:t xml:space="preserve">), </w:t>
      </w:r>
      <w:r w:rsidR="00D30B5F">
        <w:rPr>
          <w:rFonts w:ascii="Times New Roman" w:hAnsi="Times New Roman"/>
          <w:color w:val="000000"/>
          <w:sz w:val="24"/>
          <w:szCs w:val="24"/>
        </w:rPr>
        <w:t xml:space="preserve">bowiem, </w:t>
      </w:r>
      <w:r w:rsidRPr="00386135">
        <w:rPr>
          <w:rFonts w:ascii="Times New Roman" w:hAnsi="Times New Roman"/>
          <w:color w:val="000000"/>
          <w:sz w:val="24"/>
          <w:szCs w:val="24"/>
        </w:rPr>
        <w:t>parki narodowe, z uwagi na większą powierzchnię mają większy wpływ na możliwości rozwojowe jednostek samorządu terytorialnego, dlatego też mają wyższą wagę niż rezerwaty przyrody. W przypadku parków krajobrazowych i obszarów chronionego</w:t>
      </w:r>
      <w:r w:rsidR="00D462D0">
        <w:rPr>
          <w:rFonts w:ascii="Times New Roman" w:hAnsi="Times New Roman"/>
          <w:color w:val="000000"/>
          <w:sz w:val="24"/>
          <w:szCs w:val="24"/>
        </w:rPr>
        <w:t xml:space="preserve"> krajobrazu</w:t>
      </w:r>
      <w:r w:rsidRPr="00386135">
        <w:rPr>
          <w:rFonts w:ascii="Times New Roman" w:hAnsi="Times New Roman"/>
          <w:color w:val="000000"/>
          <w:sz w:val="24"/>
          <w:szCs w:val="24"/>
        </w:rPr>
        <w:t xml:space="preserve"> waga danego obszaru uzależniona jest od reżimu ochronnego obowiązującego w danym obszarze. Biorąc pod uwagę, że zakres ograniczeń w tych obszarach zależny jest od zakresu zakazów wprowadzonych na terenie danego obszaru, uzależniono wagę danego obszaru od liczby zakazów, jakie na jego terenie obowiązują. Przy czym brane są tu pod uwagę, jedynie zakazy istotnie ograniczające możliwości rozwojowe a nie wszystkie możliwe zakazy w tych formach ochrony przyrody. Do takich należą zakazy,</w:t>
      </w:r>
      <w:r w:rsidR="00691BD1">
        <w:rPr>
          <w:rFonts w:ascii="Times New Roman" w:hAnsi="Times New Roman"/>
          <w:color w:val="000000"/>
          <w:sz w:val="24"/>
          <w:szCs w:val="24"/>
        </w:rPr>
        <w:t xml:space="preserve"> </w:t>
      </w:r>
      <w:r w:rsidRPr="00386135">
        <w:rPr>
          <w:rFonts w:ascii="Times New Roman" w:hAnsi="Times New Roman"/>
          <w:color w:val="000000"/>
          <w:sz w:val="24"/>
          <w:szCs w:val="24"/>
        </w:rPr>
        <w:t>o których mowa w</w:t>
      </w:r>
      <w:r w:rsidR="00A33795">
        <w:rPr>
          <w:rFonts w:ascii="Times New Roman" w:hAnsi="Times New Roman"/>
          <w:color w:val="000000"/>
          <w:sz w:val="24"/>
          <w:szCs w:val="24"/>
        </w:rPr>
        <w:t xml:space="preserve"> </w:t>
      </w:r>
      <w:r w:rsidRPr="00386135">
        <w:rPr>
          <w:rFonts w:ascii="Times New Roman" w:hAnsi="Times New Roman"/>
          <w:color w:val="000000"/>
          <w:sz w:val="24"/>
          <w:szCs w:val="24"/>
        </w:rPr>
        <w:t>art. 17 ust. 1 pkt 1 i 4</w:t>
      </w:r>
      <w:r w:rsidR="00A33795">
        <w:rPr>
          <w:rFonts w:ascii="Times New Roman" w:hAnsi="Times New Roman"/>
          <w:color w:val="000000"/>
          <w:sz w:val="24"/>
          <w:szCs w:val="24"/>
        </w:rPr>
        <w:t>–</w:t>
      </w:r>
      <w:r w:rsidRPr="00386135">
        <w:rPr>
          <w:rFonts w:ascii="Times New Roman" w:hAnsi="Times New Roman"/>
          <w:color w:val="000000"/>
          <w:sz w:val="24"/>
          <w:szCs w:val="24"/>
        </w:rPr>
        <w:t>9 lub art. 24 ust. 1 pkt 2 i 4</w:t>
      </w:r>
      <w:r w:rsidR="00A33795">
        <w:rPr>
          <w:rFonts w:ascii="Times New Roman" w:hAnsi="Times New Roman"/>
          <w:color w:val="000000"/>
          <w:sz w:val="24"/>
          <w:szCs w:val="24"/>
        </w:rPr>
        <w:t>–</w:t>
      </w:r>
      <w:r w:rsidRPr="00386135">
        <w:rPr>
          <w:rFonts w:ascii="Times New Roman" w:hAnsi="Times New Roman"/>
          <w:color w:val="000000"/>
          <w:sz w:val="24"/>
          <w:szCs w:val="24"/>
        </w:rPr>
        <w:t>9 ustawy o ochronie przyrody. W</w:t>
      </w:r>
      <w:r w:rsidR="00A33795">
        <w:rPr>
          <w:rFonts w:ascii="Times New Roman" w:hAnsi="Times New Roman"/>
          <w:color w:val="000000"/>
          <w:sz w:val="24"/>
          <w:szCs w:val="24"/>
        </w:rPr>
        <w:t xml:space="preserve"> </w:t>
      </w:r>
      <w:r w:rsidRPr="00386135">
        <w:rPr>
          <w:rFonts w:ascii="Times New Roman" w:hAnsi="Times New Roman"/>
          <w:color w:val="000000"/>
          <w:sz w:val="24"/>
          <w:szCs w:val="24"/>
        </w:rPr>
        <w:t xml:space="preserve">przypadku obszarów z co najmniej pięcioma istotnymi zakazami waga wynosi więc </w:t>
      </w:r>
      <w:r w:rsidR="0019518B">
        <w:rPr>
          <w:rFonts w:ascii="Times New Roman" w:hAnsi="Times New Roman"/>
          <w:color w:val="000000"/>
          <w:sz w:val="24"/>
          <w:szCs w:val="24"/>
        </w:rPr>
        <w:t>0,3</w:t>
      </w:r>
      <w:r w:rsidR="0019518B" w:rsidRPr="00386135">
        <w:rPr>
          <w:rFonts w:ascii="Times New Roman" w:hAnsi="Times New Roman"/>
          <w:color w:val="000000"/>
          <w:sz w:val="24"/>
          <w:szCs w:val="24"/>
        </w:rPr>
        <w:t xml:space="preserve">, </w:t>
      </w:r>
      <w:r w:rsidRPr="00386135">
        <w:rPr>
          <w:rFonts w:ascii="Times New Roman" w:hAnsi="Times New Roman"/>
          <w:color w:val="000000"/>
          <w:sz w:val="24"/>
          <w:szCs w:val="24"/>
        </w:rPr>
        <w:t xml:space="preserve">a w przypadku obszarów z co najmniej jednym istotnym zakazem – </w:t>
      </w:r>
      <w:r w:rsidR="0019518B">
        <w:rPr>
          <w:rFonts w:ascii="Times New Roman" w:hAnsi="Times New Roman"/>
          <w:color w:val="000000"/>
          <w:sz w:val="24"/>
          <w:szCs w:val="24"/>
        </w:rPr>
        <w:t>0,1</w:t>
      </w:r>
      <w:r w:rsidR="0019518B" w:rsidRPr="00386135">
        <w:rPr>
          <w:rFonts w:ascii="Times New Roman" w:hAnsi="Times New Roman"/>
          <w:color w:val="000000"/>
          <w:sz w:val="24"/>
          <w:szCs w:val="24"/>
        </w:rPr>
        <w:t xml:space="preserve">. </w:t>
      </w:r>
      <w:r w:rsidRPr="00386135">
        <w:rPr>
          <w:rFonts w:ascii="Times New Roman" w:hAnsi="Times New Roman"/>
          <w:color w:val="000000"/>
          <w:sz w:val="24"/>
          <w:szCs w:val="24"/>
        </w:rPr>
        <w:t>Dodatkowo dla terenu parku krajobrazowego lub obszaru chronionego</w:t>
      </w:r>
      <w:r w:rsidR="00D462D0">
        <w:rPr>
          <w:rFonts w:ascii="Times New Roman" w:hAnsi="Times New Roman"/>
          <w:color w:val="000000"/>
          <w:sz w:val="24"/>
          <w:szCs w:val="24"/>
        </w:rPr>
        <w:t xml:space="preserve"> krajobrazu</w:t>
      </w:r>
      <w:r w:rsidRPr="00386135">
        <w:rPr>
          <w:rFonts w:ascii="Times New Roman" w:hAnsi="Times New Roman"/>
          <w:color w:val="000000"/>
          <w:sz w:val="24"/>
          <w:szCs w:val="24"/>
        </w:rPr>
        <w:t xml:space="preserve">, na którym wyznaczono strefy ochrony krajobrazu, waga wynosi </w:t>
      </w:r>
      <w:r w:rsidR="0019518B">
        <w:rPr>
          <w:rFonts w:ascii="Times New Roman" w:hAnsi="Times New Roman"/>
          <w:color w:val="000000"/>
          <w:sz w:val="24"/>
          <w:szCs w:val="24"/>
        </w:rPr>
        <w:t>0,6</w:t>
      </w:r>
      <w:r w:rsidR="0019518B" w:rsidRPr="00386135">
        <w:rPr>
          <w:rFonts w:ascii="Times New Roman" w:hAnsi="Times New Roman"/>
          <w:color w:val="000000"/>
          <w:sz w:val="24"/>
          <w:szCs w:val="24"/>
        </w:rPr>
        <w:t xml:space="preserve">, </w:t>
      </w:r>
      <w:r w:rsidRPr="00386135">
        <w:rPr>
          <w:rFonts w:ascii="Times New Roman" w:hAnsi="Times New Roman"/>
          <w:color w:val="000000"/>
          <w:sz w:val="24"/>
          <w:szCs w:val="24"/>
        </w:rPr>
        <w:t xml:space="preserve">ponieważ w granicach ww. </w:t>
      </w:r>
      <w:r w:rsidRPr="00386135">
        <w:rPr>
          <w:rFonts w:ascii="Times New Roman" w:hAnsi="Times New Roman"/>
          <w:color w:val="000000"/>
          <w:sz w:val="24"/>
          <w:szCs w:val="24"/>
        </w:rPr>
        <w:lastRenderedPageBreak/>
        <w:t xml:space="preserve">stref obowiązuje wyższy reżim ochronny niż na pozostałym terenie parku krajobrazowego lub obszaru chronionego krajobrazu. Z kolei w przypadku parków krajobrazowych i obszarów chronionego krajobrazu, gdzie nie wprowadzono żadnego z przedmiotowych zakazów, nie będą one brane pod uwagę przy obliczaniu przeliczeniowej powierzchni obszarów prawnie chronionych, a tym samym przy obliczaniu kwoty potrzeb ekologicznych. Dla obszarów Natura 2000 przyjęto wagę </w:t>
      </w:r>
      <w:r w:rsidR="0019518B">
        <w:rPr>
          <w:rFonts w:ascii="Times New Roman" w:hAnsi="Times New Roman"/>
          <w:color w:val="000000"/>
          <w:sz w:val="24"/>
          <w:szCs w:val="24"/>
        </w:rPr>
        <w:t>0,15</w:t>
      </w:r>
      <w:r w:rsidR="0019518B" w:rsidRPr="00386135">
        <w:rPr>
          <w:rFonts w:ascii="Times New Roman" w:hAnsi="Times New Roman"/>
          <w:color w:val="000000"/>
          <w:sz w:val="24"/>
          <w:szCs w:val="24"/>
        </w:rPr>
        <w:t xml:space="preserve">, </w:t>
      </w:r>
      <w:r w:rsidRPr="00386135">
        <w:rPr>
          <w:rFonts w:ascii="Times New Roman" w:hAnsi="Times New Roman"/>
          <w:color w:val="000000"/>
          <w:sz w:val="24"/>
          <w:szCs w:val="24"/>
        </w:rPr>
        <w:t>biorąc pod uwagę, że samo wyznaczenie obszaru Natura 2000 nie jest jednoznaczne z wprowadzeniem istotnych ograniczeń rozwojowych z uwagi na brak bezpośrednio obowiązujących zakazów na terenie obszarów Natura 2000. Jednocześnie proponuje się zasadę, że do wyliczeń potrzeb ekologicznych danej jednostki przyjmuje się powierzchnię obszarów prawnie chronionych o najwyższej wadze.</w:t>
      </w:r>
    </w:p>
    <w:p w14:paraId="5D7C557A" w14:textId="7FFCE2AE" w:rsidR="00CA006B" w:rsidRPr="00CA006B" w:rsidRDefault="00CA006B" w:rsidP="00CA006B">
      <w:pPr>
        <w:spacing w:after="0" w:line="360" w:lineRule="auto"/>
        <w:jc w:val="both"/>
        <w:rPr>
          <w:rFonts w:ascii="Times New Roman" w:hAnsi="Times New Roman"/>
          <w:color w:val="000000"/>
          <w:sz w:val="24"/>
          <w:szCs w:val="24"/>
        </w:rPr>
      </w:pPr>
      <w:r w:rsidRPr="00CA006B">
        <w:rPr>
          <w:rFonts w:ascii="Times New Roman" w:hAnsi="Times New Roman"/>
          <w:color w:val="000000"/>
          <w:sz w:val="24"/>
          <w:szCs w:val="24"/>
        </w:rPr>
        <w:t>W projekcie ustawy przyjęto założenie, że stawka bazowa za 1 ha powierzchni obszaru prawnie chronionego, będzie zróżnicowana dla różnych rodzajów jednostek samorządu terytorialnego i w roku 2025 wyniesie: 310 zł dla gmin oraz miast na prawach powiatu, 70 dla powiatów i 35 zł dla województw. Przyjęte zróżnicowanie stawek wynika z kilku przesłanek:</w:t>
      </w:r>
    </w:p>
    <w:p w14:paraId="05E81944" w14:textId="59531D2E" w:rsidR="00CA006B" w:rsidRPr="00CA006B" w:rsidRDefault="00CA006B" w:rsidP="00CA006B">
      <w:pPr>
        <w:numPr>
          <w:ilvl w:val="0"/>
          <w:numId w:val="24"/>
        </w:numPr>
        <w:spacing w:after="0" w:line="360" w:lineRule="auto"/>
        <w:jc w:val="both"/>
        <w:rPr>
          <w:rFonts w:ascii="Times New Roman" w:hAnsi="Times New Roman"/>
          <w:color w:val="000000"/>
          <w:sz w:val="24"/>
          <w:szCs w:val="24"/>
        </w:rPr>
      </w:pPr>
      <w:r>
        <w:rPr>
          <w:rFonts w:ascii="Times New Roman" w:hAnsi="Times New Roman"/>
          <w:color w:val="000000"/>
          <w:sz w:val="24"/>
          <w:szCs w:val="24"/>
        </w:rPr>
        <w:t>u</w:t>
      </w:r>
      <w:r w:rsidRPr="00CA006B">
        <w:rPr>
          <w:rFonts w:ascii="Times New Roman" w:hAnsi="Times New Roman"/>
          <w:color w:val="000000"/>
          <w:sz w:val="24"/>
          <w:szCs w:val="24"/>
        </w:rPr>
        <w:t xml:space="preserve">stanowienie formy ochrony przyrody wiąże się z wprowadzeniem ograniczeń dotyczących możliwych kierunków i sposobów zagospodarowania terenu </w:t>
      </w:r>
      <w:r w:rsidRPr="00CA006B">
        <w:rPr>
          <w:rFonts w:ascii="Times New Roman" w:hAnsi="Times New Roman"/>
          <w:color w:val="000000"/>
          <w:sz w:val="24"/>
          <w:szCs w:val="24"/>
        </w:rPr>
        <w:br/>
        <w:t>(np. ograniczenia dla zabudowy, zakaz realizacji działań, które wpływają na zmianę stosunków wodnych), jak również kierunków prowadzenia działalności gospodarczej (np. ograniczenia dla realizacji przedsięwzięć znacząco oddziałujących na środowisko, ograniczenie rozwoju branży leśno-drzewnej, pozyskiwania do celów gospodarczych skał, torfu i minerałów), skutki finansowe tych ograniczeń dotyczą w największym stopniu samorządów gminnych/miast na prawach powiatu;</w:t>
      </w:r>
    </w:p>
    <w:p w14:paraId="341E076B" w14:textId="53F60374" w:rsidR="00CA006B" w:rsidRPr="00CA006B" w:rsidRDefault="00CA006B" w:rsidP="00CA006B">
      <w:pPr>
        <w:numPr>
          <w:ilvl w:val="0"/>
          <w:numId w:val="24"/>
        </w:numPr>
        <w:spacing w:after="0" w:line="360" w:lineRule="auto"/>
        <w:jc w:val="both"/>
        <w:rPr>
          <w:rFonts w:ascii="Times New Roman" w:hAnsi="Times New Roman"/>
          <w:color w:val="000000"/>
          <w:sz w:val="24"/>
          <w:szCs w:val="24"/>
        </w:rPr>
      </w:pPr>
      <w:r>
        <w:rPr>
          <w:rFonts w:ascii="Times New Roman" w:hAnsi="Times New Roman"/>
          <w:color w:val="000000"/>
          <w:sz w:val="24"/>
          <w:szCs w:val="24"/>
        </w:rPr>
        <w:t>w</w:t>
      </w:r>
      <w:r w:rsidRPr="00CA006B">
        <w:rPr>
          <w:rFonts w:ascii="Times New Roman" w:hAnsi="Times New Roman"/>
          <w:color w:val="000000"/>
          <w:sz w:val="24"/>
          <w:szCs w:val="24"/>
        </w:rPr>
        <w:t xml:space="preserve"> przypadku powołania nowej formy ochrony przyrody największe długookresowe skutki finansowe, które są pochodną zmniejszenia wpływów podatkowych (m.in. z tytułu podatku leśnego, a w dłuższej perspektywie również podatku od nieruchomości, w konsekwencji ograniczeń rozwojowych) ponoszą gminy/miasta na prawach powiatu;</w:t>
      </w:r>
    </w:p>
    <w:p w14:paraId="7F0F52CF" w14:textId="310B85F4" w:rsidR="00CA006B" w:rsidRPr="00CA006B" w:rsidRDefault="00CA006B" w:rsidP="00CA006B">
      <w:pPr>
        <w:numPr>
          <w:ilvl w:val="0"/>
          <w:numId w:val="24"/>
        </w:numPr>
        <w:spacing w:after="0" w:line="360" w:lineRule="auto"/>
        <w:jc w:val="both"/>
        <w:rPr>
          <w:rFonts w:ascii="Times New Roman" w:hAnsi="Times New Roman"/>
          <w:color w:val="000000"/>
          <w:sz w:val="24"/>
          <w:szCs w:val="24"/>
        </w:rPr>
      </w:pPr>
      <w:r>
        <w:rPr>
          <w:rFonts w:ascii="Times New Roman" w:hAnsi="Times New Roman"/>
          <w:color w:val="000000"/>
          <w:sz w:val="24"/>
          <w:szCs w:val="24"/>
        </w:rPr>
        <w:t>u</w:t>
      </w:r>
      <w:r w:rsidRPr="00CA006B">
        <w:rPr>
          <w:rFonts w:ascii="Times New Roman" w:hAnsi="Times New Roman"/>
          <w:color w:val="000000"/>
          <w:sz w:val="24"/>
          <w:szCs w:val="24"/>
        </w:rPr>
        <w:t xml:space="preserve">stanowienie formy ochrony przyrody generuje szanse rozwojowe (np. związane </w:t>
      </w:r>
      <w:r w:rsidRPr="00CA006B">
        <w:rPr>
          <w:rFonts w:ascii="Times New Roman" w:hAnsi="Times New Roman"/>
          <w:color w:val="000000"/>
          <w:sz w:val="24"/>
          <w:szCs w:val="24"/>
        </w:rPr>
        <w:br/>
        <w:t>z rozwojem turystyki i usług związanych z turystyką i rekreacją), jednak wykorzystanie tych szans rozwojowych wymaga inwestycji w infrastrukturę, a</w:t>
      </w:r>
      <w:r w:rsidR="00A33795">
        <w:rPr>
          <w:rFonts w:ascii="Times New Roman" w:hAnsi="Times New Roman"/>
          <w:color w:val="000000"/>
          <w:sz w:val="24"/>
          <w:szCs w:val="24"/>
        </w:rPr>
        <w:t xml:space="preserve"> </w:t>
      </w:r>
      <w:r w:rsidRPr="00CA006B">
        <w:rPr>
          <w:rFonts w:ascii="Times New Roman" w:hAnsi="Times New Roman"/>
          <w:color w:val="000000"/>
          <w:sz w:val="24"/>
          <w:szCs w:val="24"/>
        </w:rPr>
        <w:t xml:space="preserve">następnie ponoszenia kosztów jej utrzymania (m.in. mała infrastruktura </w:t>
      </w:r>
      <w:r w:rsidRPr="00CA006B">
        <w:rPr>
          <w:rFonts w:ascii="Times New Roman" w:hAnsi="Times New Roman"/>
          <w:color w:val="000000"/>
          <w:sz w:val="24"/>
          <w:szCs w:val="24"/>
        </w:rPr>
        <w:lastRenderedPageBreak/>
        <w:t xml:space="preserve">turystyczna, infrastruktura drogowa oraz infrastruktura ochrony środowiska), które w największym stopniu obciążają budżety gmin; </w:t>
      </w:r>
    </w:p>
    <w:p w14:paraId="09E8BF38" w14:textId="4BA8A7ED" w:rsidR="00CA006B" w:rsidRPr="00CA006B" w:rsidRDefault="00CA006B" w:rsidP="00CA006B">
      <w:pPr>
        <w:numPr>
          <w:ilvl w:val="0"/>
          <w:numId w:val="24"/>
        </w:numPr>
        <w:spacing w:after="0" w:line="360" w:lineRule="auto"/>
        <w:jc w:val="both"/>
        <w:rPr>
          <w:rFonts w:ascii="Times New Roman" w:hAnsi="Times New Roman"/>
          <w:color w:val="000000"/>
          <w:sz w:val="24"/>
          <w:szCs w:val="24"/>
        </w:rPr>
      </w:pPr>
      <w:r>
        <w:rPr>
          <w:rFonts w:ascii="Times New Roman" w:hAnsi="Times New Roman"/>
          <w:color w:val="000000"/>
          <w:sz w:val="24"/>
          <w:szCs w:val="24"/>
        </w:rPr>
        <w:t>w</w:t>
      </w:r>
      <w:r w:rsidRPr="00CA006B">
        <w:rPr>
          <w:rFonts w:ascii="Times New Roman" w:hAnsi="Times New Roman"/>
          <w:color w:val="000000"/>
          <w:sz w:val="24"/>
          <w:szCs w:val="24"/>
        </w:rPr>
        <w:t xml:space="preserve">iększe powierzchniowo jednostki terytorialne, przy braku zróżnicowania stawek uzyskiwałyby niewspółmiernie większe zwiększenie poziomu dochodów ze względu na kumulację powierzchni obszarów chronionych. Na etapie ustalania stawek uwzględniono potencjalny wpływ na zwiększenie poziomu dochodów poszczególnych typów jednostek samorządu terytorialnego. Punktem odniesienia były dane dotyczące dochodów ogółem gmin, powiatów i województw w roku 2023 (na podstawie danych GUS). Dla przyjętego wariantu średnie zwiększenie poziomu dochodów jest wyrównane w różnych typach jednostek samorządu terytorialnego </w:t>
      </w:r>
      <w:r w:rsidR="00A33795">
        <w:rPr>
          <w:rFonts w:ascii="Times New Roman" w:hAnsi="Times New Roman"/>
          <w:color w:val="000000"/>
          <w:sz w:val="24"/>
          <w:szCs w:val="24"/>
        </w:rPr>
        <w:t>–</w:t>
      </w:r>
      <w:r w:rsidRPr="00CA006B">
        <w:rPr>
          <w:rFonts w:ascii="Times New Roman" w:hAnsi="Times New Roman"/>
          <w:color w:val="000000"/>
          <w:sz w:val="24"/>
          <w:szCs w:val="24"/>
        </w:rPr>
        <w:t xml:space="preserve"> dla gmin i powiatów (z wyłączeniem miast na prawach powiatu) wskaźnik potencjalnego wzrostu poziomu dochodów wynosi 0,63%, natomiast w</w:t>
      </w:r>
      <w:r w:rsidR="00A33795">
        <w:rPr>
          <w:rFonts w:ascii="Times New Roman" w:hAnsi="Times New Roman"/>
          <w:color w:val="000000"/>
          <w:sz w:val="24"/>
          <w:szCs w:val="24"/>
        </w:rPr>
        <w:t xml:space="preserve"> </w:t>
      </w:r>
      <w:r w:rsidRPr="00CA006B">
        <w:rPr>
          <w:rFonts w:ascii="Times New Roman" w:hAnsi="Times New Roman"/>
          <w:color w:val="000000"/>
          <w:sz w:val="24"/>
          <w:szCs w:val="24"/>
        </w:rPr>
        <w:t>przypadku województw 0,50%;</w:t>
      </w:r>
    </w:p>
    <w:p w14:paraId="40FC9019" w14:textId="2D8BADC2" w:rsidR="00CA006B" w:rsidRPr="00CA006B" w:rsidRDefault="00CA006B" w:rsidP="00CA006B">
      <w:pPr>
        <w:numPr>
          <w:ilvl w:val="0"/>
          <w:numId w:val="24"/>
        </w:numPr>
        <w:spacing w:after="0" w:line="360" w:lineRule="auto"/>
        <w:jc w:val="both"/>
        <w:rPr>
          <w:rFonts w:ascii="Times New Roman" w:hAnsi="Times New Roman"/>
          <w:color w:val="000000"/>
          <w:sz w:val="24"/>
          <w:szCs w:val="24"/>
        </w:rPr>
      </w:pPr>
      <w:r>
        <w:rPr>
          <w:rFonts w:ascii="Times New Roman" w:hAnsi="Times New Roman"/>
          <w:color w:val="000000"/>
          <w:sz w:val="24"/>
          <w:szCs w:val="24"/>
        </w:rPr>
        <w:t>w</w:t>
      </w:r>
      <w:r w:rsidRPr="00CA006B">
        <w:rPr>
          <w:rFonts w:ascii="Times New Roman" w:hAnsi="Times New Roman"/>
          <w:color w:val="000000"/>
          <w:sz w:val="24"/>
          <w:szCs w:val="24"/>
        </w:rPr>
        <w:t xml:space="preserve"> części gmin formy ochrony stanowią duży udział ogólnej powierzchni. W</w:t>
      </w:r>
      <w:r w:rsidR="00A33795">
        <w:rPr>
          <w:rFonts w:ascii="Times New Roman" w:hAnsi="Times New Roman"/>
          <w:color w:val="000000"/>
          <w:sz w:val="24"/>
          <w:szCs w:val="24"/>
        </w:rPr>
        <w:t xml:space="preserve"> </w:t>
      </w:r>
      <w:r w:rsidRPr="00CA006B">
        <w:rPr>
          <w:rFonts w:ascii="Times New Roman" w:hAnsi="Times New Roman"/>
          <w:color w:val="000000"/>
          <w:sz w:val="24"/>
          <w:szCs w:val="24"/>
        </w:rPr>
        <w:t>związku z tym gminy mają dużo mniejsze możliwości kompensacji ograniczeń wynikających z wprowadzenia form ochrony przyrody na obszarach nie objętych ochroną, niż powiaty i województwa.</w:t>
      </w:r>
    </w:p>
    <w:p w14:paraId="42ABAECF" w14:textId="2B6724E3" w:rsidR="00386135" w:rsidRDefault="00386135" w:rsidP="00386135">
      <w:pPr>
        <w:spacing w:after="0" w:line="360" w:lineRule="auto"/>
        <w:jc w:val="both"/>
        <w:rPr>
          <w:rFonts w:ascii="Times New Roman" w:hAnsi="Times New Roman"/>
          <w:color w:val="000000"/>
          <w:sz w:val="24"/>
          <w:szCs w:val="24"/>
        </w:rPr>
      </w:pPr>
      <w:r>
        <w:rPr>
          <w:rFonts w:ascii="Times New Roman" w:hAnsi="Times New Roman"/>
          <w:color w:val="000000"/>
          <w:sz w:val="24"/>
          <w:szCs w:val="24"/>
        </w:rPr>
        <w:t>W kolejnych latach</w:t>
      </w:r>
      <w:r w:rsidRPr="00386135">
        <w:rPr>
          <w:rFonts w:ascii="Times New Roman" w:hAnsi="Times New Roman"/>
          <w:color w:val="000000"/>
          <w:sz w:val="24"/>
          <w:szCs w:val="24"/>
        </w:rPr>
        <w:t xml:space="preserve"> stawka bazowa za 1 ha powierzchni obszaru prawnie chronionego podlegać </w:t>
      </w:r>
      <w:r w:rsidRPr="00482BA1">
        <w:rPr>
          <w:rFonts w:ascii="Times New Roman" w:hAnsi="Times New Roman"/>
          <w:color w:val="000000"/>
          <w:sz w:val="24"/>
          <w:szCs w:val="24"/>
        </w:rPr>
        <w:t>będzie waloryzacji o wskaźnik cen towarów i</w:t>
      </w:r>
      <w:r w:rsidR="00691BD1" w:rsidRPr="00482BA1">
        <w:rPr>
          <w:rFonts w:ascii="Times New Roman" w:hAnsi="Times New Roman"/>
          <w:color w:val="000000"/>
          <w:sz w:val="24"/>
          <w:szCs w:val="24"/>
        </w:rPr>
        <w:t xml:space="preserve"> </w:t>
      </w:r>
      <w:r w:rsidRPr="00482BA1">
        <w:rPr>
          <w:rFonts w:ascii="Times New Roman" w:hAnsi="Times New Roman"/>
          <w:color w:val="000000"/>
          <w:sz w:val="24"/>
          <w:szCs w:val="24"/>
        </w:rPr>
        <w:t>usług konsumpcyjnych w okresie pierwszego półrocza roku poprzedzającego rok budżetowy, w stosunku do analogicznego okresu roku bazowego, przy czym wskaźnik cen ustalany będzie na podstawie komunikatu Prezesa Głównego Urzędu Statystycznego ogłoszonego w Dzienniku Urzędowym Rzeczypospolitej Polskiej ,,Monitor Polski'' w</w:t>
      </w:r>
      <w:r w:rsidR="00691BD1" w:rsidRPr="00482BA1">
        <w:rPr>
          <w:rFonts w:ascii="Times New Roman" w:hAnsi="Times New Roman"/>
          <w:color w:val="000000"/>
          <w:sz w:val="24"/>
          <w:szCs w:val="24"/>
        </w:rPr>
        <w:t xml:space="preserve"> </w:t>
      </w:r>
      <w:r w:rsidRPr="00482BA1">
        <w:rPr>
          <w:rFonts w:ascii="Times New Roman" w:hAnsi="Times New Roman"/>
          <w:color w:val="000000"/>
          <w:sz w:val="24"/>
          <w:szCs w:val="24"/>
        </w:rPr>
        <w:t>terminie 20 dni po upływie pierwszego półrocza.</w:t>
      </w:r>
      <w:r>
        <w:rPr>
          <w:rFonts w:ascii="Times New Roman" w:hAnsi="Times New Roman"/>
          <w:color w:val="000000"/>
          <w:sz w:val="24"/>
          <w:szCs w:val="24"/>
        </w:rPr>
        <w:t xml:space="preserve"> </w:t>
      </w:r>
    </w:p>
    <w:p w14:paraId="5BD6878D" w14:textId="49F8C5F7" w:rsidR="00386135" w:rsidRPr="00386135" w:rsidRDefault="00386135" w:rsidP="00DE20B1">
      <w:pPr>
        <w:spacing w:line="360" w:lineRule="auto"/>
        <w:jc w:val="both"/>
        <w:rPr>
          <w:rFonts w:ascii="Times New Roman" w:hAnsi="Times New Roman"/>
          <w:color w:val="000000"/>
          <w:sz w:val="24"/>
          <w:szCs w:val="24"/>
        </w:rPr>
      </w:pPr>
      <w:r>
        <w:rPr>
          <w:rFonts w:ascii="Times New Roman" w:hAnsi="Times New Roman"/>
          <w:color w:val="000000"/>
          <w:sz w:val="24"/>
          <w:szCs w:val="24"/>
        </w:rPr>
        <w:t>Ustalanie kwot potrzeb ekologicznych dla poszczególnych JST przypisane będzie ministrowi właściwemu do spraw środowiska.</w:t>
      </w:r>
    </w:p>
    <w:p w14:paraId="10286DFD" w14:textId="1B66AC71" w:rsidR="00D9787D" w:rsidRDefault="00386135" w:rsidP="008F3121">
      <w:pPr>
        <w:spacing w:after="0" w:line="360" w:lineRule="auto"/>
        <w:jc w:val="both"/>
        <w:rPr>
          <w:rFonts w:ascii="Times New Roman" w:hAnsi="Times New Roman"/>
          <w:color w:val="000000"/>
          <w:sz w:val="24"/>
          <w:szCs w:val="24"/>
        </w:rPr>
      </w:pPr>
      <w:r w:rsidRPr="00386135">
        <w:rPr>
          <w:rFonts w:ascii="Times New Roman" w:hAnsi="Times New Roman"/>
          <w:color w:val="000000"/>
          <w:sz w:val="24"/>
          <w:szCs w:val="24"/>
        </w:rPr>
        <w:t>Według stanu na dzień 31 grudnia 2023 r., biorąc pod uwagę, że część form ochrony przyrody nakłada się na siebie (np. rezerwaty przyrody i obszary Natura 2000) powierzchnia objęta formami ochrony przyrody, która będzie podstawą do wyliczeń potrzeb ekologicznych, zgodnie z proponowanymi przepisami, wynosi odpowiednio: 314</w:t>
      </w:r>
      <w:r>
        <w:rPr>
          <w:rFonts w:ascii="Times New Roman" w:hAnsi="Times New Roman"/>
          <w:color w:val="000000"/>
          <w:sz w:val="24"/>
          <w:szCs w:val="24"/>
        </w:rPr>
        <w:t>.</w:t>
      </w:r>
      <w:r w:rsidRPr="00386135">
        <w:rPr>
          <w:rFonts w:ascii="Times New Roman" w:hAnsi="Times New Roman"/>
          <w:color w:val="000000"/>
          <w:sz w:val="24"/>
          <w:szCs w:val="24"/>
        </w:rPr>
        <w:t>496</w:t>
      </w:r>
      <w:r w:rsidR="00912FD6" w:rsidRPr="00386135">
        <w:rPr>
          <w:rFonts w:ascii="Times New Roman" w:hAnsi="Times New Roman"/>
          <w:color w:val="000000"/>
          <w:sz w:val="24"/>
          <w:szCs w:val="24"/>
        </w:rPr>
        <w:t xml:space="preserve"> </w:t>
      </w:r>
      <w:r w:rsidRPr="00386135">
        <w:rPr>
          <w:rFonts w:ascii="Times New Roman" w:hAnsi="Times New Roman"/>
          <w:color w:val="000000"/>
          <w:sz w:val="24"/>
          <w:szCs w:val="24"/>
        </w:rPr>
        <w:t>ha dla parków narodowych, 173</w:t>
      </w:r>
      <w:r>
        <w:rPr>
          <w:rFonts w:ascii="Times New Roman" w:hAnsi="Times New Roman"/>
          <w:color w:val="000000"/>
          <w:sz w:val="24"/>
          <w:szCs w:val="24"/>
        </w:rPr>
        <w:t>.</w:t>
      </w:r>
      <w:r w:rsidRPr="00386135">
        <w:rPr>
          <w:rFonts w:ascii="Times New Roman" w:hAnsi="Times New Roman"/>
          <w:color w:val="000000"/>
          <w:sz w:val="24"/>
          <w:szCs w:val="24"/>
        </w:rPr>
        <w:t>694</w:t>
      </w:r>
      <w:r w:rsidR="00912FD6" w:rsidRPr="00386135">
        <w:rPr>
          <w:rFonts w:ascii="Times New Roman" w:hAnsi="Times New Roman"/>
          <w:color w:val="000000"/>
          <w:sz w:val="24"/>
          <w:szCs w:val="24"/>
        </w:rPr>
        <w:t xml:space="preserve"> </w:t>
      </w:r>
      <w:r w:rsidRPr="00386135">
        <w:rPr>
          <w:rFonts w:ascii="Times New Roman" w:hAnsi="Times New Roman"/>
          <w:color w:val="000000"/>
          <w:sz w:val="24"/>
          <w:szCs w:val="24"/>
        </w:rPr>
        <w:t>ha dla rezerwatów przyrody, 3</w:t>
      </w:r>
      <w:r>
        <w:rPr>
          <w:rFonts w:ascii="Times New Roman" w:hAnsi="Times New Roman"/>
          <w:color w:val="000000"/>
          <w:sz w:val="24"/>
          <w:szCs w:val="24"/>
        </w:rPr>
        <w:t>.</w:t>
      </w:r>
      <w:r w:rsidRPr="00386135">
        <w:rPr>
          <w:rFonts w:ascii="Times New Roman" w:hAnsi="Times New Roman"/>
          <w:color w:val="000000"/>
          <w:sz w:val="24"/>
          <w:szCs w:val="24"/>
        </w:rPr>
        <w:t>090</w:t>
      </w:r>
      <w:r>
        <w:rPr>
          <w:rFonts w:ascii="Times New Roman" w:hAnsi="Times New Roman"/>
          <w:color w:val="000000"/>
          <w:sz w:val="24"/>
          <w:szCs w:val="24"/>
        </w:rPr>
        <w:t>.</w:t>
      </w:r>
      <w:r w:rsidRPr="00386135">
        <w:rPr>
          <w:rFonts w:ascii="Times New Roman" w:hAnsi="Times New Roman"/>
          <w:color w:val="000000"/>
          <w:sz w:val="24"/>
          <w:szCs w:val="24"/>
        </w:rPr>
        <w:t>499</w:t>
      </w:r>
      <w:r w:rsidR="00912FD6" w:rsidRPr="00386135">
        <w:rPr>
          <w:rFonts w:ascii="Times New Roman" w:hAnsi="Times New Roman"/>
          <w:color w:val="000000"/>
          <w:sz w:val="24"/>
          <w:szCs w:val="24"/>
        </w:rPr>
        <w:t xml:space="preserve"> </w:t>
      </w:r>
      <w:r w:rsidRPr="00386135">
        <w:rPr>
          <w:rFonts w:ascii="Times New Roman" w:hAnsi="Times New Roman"/>
          <w:color w:val="000000"/>
          <w:sz w:val="24"/>
          <w:szCs w:val="24"/>
        </w:rPr>
        <w:t>ha dla obszarów Natura 2000, 7</w:t>
      </w:r>
      <w:r>
        <w:rPr>
          <w:rFonts w:ascii="Times New Roman" w:hAnsi="Times New Roman"/>
          <w:color w:val="000000"/>
          <w:sz w:val="24"/>
          <w:szCs w:val="24"/>
        </w:rPr>
        <w:t>.</w:t>
      </w:r>
      <w:r w:rsidRPr="00386135">
        <w:rPr>
          <w:rFonts w:ascii="Times New Roman" w:hAnsi="Times New Roman"/>
          <w:color w:val="000000"/>
          <w:sz w:val="24"/>
          <w:szCs w:val="24"/>
        </w:rPr>
        <w:t>283</w:t>
      </w:r>
      <w:r>
        <w:rPr>
          <w:rFonts w:ascii="Times New Roman" w:hAnsi="Times New Roman"/>
          <w:color w:val="000000"/>
          <w:sz w:val="24"/>
          <w:szCs w:val="24"/>
        </w:rPr>
        <w:t>.</w:t>
      </w:r>
      <w:r w:rsidRPr="00386135">
        <w:rPr>
          <w:rFonts w:ascii="Times New Roman" w:hAnsi="Times New Roman"/>
          <w:color w:val="000000"/>
          <w:sz w:val="24"/>
          <w:szCs w:val="24"/>
        </w:rPr>
        <w:t xml:space="preserve">311 ha dla parków krajobrazowych i obszarów chronionego krajobrazu, na których ustanowiono przynajmniej pięć zakazów, oraz </w:t>
      </w:r>
      <w:r w:rsidR="00912FD6">
        <w:rPr>
          <w:rFonts w:ascii="Times New Roman" w:hAnsi="Times New Roman"/>
          <w:color w:val="000000"/>
          <w:sz w:val="24"/>
          <w:szCs w:val="24"/>
        </w:rPr>
        <w:lastRenderedPageBreak/>
        <w:t>966.638</w:t>
      </w:r>
      <w:r w:rsidRPr="00386135">
        <w:rPr>
          <w:rFonts w:ascii="Times New Roman" w:hAnsi="Times New Roman"/>
          <w:color w:val="000000"/>
          <w:sz w:val="24"/>
          <w:szCs w:val="24"/>
        </w:rPr>
        <w:t xml:space="preserve"> ha dla parków krajobrazowych i obszarów chronionego krajobrazu, na których ustanowiono przynajmniej jeden zakaz.</w:t>
      </w:r>
    </w:p>
    <w:p w14:paraId="66F46CA4" w14:textId="77777777" w:rsidR="00DE20B1" w:rsidRDefault="00DE20B1" w:rsidP="008F3121">
      <w:pPr>
        <w:spacing w:after="0" w:line="360" w:lineRule="auto"/>
        <w:jc w:val="both"/>
        <w:rPr>
          <w:rFonts w:ascii="Times New Roman" w:hAnsi="Times New Roman"/>
          <w:color w:val="000000"/>
          <w:sz w:val="24"/>
          <w:szCs w:val="24"/>
        </w:rPr>
      </w:pPr>
    </w:p>
    <w:p w14:paraId="4FEA41DE" w14:textId="27331534" w:rsidR="00873E58" w:rsidRDefault="001F6684" w:rsidP="00AF5E01">
      <w:pPr>
        <w:spacing w:line="360" w:lineRule="auto"/>
        <w:jc w:val="both"/>
        <w:rPr>
          <w:rFonts w:ascii="Times New Roman" w:hAnsi="Times New Roman"/>
          <w:color w:val="000000"/>
          <w:sz w:val="24"/>
          <w:szCs w:val="24"/>
          <w:u w:val="single"/>
        </w:rPr>
      </w:pPr>
      <w:bookmarkStart w:id="2" w:name="_Hlk169778579"/>
      <w:r w:rsidRPr="00441C94">
        <w:rPr>
          <w:rFonts w:ascii="Times New Roman" w:hAnsi="Times New Roman"/>
          <w:color w:val="000000"/>
          <w:sz w:val="24"/>
          <w:szCs w:val="24"/>
          <w:u w:val="single"/>
        </w:rPr>
        <w:t>Potrzeby</w:t>
      </w:r>
      <w:r>
        <w:rPr>
          <w:rFonts w:ascii="Times New Roman" w:hAnsi="Times New Roman"/>
          <w:color w:val="000000"/>
          <w:sz w:val="24"/>
          <w:szCs w:val="24"/>
          <w:u w:val="single"/>
        </w:rPr>
        <w:t xml:space="preserve"> uzupełniające</w:t>
      </w:r>
    </w:p>
    <w:p w14:paraId="1E0415C0" w14:textId="0573384D" w:rsidR="00AB591E" w:rsidRDefault="00083C94" w:rsidP="00CB6398">
      <w:pPr>
        <w:spacing w:after="0" w:line="360" w:lineRule="auto"/>
        <w:jc w:val="both"/>
        <w:rPr>
          <w:rFonts w:ascii="Times New Roman" w:hAnsi="Times New Roman"/>
          <w:color w:val="000000"/>
          <w:sz w:val="24"/>
          <w:szCs w:val="24"/>
        </w:rPr>
      </w:pPr>
      <w:r w:rsidRPr="00083C94">
        <w:rPr>
          <w:rFonts w:ascii="Times New Roman" w:hAnsi="Times New Roman"/>
          <w:color w:val="000000"/>
          <w:sz w:val="24"/>
          <w:szCs w:val="24"/>
        </w:rPr>
        <w:t xml:space="preserve">W projekcie ustawy zostały wprowadzone potrzeby uzupełniające, które </w:t>
      </w:r>
      <w:r w:rsidR="00DB39C8">
        <w:rPr>
          <w:rFonts w:ascii="Times New Roman" w:hAnsi="Times New Roman"/>
          <w:color w:val="000000"/>
          <w:sz w:val="24"/>
          <w:szCs w:val="24"/>
        </w:rPr>
        <w:t>maj</w:t>
      </w:r>
      <w:r w:rsidR="00C0606B">
        <w:rPr>
          <w:rFonts w:ascii="Times New Roman" w:hAnsi="Times New Roman"/>
          <w:color w:val="000000"/>
          <w:sz w:val="24"/>
          <w:szCs w:val="24"/>
        </w:rPr>
        <w:t>ą</w:t>
      </w:r>
      <w:r w:rsidR="00DB39C8">
        <w:rPr>
          <w:rFonts w:ascii="Times New Roman" w:hAnsi="Times New Roman"/>
          <w:color w:val="000000"/>
          <w:sz w:val="24"/>
          <w:szCs w:val="24"/>
        </w:rPr>
        <w:t xml:space="preserve"> na celu </w:t>
      </w:r>
      <w:r w:rsidRPr="00083C94">
        <w:rPr>
          <w:rFonts w:ascii="Times New Roman" w:hAnsi="Times New Roman"/>
          <w:color w:val="000000"/>
          <w:sz w:val="24"/>
          <w:szCs w:val="24"/>
        </w:rPr>
        <w:t>zapewni</w:t>
      </w:r>
      <w:r w:rsidR="00DB39C8">
        <w:rPr>
          <w:rFonts w:ascii="Times New Roman" w:hAnsi="Times New Roman"/>
          <w:color w:val="000000"/>
          <w:sz w:val="24"/>
          <w:szCs w:val="24"/>
        </w:rPr>
        <w:t>enie</w:t>
      </w:r>
      <w:r w:rsidR="00691BD1">
        <w:rPr>
          <w:rFonts w:ascii="Times New Roman" w:hAnsi="Times New Roman"/>
          <w:color w:val="000000"/>
          <w:sz w:val="24"/>
          <w:szCs w:val="24"/>
        </w:rPr>
        <w:t xml:space="preserve"> </w:t>
      </w:r>
      <w:r w:rsidRPr="00083C94">
        <w:rPr>
          <w:rFonts w:ascii="Times New Roman" w:hAnsi="Times New Roman"/>
          <w:color w:val="000000"/>
          <w:sz w:val="24"/>
          <w:szCs w:val="24"/>
        </w:rPr>
        <w:t xml:space="preserve">jednostkom </w:t>
      </w:r>
      <w:r w:rsidR="00D30B5F">
        <w:rPr>
          <w:rFonts w:ascii="Times New Roman" w:hAnsi="Times New Roman"/>
          <w:color w:val="000000"/>
          <w:sz w:val="24"/>
          <w:szCs w:val="24"/>
        </w:rPr>
        <w:t xml:space="preserve">wzrost </w:t>
      </w:r>
      <w:r w:rsidRPr="00083C94">
        <w:rPr>
          <w:rFonts w:ascii="Times New Roman" w:hAnsi="Times New Roman"/>
          <w:color w:val="000000"/>
          <w:sz w:val="24"/>
          <w:szCs w:val="24"/>
        </w:rPr>
        <w:t>dochod</w:t>
      </w:r>
      <w:r w:rsidR="00D30B5F">
        <w:rPr>
          <w:rFonts w:ascii="Times New Roman" w:hAnsi="Times New Roman"/>
          <w:color w:val="000000"/>
          <w:sz w:val="24"/>
          <w:szCs w:val="24"/>
        </w:rPr>
        <w:t>ów</w:t>
      </w:r>
      <w:r w:rsidRPr="00083C94">
        <w:rPr>
          <w:rFonts w:ascii="Times New Roman" w:hAnsi="Times New Roman"/>
          <w:color w:val="000000"/>
          <w:sz w:val="24"/>
          <w:szCs w:val="24"/>
        </w:rPr>
        <w:t xml:space="preserve"> w stosunku do obecnej sytuacji. </w:t>
      </w:r>
      <w:r w:rsidR="00AB591E">
        <w:rPr>
          <w:rFonts w:ascii="Times New Roman" w:hAnsi="Times New Roman"/>
          <w:color w:val="000000"/>
          <w:sz w:val="24"/>
          <w:szCs w:val="24"/>
        </w:rPr>
        <w:t xml:space="preserve">Kwota tych potrzeb na 2025 r. została szczegółowo wyliczona w przepisach przejściowych. </w:t>
      </w:r>
      <w:r w:rsidR="00AB591E" w:rsidRPr="00083C94">
        <w:rPr>
          <w:rFonts w:ascii="Times New Roman" w:hAnsi="Times New Roman"/>
          <w:color w:val="000000"/>
          <w:sz w:val="24"/>
          <w:szCs w:val="24"/>
        </w:rPr>
        <w:t>W</w:t>
      </w:r>
      <w:r w:rsidR="00C0606B">
        <w:rPr>
          <w:rFonts w:ascii="Times New Roman" w:hAnsi="Times New Roman"/>
          <w:color w:val="000000"/>
          <w:sz w:val="24"/>
          <w:szCs w:val="24"/>
        </w:rPr>
        <w:t> </w:t>
      </w:r>
      <w:r w:rsidR="00AB591E" w:rsidRPr="00083C94">
        <w:rPr>
          <w:rFonts w:ascii="Times New Roman" w:hAnsi="Times New Roman"/>
          <w:color w:val="000000"/>
          <w:sz w:val="24"/>
          <w:szCs w:val="24"/>
        </w:rPr>
        <w:t xml:space="preserve">kolejnych latach potrzeby uzupełniające </w:t>
      </w:r>
      <w:r w:rsidR="008008F8">
        <w:rPr>
          <w:rFonts w:ascii="Times New Roman" w:hAnsi="Times New Roman"/>
          <w:color w:val="000000"/>
          <w:sz w:val="24"/>
          <w:szCs w:val="24"/>
        </w:rPr>
        <w:t>JST</w:t>
      </w:r>
      <w:r w:rsidR="00AB591E" w:rsidRPr="00083C94">
        <w:rPr>
          <w:rFonts w:ascii="Times New Roman" w:hAnsi="Times New Roman"/>
          <w:color w:val="000000"/>
          <w:sz w:val="24"/>
          <w:szCs w:val="24"/>
        </w:rPr>
        <w:t xml:space="preserve"> ustalane będą w wysokości</w:t>
      </w:r>
      <w:r w:rsidR="00691BD1">
        <w:rPr>
          <w:rFonts w:ascii="Times New Roman" w:hAnsi="Times New Roman"/>
          <w:color w:val="000000"/>
          <w:sz w:val="24"/>
          <w:szCs w:val="24"/>
        </w:rPr>
        <w:t xml:space="preserve"> </w:t>
      </w:r>
      <w:r w:rsidR="00AB591E" w:rsidRPr="00083C94">
        <w:rPr>
          <w:rFonts w:ascii="Times New Roman" w:hAnsi="Times New Roman"/>
          <w:color w:val="000000"/>
          <w:sz w:val="24"/>
          <w:szCs w:val="24"/>
        </w:rPr>
        <w:t xml:space="preserve">odpowiadającej </w:t>
      </w:r>
      <w:r w:rsidR="00B23D93">
        <w:rPr>
          <w:rFonts w:ascii="Times New Roman" w:hAnsi="Times New Roman"/>
          <w:color w:val="000000"/>
          <w:sz w:val="24"/>
          <w:szCs w:val="24"/>
        </w:rPr>
        <w:t xml:space="preserve">zwaloryzowanej </w:t>
      </w:r>
      <w:r w:rsidR="00AB591E" w:rsidRPr="00083C94">
        <w:rPr>
          <w:rFonts w:ascii="Times New Roman" w:hAnsi="Times New Roman"/>
          <w:color w:val="000000"/>
          <w:sz w:val="24"/>
          <w:szCs w:val="24"/>
        </w:rPr>
        <w:t>kwocie uzupełnienia dochodów z roku poprzedniego</w:t>
      </w:r>
      <w:r w:rsidR="008008F8">
        <w:rPr>
          <w:rFonts w:ascii="Times New Roman" w:hAnsi="Times New Roman"/>
          <w:color w:val="000000"/>
          <w:sz w:val="24"/>
          <w:szCs w:val="24"/>
        </w:rPr>
        <w:t>.</w:t>
      </w:r>
    </w:p>
    <w:p w14:paraId="651C0356" w14:textId="77777777" w:rsidR="00AB591E" w:rsidRDefault="00AB591E" w:rsidP="00CB6398">
      <w:pPr>
        <w:spacing w:after="0" w:line="360" w:lineRule="auto"/>
        <w:jc w:val="both"/>
        <w:rPr>
          <w:rFonts w:ascii="Times New Roman" w:hAnsi="Times New Roman"/>
          <w:color w:val="000000"/>
          <w:sz w:val="24"/>
          <w:szCs w:val="24"/>
        </w:rPr>
      </w:pPr>
    </w:p>
    <w:bookmarkEnd w:id="2"/>
    <w:p w14:paraId="52ACFAD4" w14:textId="23BDC6DD" w:rsidR="00246553" w:rsidRDefault="00246553" w:rsidP="001F6684">
      <w:pPr>
        <w:spacing w:line="360" w:lineRule="auto"/>
        <w:jc w:val="both"/>
        <w:rPr>
          <w:rFonts w:ascii="Times New Roman" w:hAnsi="Times New Roman"/>
          <w:color w:val="000000"/>
          <w:sz w:val="24"/>
          <w:szCs w:val="24"/>
          <w:u w:val="single"/>
        </w:rPr>
      </w:pPr>
      <w:r w:rsidRPr="00246553">
        <w:rPr>
          <w:rFonts w:ascii="Times New Roman" w:hAnsi="Times New Roman"/>
          <w:color w:val="000000"/>
          <w:sz w:val="24"/>
          <w:szCs w:val="24"/>
          <w:u w:val="single"/>
        </w:rPr>
        <w:t>Subwencja ogólna</w:t>
      </w:r>
    </w:p>
    <w:p w14:paraId="4282D38B" w14:textId="235B6D28" w:rsidR="00246553" w:rsidRPr="00E62D37" w:rsidRDefault="002564BD" w:rsidP="00710A32">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Na 2025 r. subwencja ogólna z budżetu państwa </w:t>
      </w:r>
      <w:r w:rsidR="00E446B4">
        <w:rPr>
          <w:rFonts w:ascii="Times New Roman" w:hAnsi="Times New Roman"/>
          <w:color w:val="000000"/>
          <w:sz w:val="24"/>
          <w:szCs w:val="24"/>
        </w:rPr>
        <w:t>ustalona</w:t>
      </w:r>
      <w:r>
        <w:rPr>
          <w:rFonts w:ascii="Times New Roman" w:hAnsi="Times New Roman"/>
          <w:color w:val="000000"/>
          <w:sz w:val="24"/>
          <w:szCs w:val="24"/>
        </w:rPr>
        <w:t xml:space="preserve"> będzie dla JST, w której naliczone potrzeby finansowe będą wyższe niż kwota zwiększonych dochodów z tytułu udziału w podatkach PIT i CIT. Kwota zwiększonych dochodów z tytułu udziału w PIT i CIT</w:t>
      </w:r>
      <w:r w:rsidR="00691BD1">
        <w:rPr>
          <w:rFonts w:ascii="Times New Roman" w:hAnsi="Times New Roman"/>
          <w:color w:val="000000"/>
          <w:sz w:val="24"/>
          <w:szCs w:val="24"/>
        </w:rPr>
        <w:t xml:space="preserve"> </w:t>
      </w:r>
      <w:r>
        <w:rPr>
          <w:rFonts w:ascii="Times New Roman" w:hAnsi="Times New Roman"/>
          <w:color w:val="000000"/>
          <w:sz w:val="24"/>
          <w:szCs w:val="24"/>
        </w:rPr>
        <w:t xml:space="preserve">została zdefiniowana w projekcie ustawy jako kwota kalkulacyjna. Kwota ta dla roku 2025 </w:t>
      </w:r>
      <w:r w:rsidR="00E446B4">
        <w:rPr>
          <w:rFonts w:ascii="Times New Roman" w:hAnsi="Times New Roman"/>
          <w:color w:val="000000"/>
          <w:sz w:val="24"/>
          <w:szCs w:val="24"/>
        </w:rPr>
        <w:t>ustalana jest jako różnica</w:t>
      </w:r>
      <w:r w:rsidRPr="002564BD">
        <w:rPr>
          <w:rFonts w:ascii="Times New Roman" w:hAnsi="Times New Roman"/>
          <w:color w:val="000000"/>
          <w:sz w:val="24"/>
          <w:szCs w:val="24"/>
        </w:rPr>
        <w:t xml:space="preserve"> między łączną kwotą dochodu danej </w:t>
      </w:r>
      <w:r>
        <w:rPr>
          <w:rFonts w:ascii="Times New Roman" w:hAnsi="Times New Roman"/>
          <w:color w:val="000000"/>
          <w:sz w:val="24"/>
          <w:szCs w:val="24"/>
        </w:rPr>
        <w:t>JST</w:t>
      </w:r>
      <w:r w:rsidRPr="002564BD">
        <w:rPr>
          <w:rFonts w:ascii="Times New Roman" w:hAnsi="Times New Roman"/>
          <w:color w:val="000000"/>
          <w:sz w:val="24"/>
          <w:szCs w:val="24"/>
        </w:rPr>
        <w:t xml:space="preserve"> z tytułu udziału w podatk</w:t>
      </w:r>
      <w:r w:rsidR="00D462D0">
        <w:rPr>
          <w:rFonts w:ascii="Times New Roman" w:hAnsi="Times New Roman"/>
          <w:color w:val="000000"/>
          <w:sz w:val="24"/>
          <w:szCs w:val="24"/>
        </w:rPr>
        <w:t>ach</w:t>
      </w:r>
      <w:r w:rsidRPr="002564BD">
        <w:rPr>
          <w:rFonts w:ascii="Times New Roman" w:hAnsi="Times New Roman"/>
          <w:color w:val="000000"/>
          <w:sz w:val="24"/>
          <w:szCs w:val="24"/>
        </w:rPr>
        <w:t xml:space="preserve"> </w:t>
      </w:r>
      <w:r>
        <w:rPr>
          <w:rFonts w:ascii="Times New Roman" w:hAnsi="Times New Roman"/>
          <w:color w:val="000000"/>
          <w:sz w:val="24"/>
          <w:szCs w:val="24"/>
        </w:rPr>
        <w:t>PIT</w:t>
      </w:r>
      <w:r w:rsidRPr="002564BD">
        <w:rPr>
          <w:rFonts w:ascii="Times New Roman" w:hAnsi="Times New Roman"/>
          <w:color w:val="000000"/>
          <w:sz w:val="24"/>
          <w:szCs w:val="24"/>
        </w:rPr>
        <w:t xml:space="preserve"> </w:t>
      </w:r>
      <w:r>
        <w:rPr>
          <w:rFonts w:ascii="Times New Roman" w:hAnsi="Times New Roman"/>
          <w:color w:val="000000"/>
          <w:sz w:val="24"/>
          <w:szCs w:val="24"/>
        </w:rPr>
        <w:t>i CIT</w:t>
      </w:r>
      <w:r w:rsidRPr="002564BD">
        <w:rPr>
          <w:rFonts w:ascii="Times New Roman" w:hAnsi="Times New Roman"/>
          <w:color w:val="000000"/>
          <w:sz w:val="24"/>
          <w:szCs w:val="24"/>
        </w:rPr>
        <w:t xml:space="preserve">, ustaloną na rok 2025 na podstawie </w:t>
      </w:r>
      <w:r>
        <w:rPr>
          <w:rFonts w:ascii="Times New Roman" w:hAnsi="Times New Roman"/>
          <w:color w:val="000000"/>
          <w:sz w:val="24"/>
          <w:szCs w:val="24"/>
        </w:rPr>
        <w:t>projektowanych przepisów</w:t>
      </w:r>
      <w:r w:rsidRPr="002564BD">
        <w:rPr>
          <w:rFonts w:ascii="Times New Roman" w:hAnsi="Times New Roman"/>
          <w:color w:val="000000"/>
          <w:sz w:val="24"/>
          <w:szCs w:val="24"/>
        </w:rPr>
        <w:t xml:space="preserve"> a łączną kwotą jej dochodów z tych tytułów ustaloną na rok 2025 zgodnie z</w:t>
      </w:r>
      <w:r w:rsidR="00C0606B">
        <w:rPr>
          <w:rFonts w:ascii="Times New Roman" w:hAnsi="Times New Roman"/>
          <w:color w:val="000000"/>
          <w:sz w:val="24"/>
          <w:szCs w:val="24"/>
        </w:rPr>
        <w:t> </w:t>
      </w:r>
      <w:r w:rsidRPr="002564BD">
        <w:rPr>
          <w:rFonts w:ascii="Times New Roman" w:hAnsi="Times New Roman"/>
          <w:color w:val="000000"/>
          <w:sz w:val="24"/>
          <w:szCs w:val="24"/>
        </w:rPr>
        <w:t>art.</w:t>
      </w:r>
      <w:r w:rsidR="00A33795">
        <w:rPr>
          <w:rFonts w:ascii="Times New Roman" w:hAnsi="Times New Roman"/>
          <w:color w:val="000000"/>
          <w:sz w:val="24"/>
          <w:szCs w:val="24"/>
        </w:rPr>
        <w:t xml:space="preserve"> </w:t>
      </w:r>
      <w:r w:rsidRPr="002564BD">
        <w:rPr>
          <w:rFonts w:ascii="Times New Roman" w:hAnsi="Times New Roman"/>
          <w:color w:val="000000"/>
          <w:sz w:val="24"/>
          <w:szCs w:val="24"/>
        </w:rPr>
        <w:t xml:space="preserve">9 i 9a ustawy z 2003 r. </w:t>
      </w:r>
      <w:r>
        <w:rPr>
          <w:rFonts w:ascii="Times New Roman" w:hAnsi="Times New Roman"/>
          <w:color w:val="000000"/>
          <w:sz w:val="24"/>
          <w:szCs w:val="24"/>
        </w:rPr>
        <w:t xml:space="preserve">W kolejnych latach kwota ta będzie </w:t>
      </w:r>
      <w:r w:rsidRPr="002564BD">
        <w:rPr>
          <w:rFonts w:ascii="Times New Roman" w:hAnsi="Times New Roman"/>
          <w:color w:val="000000"/>
          <w:sz w:val="24"/>
          <w:szCs w:val="24"/>
        </w:rPr>
        <w:t xml:space="preserve">iloczynem kwoty kalkulacyjnej </w:t>
      </w:r>
      <w:r>
        <w:rPr>
          <w:rFonts w:ascii="Times New Roman" w:hAnsi="Times New Roman"/>
          <w:color w:val="000000"/>
          <w:sz w:val="24"/>
          <w:szCs w:val="24"/>
        </w:rPr>
        <w:t>danej</w:t>
      </w:r>
      <w:r w:rsidRPr="002564BD">
        <w:rPr>
          <w:rFonts w:ascii="Times New Roman" w:hAnsi="Times New Roman"/>
          <w:color w:val="000000"/>
          <w:sz w:val="24"/>
          <w:szCs w:val="24"/>
        </w:rPr>
        <w:t xml:space="preserve"> jednostki z roku poprzedzającego rok budżetowy i wskaźnika ustalonego jako iloraz jej dochodów z tytułu udziału w podatk</w:t>
      </w:r>
      <w:r w:rsidR="00D462D0">
        <w:rPr>
          <w:rFonts w:ascii="Times New Roman" w:hAnsi="Times New Roman"/>
          <w:color w:val="000000"/>
          <w:sz w:val="24"/>
          <w:szCs w:val="24"/>
        </w:rPr>
        <w:t>ach</w:t>
      </w:r>
      <w:r w:rsidRPr="002564BD">
        <w:rPr>
          <w:rFonts w:ascii="Times New Roman" w:hAnsi="Times New Roman"/>
          <w:color w:val="000000"/>
          <w:sz w:val="24"/>
          <w:szCs w:val="24"/>
        </w:rPr>
        <w:t xml:space="preserve"> </w:t>
      </w:r>
      <w:r>
        <w:rPr>
          <w:rFonts w:ascii="Times New Roman" w:hAnsi="Times New Roman"/>
          <w:color w:val="000000"/>
          <w:sz w:val="24"/>
          <w:szCs w:val="24"/>
        </w:rPr>
        <w:t>PIT</w:t>
      </w:r>
      <w:r w:rsidRPr="002564BD">
        <w:rPr>
          <w:rFonts w:ascii="Times New Roman" w:hAnsi="Times New Roman"/>
          <w:color w:val="000000"/>
          <w:sz w:val="24"/>
          <w:szCs w:val="24"/>
        </w:rPr>
        <w:t xml:space="preserve"> i </w:t>
      </w:r>
      <w:r>
        <w:rPr>
          <w:rFonts w:ascii="Times New Roman" w:hAnsi="Times New Roman"/>
          <w:color w:val="000000"/>
          <w:sz w:val="24"/>
          <w:szCs w:val="24"/>
        </w:rPr>
        <w:t>CIT</w:t>
      </w:r>
      <w:r w:rsidRPr="002564BD">
        <w:rPr>
          <w:rFonts w:ascii="Times New Roman" w:hAnsi="Times New Roman"/>
          <w:color w:val="000000"/>
          <w:sz w:val="24"/>
          <w:szCs w:val="24"/>
        </w:rPr>
        <w:t xml:space="preserve"> z roku budżetowego, i jej dochodów z tych tytułów z roku poprzedzającego rok budżetowy</w:t>
      </w:r>
      <w:r>
        <w:rPr>
          <w:rFonts w:ascii="Times New Roman" w:hAnsi="Times New Roman"/>
          <w:color w:val="000000"/>
          <w:sz w:val="24"/>
          <w:szCs w:val="24"/>
        </w:rPr>
        <w:t>.</w:t>
      </w:r>
    </w:p>
    <w:p w14:paraId="302A471E" w14:textId="54F0AD3D" w:rsidR="00246553" w:rsidRDefault="00710A32" w:rsidP="00710A32">
      <w:pPr>
        <w:spacing w:after="0" w:line="360" w:lineRule="auto"/>
        <w:jc w:val="both"/>
        <w:rPr>
          <w:rFonts w:ascii="Times New Roman" w:hAnsi="Times New Roman"/>
          <w:color w:val="000000"/>
          <w:sz w:val="24"/>
          <w:szCs w:val="24"/>
        </w:rPr>
      </w:pPr>
      <w:r w:rsidRPr="00710A32">
        <w:rPr>
          <w:rFonts w:ascii="Times New Roman" w:hAnsi="Times New Roman"/>
          <w:color w:val="000000"/>
          <w:sz w:val="24"/>
          <w:szCs w:val="24"/>
        </w:rPr>
        <w:t>W kolejnych</w:t>
      </w:r>
      <w:r>
        <w:rPr>
          <w:rFonts w:ascii="Times New Roman" w:hAnsi="Times New Roman"/>
          <w:color w:val="000000"/>
          <w:sz w:val="24"/>
          <w:szCs w:val="24"/>
        </w:rPr>
        <w:t xml:space="preserve"> latach subwencja ogólna z budżetu państwa będzie naliczana dla JST w</w:t>
      </w:r>
      <w:r w:rsidR="00C0606B">
        <w:rPr>
          <w:rFonts w:ascii="Times New Roman" w:hAnsi="Times New Roman"/>
          <w:color w:val="000000"/>
          <w:sz w:val="24"/>
          <w:szCs w:val="24"/>
        </w:rPr>
        <w:t> </w:t>
      </w:r>
      <w:r>
        <w:rPr>
          <w:rFonts w:ascii="Times New Roman" w:hAnsi="Times New Roman"/>
          <w:color w:val="000000"/>
          <w:sz w:val="24"/>
          <w:szCs w:val="24"/>
        </w:rPr>
        <w:t xml:space="preserve">przypadku kiedy </w:t>
      </w:r>
      <w:r w:rsidR="00CC0D91">
        <w:rPr>
          <w:rFonts w:ascii="Times New Roman" w:hAnsi="Times New Roman"/>
          <w:color w:val="000000"/>
          <w:sz w:val="24"/>
          <w:szCs w:val="24"/>
        </w:rPr>
        <w:t xml:space="preserve">wzrost </w:t>
      </w:r>
      <w:r w:rsidR="001B3FCB">
        <w:rPr>
          <w:rFonts w:ascii="Times New Roman" w:hAnsi="Times New Roman"/>
          <w:color w:val="000000"/>
          <w:sz w:val="24"/>
          <w:szCs w:val="24"/>
        </w:rPr>
        <w:t>zwiększonej części</w:t>
      </w:r>
      <w:r>
        <w:rPr>
          <w:rFonts w:ascii="Times New Roman" w:hAnsi="Times New Roman"/>
          <w:color w:val="000000"/>
          <w:sz w:val="24"/>
          <w:szCs w:val="24"/>
        </w:rPr>
        <w:t xml:space="preserve"> dochodów podatkowych, czyli </w:t>
      </w:r>
      <w:r w:rsidR="00CC0D91">
        <w:rPr>
          <w:rFonts w:ascii="Times New Roman" w:hAnsi="Times New Roman"/>
          <w:color w:val="000000"/>
          <w:sz w:val="24"/>
          <w:szCs w:val="24"/>
        </w:rPr>
        <w:t xml:space="preserve">wzrost </w:t>
      </w:r>
      <w:r>
        <w:rPr>
          <w:rFonts w:ascii="Times New Roman" w:hAnsi="Times New Roman"/>
          <w:color w:val="000000"/>
          <w:sz w:val="24"/>
          <w:szCs w:val="24"/>
        </w:rPr>
        <w:t>kwot</w:t>
      </w:r>
      <w:r w:rsidR="001B3FCB">
        <w:rPr>
          <w:rFonts w:ascii="Times New Roman" w:hAnsi="Times New Roman"/>
          <w:color w:val="000000"/>
          <w:sz w:val="24"/>
          <w:szCs w:val="24"/>
        </w:rPr>
        <w:t>y</w:t>
      </w:r>
      <w:r>
        <w:rPr>
          <w:rFonts w:ascii="Times New Roman" w:hAnsi="Times New Roman"/>
          <w:color w:val="000000"/>
          <w:sz w:val="24"/>
          <w:szCs w:val="24"/>
        </w:rPr>
        <w:t xml:space="preserve"> kalkulacyjn</w:t>
      </w:r>
      <w:r w:rsidR="001B3FCB">
        <w:rPr>
          <w:rFonts w:ascii="Times New Roman" w:hAnsi="Times New Roman"/>
          <w:color w:val="000000"/>
          <w:sz w:val="24"/>
          <w:szCs w:val="24"/>
        </w:rPr>
        <w:t>ej</w:t>
      </w:r>
      <w:r>
        <w:rPr>
          <w:rFonts w:ascii="Times New Roman" w:hAnsi="Times New Roman"/>
          <w:color w:val="000000"/>
          <w:sz w:val="24"/>
          <w:szCs w:val="24"/>
        </w:rPr>
        <w:t>, będzie niewystarczając</w:t>
      </w:r>
      <w:r w:rsidR="001B3FCB">
        <w:rPr>
          <w:rFonts w:ascii="Times New Roman" w:hAnsi="Times New Roman"/>
          <w:color w:val="000000"/>
          <w:sz w:val="24"/>
          <w:szCs w:val="24"/>
        </w:rPr>
        <w:t>y</w:t>
      </w:r>
      <w:r>
        <w:rPr>
          <w:rFonts w:ascii="Times New Roman" w:hAnsi="Times New Roman"/>
          <w:color w:val="000000"/>
          <w:sz w:val="24"/>
          <w:szCs w:val="24"/>
        </w:rPr>
        <w:t xml:space="preserve"> </w:t>
      </w:r>
      <w:r w:rsidR="001B3FCB">
        <w:rPr>
          <w:rFonts w:ascii="Times New Roman" w:hAnsi="Times New Roman"/>
          <w:color w:val="000000"/>
          <w:sz w:val="24"/>
          <w:szCs w:val="24"/>
        </w:rPr>
        <w:t>do</w:t>
      </w:r>
      <w:r>
        <w:rPr>
          <w:rFonts w:ascii="Times New Roman" w:hAnsi="Times New Roman"/>
          <w:color w:val="000000"/>
          <w:sz w:val="24"/>
          <w:szCs w:val="24"/>
        </w:rPr>
        <w:t xml:space="preserve"> pokryci</w:t>
      </w:r>
      <w:r w:rsidR="001B3FCB">
        <w:rPr>
          <w:rFonts w:ascii="Times New Roman" w:hAnsi="Times New Roman"/>
          <w:color w:val="000000"/>
          <w:sz w:val="24"/>
          <w:szCs w:val="24"/>
        </w:rPr>
        <w:t>a</w:t>
      </w:r>
      <w:r>
        <w:rPr>
          <w:rFonts w:ascii="Times New Roman" w:hAnsi="Times New Roman"/>
          <w:color w:val="000000"/>
          <w:sz w:val="24"/>
          <w:szCs w:val="24"/>
        </w:rPr>
        <w:t xml:space="preserve"> wzrostu potrzeb finansowych.</w:t>
      </w:r>
    </w:p>
    <w:p w14:paraId="5D51232C" w14:textId="6A0544C9" w:rsidR="00710A32" w:rsidRPr="002978CB" w:rsidRDefault="00710A32" w:rsidP="00710A32">
      <w:pPr>
        <w:pStyle w:val="USTustnpkodeksu"/>
        <w:ind w:firstLine="0"/>
      </w:pPr>
      <w:r>
        <w:rPr>
          <w:rFonts w:ascii="Times New Roman" w:hAnsi="Times New Roman"/>
          <w:color w:val="000000"/>
          <w:szCs w:val="24"/>
        </w:rPr>
        <w:t xml:space="preserve">Ponadto przewidziano, że </w:t>
      </w:r>
      <w:r>
        <w:t>s</w:t>
      </w:r>
      <w:r w:rsidRPr="002978CB">
        <w:t xml:space="preserve">ubwencję ogólną z budżetu państwa </w:t>
      </w:r>
      <w:r>
        <w:t>otrzymywać będzie</w:t>
      </w:r>
      <w:r w:rsidRPr="002978CB">
        <w:t xml:space="preserve"> także </w:t>
      </w:r>
      <w:r>
        <w:t>JST</w:t>
      </w:r>
      <w:r w:rsidRPr="002978CB">
        <w:t>:</w:t>
      </w:r>
    </w:p>
    <w:p w14:paraId="0CBF43BA" w14:textId="05775B7F" w:rsidR="00710A32" w:rsidRPr="002978CB" w:rsidRDefault="00710A32" w:rsidP="00710A32">
      <w:pPr>
        <w:pStyle w:val="PKTpunkt"/>
        <w:ind w:left="284" w:hanging="284"/>
      </w:pPr>
      <w:r>
        <w:t xml:space="preserve">1) </w:t>
      </w:r>
      <w:r w:rsidRPr="002978CB">
        <w:t xml:space="preserve">w przypadku wzrostu potrzeb finansowych w trakcie roku budżetowego wynikającego ze zmiany zakresu zadań danej kategorii </w:t>
      </w:r>
      <w:r>
        <w:t>JST</w:t>
      </w:r>
      <w:r w:rsidRPr="002978CB">
        <w:t xml:space="preserve"> </w:t>
      </w:r>
      <w:r w:rsidR="00A33795">
        <w:t>–</w:t>
      </w:r>
      <w:r w:rsidRPr="002978CB">
        <w:t xml:space="preserve"> w wysokości odpowiadającej wzrostowi potrzeb finansowych;</w:t>
      </w:r>
    </w:p>
    <w:p w14:paraId="71FE09C4" w14:textId="5FB2B344" w:rsidR="00710A32" w:rsidRDefault="00710A32" w:rsidP="00710A32">
      <w:pPr>
        <w:pStyle w:val="PKTpunkt"/>
        <w:ind w:left="284" w:hanging="284"/>
      </w:pPr>
      <w:r>
        <w:t xml:space="preserve">2) </w:t>
      </w:r>
      <w:r w:rsidRPr="002978CB">
        <w:t xml:space="preserve">z tytułu podziału w trakcie roku budżetowego środków rezerwy na uzupełnienie dochodów </w:t>
      </w:r>
      <w:r>
        <w:t>JST.</w:t>
      </w:r>
    </w:p>
    <w:p w14:paraId="7CC52F6A" w14:textId="7F70A975" w:rsidR="00863CAA" w:rsidRDefault="00863CAA" w:rsidP="00863CAA">
      <w:pPr>
        <w:pStyle w:val="PKTpunkt"/>
        <w:tabs>
          <w:tab w:val="left" w:pos="0"/>
        </w:tabs>
        <w:ind w:left="0" w:firstLine="0"/>
      </w:pPr>
      <w:r>
        <w:lastRenderedPageBreak/>
        <w:t xml:space="preserve">Ponieważ </w:t>
      </w:r>
      <w:r w:rsidRPr="00321C2A">
        <w:t>projektowan</w:t>
      </w:r>
      <w:r>
        <w:t>a ustawa zakłada, że</w:t>
      </w:r>
      <w:r w:rsidRPr="00321C2A">
        <w:t xml:space="preserve"> </w:t>
      </w:r>
      <w:r>
        <w:t>podstawowy</w:t>
      </w:r>
      <w:r w:rsidR="00D462D0">
        <w:t>m</w:t>
      </w:r>
      <w:r>
        <w:t xml:space="preserve"> źródłem dochodów JST będą </w:t>
      </w:r>
      <w:r w:rsidRPr="00321C2A">
        <w:t>dochod</w:t>
      </w:r>
      <w:r>
        <w:t>y</w:t>
      </w:r>
      <w:r w:rsidRPr="00321C2A">
        <w:t xml:space="preserve"> z tytułu udziału w podatkach PIT i CIT, subwencja ogólna będzie miała charakter uzupełniający</w:t>
      </w:r>
      <w:r>
        <w:t xml:space="preserve"> te dochody</w:t>
      </w:r>
      <w:r w:rsidRPr="00321C2A">
        <w:t>.</w:t>
      </w:r>
    </w:p>
    <w:p w14:paraId="659413B7" w14:textId="77777777" w:rsidR="00863CAA" w:rsidRDefault="00863CAA" w:rsidP="00863CAA">
      <w:pPr>
        <w:pStyle w:val="PKTpunkt"/>
        <w:ind w:left="0" w:firstLine="0"/>
      </w:pPr>
    </w:p>
    <w:p w14:paraId="13D7100C" w14:textId="2DB0A163" w:rsidR="00B44795" w:rsidRPr="000F6722" w:rsidRDefault="00B44795" w:rsidP="000F6722">
      <w:pPr>
        <w:spacing w:before="120" w:after="120" w:line="360" w:lineRule="auto"/>
        <w:jc w:val="both"/>
        <w:rPr>
          <w:rFonts w:ascii="Times New Roman" w:hAnsi="Times New Roman"/>
          <w:color w:val="000000"/>
          <w:sz w:val="24"/>
          <w:szCs w:val="24"/>
          <w:u w:val="single"/>
        </w:rPr>
      </w:pPr>
      <w:r w:rsidRPr="000F6722">
        <w:rPr>
          <w:rFonts w:ascii="Times New Roman" w:hAnsi="Times New Roman"/>
          <w:color w:val="000000"/>
          <w:sz w:val="24"/>
          <w:szCs w:val="24"/>
          <w:u w:val="single"/>
        </w:rPr>
        <w:t>Korekta zamożności</w:t>
      </w:r>
    </w:p>
    <w:p w14:paraId="6C2C1B91" w14:textId="3032EFF4" w:rsidR="00B44795" w:rsidRDefault="000F6722" w:rsidP="000F6722">
      <w:pPr>
        <w:spacing w:after="0" w:line="360" w:lineRule="auto"/>
        <w:jc w:val="both"/>
        <w:rPr>
          <w:rFonts w:ascii="Times New Roman" w:hAnsi="Times New Roman"/>
          <w:color w:val="000000"/>
          <w:sz w:val="24"/>
          <w:szCs w:val="24"/>
        </w:rPr>
      </w:pPr>
      <w:r w:rsidRPr="000F6722">
        <w:rPr>
          <w:rFonts w:ascii="Times New Roman" w:hAnsi="Times New Roman"/>
          <w:color w:val="000000"/>
          <w:sz w:val="24"/>
          <w:szCs w:val="24"/>
        </w:rPr>
        <w:t>W związku z</w:t>
      </w:r>
      <w:r>
        <w:rPr>
          <w:rFonts w:ascii="Times New Roman" w:hAnsi="Times New Roman"/>
          <w:color w:val="000000"/>
          <w:sz w:val="24"/>
          <w:szCs w:val="24"/>
        </w:rPr>
        <w:t xml:space="preserve"> występującym w Polsce dużym zróżnicowaniem dochodowym JST, utrzymany został </w:t>
      </w:r>
      <w:r w:rsidR="003F1ADA">
        <w:rPr>
          <w:rFonts w:ascii="Times New Roman" w:hAnsi="Times New Roman"/>
          <w:color w:val="000000"/>
          <w:sz w:val="24"/>
          <w:szCs w:val="24"/>
        </w:rPr>
        <w:t>element korygujący dla JST o ponadprzeciętnych dochodach.</w:t>
      </w:r>
      <w:r w:rsidR="00B47BA1">
        <w:rPr>
          <w:rFonts w:ascii="Times New Roman" w:hAnsi="Times New Roman"/>
          <w:color w:val="000000"/>
          <w:sz w:val="24"/>
          <w:szCs w:val="24"/>
        </w:rPr>
        <w:t xml:space="preserve"> Jednakże w stosunku do dotychczasowych rozwiązań zawartych w ustawie z 2003 r. element ten został znacząco zmieniony. W projekcie ustawy nie nalicza się wpłat do budżetu państwa</w:t>
      </w:r>
      <w:r w:rsidR="00863CAA">
        <w:rPr>
          <w:rFonts w:ascii="Times New Roman" w:hAnsi="Times New Roman"/>
          <w:color w:val="000000"/>
          <w:sz w:val="24"/>
          <w:szCs w:val="24"/>
        </w:rPr>
        <w:t>,</w:t>
      </w:r>
      <w:r w:rsidR="00B47BA1">
        <w:rPr>
          <w:rFonts w:ascii="Times New Roman" w:hAnsi="Times New Roman"/>
          <w:color w:val="000000"/>
          <w:sz w:val="24"/>
          <w:szCs w:val="24"/>
        </w:rPr>
        <w:t xml:space="preserve"> lecz oblicza się korektę z tytułu zamożności. </w:t>
      </w:r>
      <w:r w:rsidR="00E446B4">
        <w:rPr>
          <w:rFonts w:ascii="Times New Roman" w:hAnsi="Times New Roman"/>
          <w:color w:val="000000"/>
          <w:sz w:val="24"/>
          <w:szCs w:val="24"/>
        </w:rPr>
        <w:t>P</w:t>
      </w:r>
      <w:r w:rsidR="00B47BA1">
        <w:rPr>
          <w:rFonts w:ascii="Times New Roman" w:hAnsi="Times New Roman"/>
          <w:color w:val="000000"/>
          <w:sz w:val="24"/>
          <w:szCs w:val="24"/>
        </w:rPr>
        <w:t xml:space="preserve">rzyjęto </w:t>
      </w:r>
      <w:r w:rsidR="00E446B4">
        <w:rPr>
          <w:rFonts w:ascii="Times New Roman" w:hAnsi="Times New Roman"/>
          <w:color w:val="000000"/>
          <w:sz w:val="24"/>
          <w:szCs w:val="24"/>
        </w:rPr>
        <w:t xml:space="preserve">przy tym </w:t>
      </w:r>
      <w:r w:rsidR="00B47BA1">
        <w:rPr>
          <w:rFonts w:ascii="Times New Roman" w:hAnsi="Times New Roman"/>
          <w:color w:val="000000"/>
          <w:sz w:val="24"/>
          <w:szCs w:val="24"/>
        </w:rPr>
        <w:t xml:space="preserve">jednolite dla wszystkich kategorii JST parametry korekty. </w:t>
      </w:r>
      <w:r w:rsidR="00E446B4">
        <w:rPr>
          <w:rFonts w:ascii="Times New Roman" w:hAnsi="Times New Roman"/>
          <w:color w:val="000000"/>
          <w:sz w:val="24"/>
          <w:szCs w:val="24"/>
        </w:rPr>
        <w:t>W</w:t>
      </w:r>
      <w:r w:rsidR="00B47BA1">
        <w:rPr>
          <w:rFonts w:ascii="Times New Roman" w:hAnsi="Times New Roman"/>
          <w:color w:val="000000"/>
          <w:sz w:val="24"/>
          <w:szCs w:val="24"/>
        </w:rPr>
        <w:t xml:space="preserve"> przypadku gdy wskaźnik zamożności danej JST jest większy od 120% wskaźnika zamożności danej kategorii JST, to korekta z tytułu zamożności wynosić będzie 50% nadwyżki wskaźnika zamożności danej JS</w:t>
      </w:r>
      <w:r w:rsidR="00CA6AA9">
        <w:rPr>
          <w:rFonts w:ascii="Times New Roman" w:hAnsi="Times New Roman"/>
          <w:color w:val="000000"/>
          <w:sz w:val="24"/>
          <w:szCs w:val="24"/>
        </w:rPr>
        <w:t>T</w:t>
      </w:r>
      <w:r w:rsidR="00B47BA1">
        <w:rPr>
          <w:rFonts w:ascii="Times New Roman" w:hAnsi="Times New Roman"/>
          <w:color w:val="000000"/>
          <w:sz w:val="24"/>
          <w:szCs w:val="24"/>
        </w:rPr>
        <w:t xml:space="preserve"> ponad 120% wskaźnika zamożności danej kategorii JST.</w:t>
      </w:r>
    </w:p>
    <w:p w14:paraId="2C6CAE05" w14:textId="7C780436" w:rsidR="00CA6AA9" w:rsidRDefault="00CA6AA9" w:rsidP="000F6722">
      <w:pPr>
        <w:spacing w:after="0" w:line="360" w:lineRule="auto"/>
        <w:jc w:val="both"/>
        <w:rPr>
          <w:rFonts w:ascii="Times New Roman" w:hAnsi="Times New Roman"/>
          <w:color w:val="000000"/>
          <w:sz w:val="24"/>
          <w:szCs w:val="24"/>
        </w:rPr>
      </w:pPr>
      <w:r>
        <w:rPr>
          <w:rFonts w:ascii="Times New Roman" w:hAnsi="Times New Roman"/>
          <w:color w:val="000000"/>
          <w:sz w:val="24"/>
          <w:szCs w:val="24"/>
        </w:rPr>
        <w:t>Proponuje się</w:t>
      </w:r>
      <w:r w:rsidR="00C0606B">
        <w:rPr>
          <w:rFonts w:ascii="Times New Roman" w:hAnsi="Times New Roman"/>
          <w:color w:val="000000"/>
          <w:sz w:val="24"/>
          <w:szCs w:val="24"/>
        </w:rPr>
        <w:t>,</w:t>
      </w:r>
      <w:r>
        <w:rPr>
          <w:rFonts w:ascii="Times New Roman" w:hAnsi="Times New Roman"/>
          <w:color w:val="000000"/>
          <w:sz w:val="24"/>
          <w:szCs w:val="24"/>
        </w:rPr>
        <w:t xml:space="preserve"> </w:t>
      </w:r>
      <w:r w:rsidR="00C0606B">
        <w:rPr>
          <w:rFonts w:ascii="Times New Roman" w:hAnsi="Times New Roman"/>
          <w:color w:val="000000"/>
          <w:sz w:val="24"/>
          <w:szCs w:val="24"/>
        </w:rPr>
        <w:t>a</w:t>
      </w:r>
      <w:r>
        <w:rPr>
          <w:rFonts w:ascii="Times New Roman" w:hAnsi="Times New Roman"/>
          <w:color w:val="000000"/>
          <w:sz w:val="24"/>
          <w:szCs w:val="24"/>
        </w:rPr>
        <w:t>by wskaźnik zamożności danej JST oraz danej kategorii JST liczony był na mieszkańca przeliczeniowego, co jest spójne z metodologi</w:t>
      </w:r>
      <w:r w:rsidR="00B5496B">
        <w:rPr>
          <w:rFonts w:ascii="Times New Roman" w:hAnsi="Times New Roman"/>
          <w:color w:val="000000"/>
          <w:sz w:val="24"/>
          <w:szCs w:val="24"/>
        </w:rPr>
        <w:t>ą</w:t>
      </w:r>
      <w:r>
        <w:rPr>
          <w:rFonts w:ascii="Times New Roman" w:hAnsi="Times New Roman"/>
          <w:color w:val="000000"/>
          <w:sz w:val="24"/>
          <w:szCs w:val="24"/>
        </w:rPr>
        <w:t xml:space="preserve"> przyjętą w przypadku potrzeb wyrównawczych. Ponadto zmianie uległ katalog dochodów, które bran</w:t>
      </w:r>
      <w:r w:rsidR="00863CAA">
        <w:rPr>
          <w:rFonts w:ascii="Times New Roman" w:hAnsi="Times New Roman"/>
          <w:color w:val="000000"/>
          <w:sz w:val="24"/>
          <w:szCs w:val="24"/>
        </w:rPr>
        <w:t>e</w:t>
      </w:r>
      <w:r>
        <w:rPr>
          <w:rFonts w:ascii="Times New Roman" w:hAnsi="Times New Roman"/>
          <w:color w:val="000000"/>
          <w:sz w:val="24"/>
          <w:szCs w:val="24"/>
        </w:rPr>
        <w:t xml:space="preserve"> są pod uwagę przy naliczaniu korekty zamożności. W projekcie ustawy oprócz obecnych dochodów podatkowych, uwzględniane są dochody z tytułu subwencji ogólnej z</w:t>
      </w:r>
      <w:r w:rsidR="00C0606B">
        <w:rPr>
          <w:rFonts w:ascii="Times New Roman" w:hAnsi="Times New Roman"/>
          <w:color w:val="000000"/>
          <w:sz w:val="24"/>
          <w:szCs w:val="24"/>
        </w:rPr>
        <w:t> </w:t>
      </w:r>
      <w:r>
        <w:rPr>
          <w:rFonts w:ascii="Times New Roman" w:hAnsi="Times New Roman"/>
          <w:color w:val="000000"/>
          <w:sz w:val="24"/>
          <w:szCs w:val="24"/>
        </w:rPr>
        <w:t>wyłączeniem kwot potrzeb oświatowych i rozwojowych.</w:t>
      </w:r>
      <w:r w:rsidR="001B3FCB">
        <w:rPr>
          <w:rFonts w:ascii="Times New Roman" w:hAnsi="Times New Roman"/>
          <w:color w:val="000000"/>
          <w:sz w:val="24"/>
          <w:szCs w:val="24"/>
        </w:rPr>
        <w:t xml:space="preserve"> Przyjęto podejście, w świetle którego kwoty naliczane na oświatę i rozwój jednostki nie powinny być uwzględniane w</w:t>
      </w:r>
      <w:r w:rsidR="00C0606B">
        <w:rPr>
          <w:rFonts w:ascii="Times New Roman" w:hAnsi="Times New Roman"/>
          <w:color w:val="000000"/>
          <w:sz w:val="24"/>
          <w:szCs w:val="24"/>
        </w:rPr>
        <w:t> </w:t>
      </w:r>
      <w:r w:rsidR="001B3FCB">
        <w:rPr>
          <w:rFonts w:ascii="Times New Roman" w:hAnsi="Times New Roman"/>
          <w:color w:val="000000"/>
          <w:sz w:val="24"/>
          <w:szCs w:val="24"/>
        </w:rPr>
        <w:t xml:space="preserve">mechanizmie korekty </w:t>
      </w:r>
      <w:r w:rsidR="00D462D0">
        <w:rPr>
          <w:rFonts w:ascii="Times New Roman" w:hAnsi="Times New Roman"/>
          <w:color w:val="000000"/>
          <w:sz w:val="24"/>
          <w:szCs w:val="24"/>
        </w:rPr>
        <w:t>z tytułu zamożności</w:t>
      </w:r>
      <w:r w:rsidR="001B3FCB">
        <w:rPr>
          <w:rFonts w:ascii="Times New Roman" w:hAnsi="Times New Roman"/>
          <w:color w:val="000000"/>
          <w:sz w:val="24"/>
          <w:szCs w:val="24"/>
        </w:rPr>
        <w:t xml:space="preserve">. </w:t>
      </w:r>
    </w:p>
    <w:p w14:paraId="758D0F70" w14:textId="215607DA" w:rsidR="00CA6AA9" w:rsidRPr="000F6722" w:rsidRDefault="00CA6AA9" w:rsidP="000F6722">
      <w:pPr>
        <w:spacing w:after="0" w:line="360" w:lineRule="auto"/>
        <w:jc w:val="both"/>
        <w:rPr>
          <w:rFonts w:ascii="Times New Roman" w:hAnsi="Times New Roman"/>
          <w:color w:val="000000"/>
          <w:sz w:val="24"/>
          <w:szCs w:val="24"/>
        </w:rPr>
      </w:pPr>
      <w:r>
        <w:rPr>
          <w:rFonts w:ascii="Times New Roman" w:hAnsi="Times New Roman"/>
          <w:color w:val="000000"/>
          <w:sz w:val="24"/>
          <w:szCs w:val="24"/>
        </w:rPr>
        <w:t>Kolejną istotną zmian</w:t>
      </w:r>
      <w:r w:rsidR="00863CAA">
        <w:rPr>
          <w:rFonts w:ascii="Times New Roman" w:hAnsi="Times New Roman"/>
          <w:color w:val="000000"/>
          <w:sz w:val="24"/>
          <w:szCs w:val="24"/>
        </w:rPr>
        <w:t>ą</w:t>
      </w:r>
      <w:r>
        <w:rPr>
          <w:rFonts w:ascii="Times New Roman" w:hAnsi="Times New Roman"/>
          <w:color w:val="000000"/>
          <w:sz w:val="24"/>
          <w:szCs w:val="24"/>
        </w:rPr>
        <w:t xml:space="preserve"> jest to, że JST, którym naliczona została korekta z tytułu zamożności, nie będą dokonywały wpłat do budżetu państwa</w:t>
      </w:r>
      <w:r w:rsidR="00863CAA">
        <w:rPr>
          <w:rFonts w:ascii="Times New Roman" w:hAnsi="Times New Roman"/>
          <w:color w:val="000000"/>
          <w:sz w:val="24"/>
          <w:szCs w:val="24"/>
        </w:rPr>
        <w:t>, czyli nie będą dokonywać wydatków ze swoich budżetów</w:t>
      </w:r>
      <w:r>
        <w:rPr>
          <w:rFonts w:ascii="Times New Roman" w:hAnsi="Times New Roman"/>
          <w:color w:val="000000"/>
          <w:sz w:val="24"/>
          <w:szCs w:val="24"/>
        </w:rPr>
        <w:t xml:space="preserve">. Korekta ta dokonywana będzie poprzez obniżenie kwoty dochodów z tytułu udziału w podatku PIT i CIT. W przypadku gmin, miast na prawach powiatu i powiatów pomniejszane będą w pierwszej kolejności dochody z tytułu udziału w </w:t>
      </w:r>
      <w:r w:rsidR="00E63BBB">
        <w:rPr>
          <w:rFonts w:ascii="Times New Roman" w:hAnsi="Times New Roman"/>
          <w:color w:val="000000"/>
          <w:sz w:val="24"/>
          <w:szCs w:val="24"/>
        </w:rPr>
        <w:t xml:space="preserve">podatku </w:t>
      </w:r>
      <w:r>
        <w:rPr>
          <w:rFonts w:ascii="Times New Roman" w:hAnsi="Times New Roman"/>
          <w:color w:val="000000"/>
          <w:sz w:val="24"/>
          <w:szCs w:val="24"/>
        </w:rPr>
        <w:t xml:space="preserve">PIT, natomiast w przypadku województw – dochody z tytułu </w:t>
      </w:r>
      <w:r w:rsidR="00E63BBB">
        <w:rPr>
          <w:rFonts w:ascii="Times New Roman" w:hAnsi="Times New Roman"/>
          <w:color w:val="000000"/>
          <w:sz w:val="24"/>
          <w:szCs w:val="24"/>
        </w:rPr>
        <w:t>udziału w</w:t>
      </w:r>
      <w:r w:rsidR="00C0606B">
        <w:rPr>
          <w:rFonts w:ascii="Times New Roman" w:hAnsi="Times New Roman"/>
          <w:color w:val="000000"/>
          <w:sz w:val="24"/>
          <w:szCs w:val="24"/>
        </w:rPr>
        <w:t> </w:t>
      </w:r>
      <w:r w:rsidR="00E63BBB">
        <w:rPr>
          <w:rFonts w:ascii="Times New Roman" w:hAnsi="Times New Roman"/>
          <w:color w:val="000000"/>
          <w:sz w:val="24"/>
          <w:szCs w:val="24"/>
        </w:rPr>
        <w:t>podatku CIT. Jeżeli zaś, korekta</w:t>
      </w:r>
      <w:r w:rsidR="00691BD1">
        <w:rPr>
          <w:rFonts w:ascii="Times New Roman" w:hAnsi="Times New Roman"/>
          <w:color w:val="000000"/>
          <w:sz w:val="24"/>
          <w:szCs w:val="24"/>
        </w:rPr>
        <w:t xml:space="preserve"> </w:t>
      </w:r>
      <w:r w:rsidR="00E63BBB">
        <w:rPr>
          <w:rFonts w:ascii="Times New Roman" w:hAnsi="Times New Roman"/>
          <w:color w:val="000000"/>
          <w:sz w:val="24"/>
          <w:szCs w:val="24"/>
        </w:rPr>
        <w:t>z tytułu zamożności została naliczona dla JST, której również naliczono subwencję ogólną, w pierwszej kolejności dokonywane będzie pomniejszenie</w:t>
      </w:r>
      <w:r w:rsidR="00691BD1">
        <w:rPr>
          <w:rFonts w:ascii="Times New Roman" w:hAnsi="Times New Roman"/>
          <w:color w:val="000000"/>
          <w:sz w:val="24"/>
          <w:szCs w:val="24"/>
        </w:rPr>
        <w:t xml:space="preserve"> </w:t>
      </w:r>
      <w:r w:rsidR="00E63BBB">
        <w:rPr>
          <w:rFonts w:ascii="Times New Roman" w:hAnsi="Times New Roman"/>
          <w:color w:val="000000"/>
          <w:sz w:val="24"/>
          <w:szCs w:val="24"/>
        </w:rPr>
        <w:t>subwencji ogólnej.</w:t>
      </w:r>
    </w:p>
    <w:p w14:paraId="51BB1295" w14:textId="10C4CF59" w:rsidR="00710A32" w:rsidRDefault="00710A32" w:rsidP="00710A32">
      <w:pPr>
        <w:spacing w:after="0" w:line="360" w:lineRule="auto"/>
        <w:jc w:val="both"/>
        <w:rPr>
          <w:rFonts w:ascii="Times New Roman" w:hAnsi="Times New Roman"/>
          <w:color w:val="000000"/>
          <w:sz w:val="24"/>
          <w:szCs w:val="24"/>
        </w:rPr>
      </w:pPr>
    </w:p>
    <w:p w14:paraId="69534E6A" w14:textId="1D59F78E" w:rsidR="00710A32" w:rsidRPr="00E63BBB" w:rsidRDefault="00E63BBB" w:rsidP="00710A32">
      <w:pPr>
        <w:spacing w:after="0" w:line="360" w:lineRule="auto"/>
        <w:jc w:val="both"/>
        <w:rPr>
          <w:rFonts w:ascii="Times New Roman" w:hAnsi="Times New Roman"/>
          <w:color w:val="000000"/>
          <w:sz w:val="24"/>
          <w:szCs w:val="24"/>
          <w:u w:val="single"/>
        </w:rPr>
      </w:pPr>
      <w:r w:rsidRPr="00E63BBB">
        <w:rPr>
          <w:rFonts w:ascii="Times New Roman" w:hAnsi="Times New Roman"/>
          <w:color w:val="000000"/>
          <w:sz w:val="24"/>
          <w:szCs w:val="24"/>
          <w:u w:val="single"/>
        </w:rPr>
        <w:t>Rezerwa na uzupełnienie dochodów JST</w:t>
      </w:r>
    </w:p>
    <w:p w14:paraId="3BF210E5" w14:textId="77DFEB63" w:rsidR="0032132F" w:rsidRDefault="00DA775A" w:rsidP="0032132F">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W stosunku do dotychczasowych rozwiązań, zgodnie z którymi w </w:t>
      </w:r>
      <w:r w:rsidR="00863CAA">
        <w:rPr>
          <w:rFonts w:ascii="Times New Roman" w:hAnsi="Times New Roman"/>
          <w:color w:val="000000"/>
          <w:sz w:val="24"/>
          <w:szCs w:val="24"/>
        </w:rPr>
        <w:t>ramach subwencji ogólnej</w:t>
      </w:r>
      <w:r>
        <w:rPr>
          <w:rFonts w:ascii="Times New Roman" w:hAnsi="Times New Roman"/>
          <w:color w:val="000000"/>
          <w:sz w:val="24"/>
          <w:szCs w:val="24"/>
        </w:rPr>
        <w:t xml:space="preserve"> tworzone były trzy rezerwy, projektowana ustawa przewiduje utworzenie jednej rezerwy w wysokości 1% kwoty potrzeb finansowych ustalonych dla wszystkich JST</w:t>
      </w:r>
      <w:r w:rsidR="000D0C06" w:rsidRPr="000D0C06">
        <w:rPr>
          <w:rFonts w:ascii="Times New Roman" w:hAnsi="Times New Roman"/>
          <w:bCs/>
          <w:color w:val="000000"/>
          <w:sz w:val="24"/>
          <w:szCs w:val="24"/>
        </w:rPr>
        <w:t xml:space="preserve"> </w:t>
      </w:r>
      <w:r w:rsidR="000D0C06">
        <w:rPr>
          <w:rFonts w:ascii="Times New Roman" w:hAnsi="Times New Roman"/>
          <w:bCs/>
          <w:color w:val="000000"/>
          <w:sz w:val="24"/>
          <w:szCs w:val="24"/>
        </w:rPr>
        <w:t>i</w:t>
      </w:r>
      <w:r w:rsidR="00A33795">
        <w:rPr>
          <w:rFonts w:ascii="Times New Roman" w:hAnsi="Times New Roman"/>
          <w:bCs/>
          <w:color w:val="000000"/>
          <w:sz w:val="24"/>
          <w:szCs w:val="24"/>
        </w:rPr>
        <w:t xml:space="preserve"> </w:t>
      </w:r>
      <w:r w:rsidR="000D0C06">
        <w:rPr>
          <w:rFonts w:ascii="Times New Roman" w:hAnsi="Times New Roman"/>
          <w:bCs/>
          <w:color w:val="000000"/>
          <w:sz w:val="24"/>
          <w:szCs w:val="24"/>
        </w:rPr>
        <w:t>będzie zwiększana o kwotę 700 mln zł</w:t>
      </w:r>
      <w:r>
        <w:rPr>
          <w:rFonts w:ascii="Times New Roman" w:hAnsi="Times New Roman"/>
          <w:color w:val="000000"/>
          <w:sz w:val="24"/>
          <w:szCs w:val="24"/>
        </w:rPr>
        <w:t xml:space="preserve">. Należy zaznaczyć, że równowartość projektowanej rezerwy w stosunku do obecnie obowiązujących łącznie trzech rezerw nie zmniejszy się. W przeważającej części powtórzone zostały dotychczasowe </w:t>
      </w:r>
      <w:r w:rsidR="0032132F">
        <w:rPr>
          <w:rFonts w:ascii="Times New Roman" w:hAnsi="Times New Roman"/>
          <w:color w:val="000000"/>
          <w:sz w:val="24"/>
          <w:szCs w:val="24"/>
        </w:rPr>
        <w:t>obszary</w:t>
      </w:r>
      <w:r>
        <w:rPr>
          <w:rFonts w:ascii="Times New Roman" w:hAnsi="Times New Roman"/>
          <w:color w:val="000000"/>
          <w:sz w:val="24"/>
          <w:szCs w:val="24"/>
        </w:rPr>
        <w:t xml:space="preserve"> podziału środków z rezerwy. Tak jak obecnie, rezerwą dysponować będzie minister właściwy do spraw finansów publicznych. </w:t>
      </w:r>
      <w:r w:rsidR="00863CAA">
        <w:rPr>
          <w:rFonts w:ascii="Times New Roman" w:hAnsi="Times New Roman"/>
          <w:color w:val="000000"/>
          <w:sz w:val="24"/>
          <w:szCs w:val="24"/>
        </w:rPr>
        <w:t>Proponuje się</w:t>
      </w:r>
      <w:r w:rsidR="00C0606B">
        <w:rPr>
          <w:rFonts w:ascii="Times New Roman" w:hAnsi="Times New Roman"/>
          <w:color w:val="000000"/>
          <w:sz w:val="24"/>
          <w:szCs w:val="24"/>
        </w:rPr>
        <w:t>,</w:t>
      </w:r>
      <w:r w:rsidR="00863CAA">
        <w:rPr>
          <w:rFonts w:ascii="Times New Roman" w:hAnsi="Times New Roman"/>
          <w:color w:val="000000"/>
          <w:sz w:val="24"/>
          <w:szCs w:val="24"/>
        </w:rPr>
        <w:t xml:space="preserve"> </w:t>
      </w:r>
      <w:r w:rsidR="00C0606B">
        <w:rPr>
          <w:rFonts w:ascii="Times New Roman" w:hAnsi="Times New Roman"/>
          <w:color w:val="000000"/>
          <w:sz w:val="24"/>
          <w:szCs w:val="24"/>
        </w:rPr>
        <w:t>a</w:t>
      </w:r>
      <w:r w:rsidR="00863CAA">
        <w:rPr>
          <w:rFonts w:ascii="Times New Roman" w:hAnsi="Times New Roman"/>
          <w:color w:val="000000"/>
          <w:sz w:val="24"/>
          <w:szCs w:val="24"/>
        </w:rPr>
        <w:t>by o przeznaczeniu 80% środków rezerwy</w:t>
      </w:r>
      <w:r w:rsidR="00691BD1">
        <w:rPr>
          <w:rFonts w:ascii="Times New Roman" w:hAnsi="Times New Roman"/>
          <w:color w:val="000000"/>
          <w:sz w:val="24"/>
          <w:szCs w:val="24"/>
        </w:rPr>
        <w:t xml:space="preserve"> </w:t>
      </w:r>
      <w:r w:rsidR="00863CAA">
        <w:rPr>
          <w:rFonts w:ascii="Times New Roman" w:hAnsi="Times New Roman"/>
          <w:color w:val="000000"/>
          <w:sz w:val="24"/>
          <w:szCs w:val="24"/>
        </w:rPr>
        <w:t xml:space="preserve">współdecydowała reprezentacja JST, poprzez przekazanie propozycji </w:t>
      </w:r>
      <w:r w:rsidR="00863CAA" w:rsidRPr="0032132F">
        <w:rPr>
          <w:rFonts w:ascii="Times New Roman" w:hAnsi="Times New Roman"/>
          <w:color w:val="000000"/>
          <w:sz w:val="24"/>
          <w:szCs w:val="24"/>
        </w:rPr>
        <w:t>obszar</w:t>
      </w:r>
      <w:r w:rsidR="00863CAA">
        <w:rPr>
          <w:rFonts w:ascii="Times New Roman" w:hAnsi="Times New Roman"/>
          <w:color w:val="000000"/>
          <w:sz w:val="24"/>
          <w:szCs w:val="24"/>
        </w:rPr>
        <w:t>ów</w:t>
      </w:r>
      <w:r w:rsidR="00863CAA" w:rsidRPr="0032132F">
        <w:rPr>
          <w:rFonts w:ascii="Times New Roman" w:hAnsi="Times New Roman"/>
          <w:color w:val="000000"/>
          <w:sz w:val="24"/>
          <w:szCs w:val="24"/>
        </w:rPr>
        <w:t xml:space="preserve"> wymagając</w:t>
      </w:r>
      <w:r w:rsidR="00863CAA">
        <w:rPr>
          <w:rFonts w:ascii="Times New Roman" w:hAnsi="Times New Roman"/>
          <w:color w:val="000000"/>
          <w:sz w:val="24"/>
          <w:szCs w:val="24"/>
        </w:rPr>
        <w:t>ych</w:t>
      </w:r>
      <w:r w:rsidR="00863CAA" w:rsidRPr="0032132F">
        <w:rPr>
          <w:rFonts w:ascii="Times New Roman" w:hAnsi="Times New Roman"/>
          <w:color w:val="000000"/>
          <w:sz w:val="24"/>
          <w:szCs w:val="24"/>
        </w:rPr>
        <w:t xml:space="preserve"> dofinansowania oraz środk</w:t>
      </w:r>
      <w:r w:rsidR="00863CAA">
        <w:rPr>
          <w:rFonts w:ascii="Times New Roman" w:hAnsi="Times New Roman"/>
          <w:color w:val="000000"/>
          <w:sz w:val="24"/>
          <w:szCs w:val="24"/>
        </w:rPr>
        <w:t>ów</w:t>
      </w:r>
      <w:r w:rsidR="00863CAA" w:rsidRPr="0032132F">
        <w:rPr>
          <w:rFonts w:ascii="Times New Roman" w:hAnsi="Times New Roman"/>
          <w:color w:val="000000"/>
          <w:sz w:val="24"/>
          <w:szCs w:val="24"/>
        </w:rPr>
        <w:t xml:space="preserve"> na poszczególne obszary wskazywane przez Stronę Samorządową</w:t>
      </w:r>
      <w:r w:rsidR="00863CAA">
        <w:rPr>
          <w:rFonts w:ascii="Times New Roman" w:hAnsi="Times New Roman"/>
          <w:color w:val="000000"/>
          <w:sz w:val="24"/>
          <w:szCs w:val="24"/>
        </w:rPr>
        <w:t xml:space="preserve">. </w:t>
      </w:r>
      <w:r w:rsidR="0032132F">
        <w:rPr>
          <w:rFonts w:ascii="Times New Roman" w:hAnsi="Times New Roman"/>
          <w:color w:val="000000"/>
          <w:sz w:val="24"/>
          <w:szCs w:val="24"/>
        </w:rPr>
        <w:t>J</w:t>
      </w:r>
      <w:r w:rsidR="0032132F" w:rsidRPr="0032132F">
        <w:rPr>
          <w:rFonts w:ascii="Times New Roman" w:hAnsi="Times New Roman"/>
          <w:color w:val="000000"/>
          <w:sz w:val="24"/>
          <w:szCs w:val="24"/>
        </w:rPr>
        <w:t xml:space="preserve">eśli Strona Samorządowa nie przedstawi jednolitych </w:t>
      </w:r>
      <w:r w:rsidR="00863CAA">
        <w:rPr>
          <w:rFonts w:ascii="Times New Roman" w:hAnsi="Times New Roman"/>
          <w:color w:val="000000"/>
          <w:sz w:val="24"/>
          <w:szCs w:val="24"/>
        </w:rPr>
        <w:t>propozycji</w:t>
      </w:r>
      <w:r w:rsidR="0032132F" w:rsidRPr="0032132F">
        <w:rPr>
          <w:rFonts w:ascii="Times New Roman" w:hAnsi="Times New Roman"/>
          <w:color w:val="000000"/>
          <w:sz w:val="24"/>
          <w:szCs w:val="24"/>
        </w:rPr>
        <w:t xml:space="preserve"> podziału rezerwy dochodów</w:t>
      </w:r>
      <w:r w:rsidR="00AF1D69">
        <w:rPr>
          <w:rFonts w:ascii="Times New Roman" w:hAnsi="Times New Roman"/>
          <w:color w:val="000000"/>
          <w:sz w:val="24"/>
          <w:szCs w:val="24"/>
        </w:rPr>
        <w:t>,</w:t>
      </w:r>
      <w:r w:rsidR="0032132F" w:rsidRPr="0032132F">
        <w:rPr>
          <w:rFonts w:ascii="Times New Roman" w:hAnsi="Times New Roman"/>
          <w:color w:val="000000"/>
          <w:sz w:val="24"/>
          <w:szCs w:val="24"/>
        </w:rPr>
        <w:t xml:space="preserve"> to z mocy ustawy rezerwa zostanie podzielona na zadania z zakresu oświaty</w:t>
      </w:r>
      <w:r w:rsidR="0032132F">
        <w:rPr>
          <w:rFonts w:ascii="Times New Roman" w:hAnsi="Times New Roman"/>
          <w:color w:val="000000"/>
          <w:sz w:val="24"/>
          <w:szCs w:val="24"/>
        </w:rPr>
        <w:t>. W przypadku zaś kwoty stanowiącej 20% wysokości rezerwy, proponuje się</w:t>
      </w:r>
      <w:r w:rsidR="00AF1D69">
        <w:rPr>
          <w:rFonts w:ascii="Times New Roman" w:hAnsi="Times New Roman"/>
          <w:color w:val="000000"/>
          <w:sz w:val="24"/>
          <w:szCs w:val="24"/>
        </w:rPr>
        <w:t>, a</w:t>
      </w:r>
      <w:r w:rsidR="0032132F">
        <w:rPr>
          <w:rFonts w:ascii="Times New Roman" w:hAnsi="Times New Roman"/>
          <w:color w:val="000000"/>
          <w:sz w:val="24"/>
          <w:szCs w:val="24"/>
        </w:rPr>
        <w:t>by podziału dokonywał minister właściwy do spraw finansów publicznych, w ramach przyjętych w ustawie obszarów. Wydzielenie 20% rezerwy ma na celu zabezpieczenie środków</w:t>
      </w:r>
      <w:r w:rsidR="00641BDF">
        <w:rPr>
          <w:rFonts w:ascii="Times New Roman" w:hAnsi="Times New Roman"/>
          <w:color w:val="000000"/>
          <w:sz w:val="24"/>
          <w:szCs w:val="24"/>
        </w:rPr>
        <w:t xml:space="preserve"> finansowych na zadania, których nie można przewidzieć przed rozpoczęciem roku budżetowego.</w:t>
      </w:r>
    </w:p>
    <w:p w14:paraId="65E15D02" w14:textId="76CC19EA" w:rsidR="0032132F" w:rsidRDefault="00641BDF" w:rsidP="0032132F">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W projektowanej ustawie przewiduje się również możliwość zwiększenia rezerwy </w:t>
      </w:r>
      <w:r w:rsidRPr="00641BDF">
        <w:rPr>
          <w:rFonts w:ascii="Times New Roman" w:hAnsi="Times New Roman"/>
          <w:color w:val="000000"/>
          <w:sz w:val="24"/>
          <w:szCs w:val="24"/>
        </w:rPr>
        <w:t xml:space="preserve">środkami </w:t>
      </w:r>
      <w:r w:rsidR="00863CAA">
        <w:rPr>
          <w:rFonts w:ascii="Times New Roman" w:hAnsi="Times New Roman"/>
          <w:color w:val="000000"/>
          <w:sz w:val="24"/>
          <w:szCs w:val="24"/>
        </w:rPr>
        <w:t xml:space="preserve">z innych części budżetu </w:t>
      </w:r>
      <w:r w:rsidR="00C3774B">
        <w:rPr>
          <w:rFonts w:ascii="Times New Roman" w:hAnsi="Times New Roman"/>
          <w:color w:val="000000"/>
          <w:sz w:val="24"/>
          <w:szCs w:val="24"/>
        </w:rPr>
        <w:t>państwa</w:t>
      </w:r>
      <w:r w:rsidRPr="00641BDF">
        <w:rPr>
          <w:rFonts w:ascii="Times New Roman" w:hAnsi="Times New Roman"/>
          <w:color w:val="000000"/>
          <w:sz w:val="24"/>
          <w:szCs w:val="24"/>
        </w:rPr>
        <w:t xml:space="preserve"> w przypadku wystąpienia zdarzeń wpływających na poziom dochodów lub wydatków JST. Podziału tych środków między JST dokonywać będzie minister właściwy do spraw finansów publicznych po zasięgnięciu opinii </w:t>
      </w:r>
      <w:r>
        <w:rPr>
          <w:rFonts w:ascii="Times New Roman" w:hAnsi="Times New Roman"/>
          <w:color w:val="000000"/>
          <w:sz w:val="24"/>
          <w:szCs w:val="24"/>
        </w:rPr>
        <w:t xml:space="preserve">reprezentacji </w:t>
      </w:r>
      <w:r w:rsidRPr="00641BDF">
        <w:rPr>
          <w:rFonts w:ascii="Times New Roman" w:hAnsi="Times New Roman"/>
          <w:color w:val="000000"/>
          <w:sz w:val="24"/>
          <w:szCs w:val="24"/>
        </w:rPr>
        <w:t>JST.</w:t>
      </w:r>
    </w:p>
    <w:p w14:paraId="0F0B1129" w14:textId="77777777" w:rsidR="00870FDA" w:rsidRPr="0032132F" w:rsidRDefault="00870FDA" w:rsidP="0032132F">
      <w:pPr>
        <w:spacing w:line="360" w:lineRule="auto"/>
        <w:jc w:val="both"/>
        <w:rPr>
          <w:rFonts w:ascii="Times New Roman" w:hAnsi="Times New Roman"/>
          <w:color w:val="000000"/>
          <w:sz w:val="24"/>
          <w:szCs w:val="24"/>
        </w:rPr>
      </w:pPr>
    </w:p>
    <w:p w14:paraId="330B602D" w14:textId="1314E521" w:rsidR="0032132F" w:rsidRDefault="00750EFC" w:rsidP="0032132F">
      <w:pPr>
        <w:spacing w:line="360" w:lineRule="auto"/>
        <w:jc w:val="both"/>
        <w:rPr>
          <w:rFonts w:ascii="Times New Roman" w:hAnsi="Times New Roman"/>
          <w:bCs/>
          <w:color w:val="000000"/>
          <w:sz w:val="24"/>
          <w:szCs w:val="24"/>
        </w:rPr>
      </w:pPr>
      <w:r w:rsidRPr="000E7AE2">
        <w:rPr>
          <w:rFonts w:ascii="Times New Roman" w:hAnsi="Times New Roman"/>
          <w:b/>
          <w:color w:val="000000"/>
          <w:sz w:val="24"/>
          <w:szCs w:val="24"/>
        </w:rPr>
        <w:t xml:space="preserve">Rozdział </w:t>
      </w:r>
      <w:r>
        <w:rPr>
          <w:rFonts w:ascii="Times New Roman" w:hAnsi="Times New Roman"/>
          <w:b/>
          <w:color w:val="000000"/>
          <w:sz w:val="24"/>
          <w:szCs w:val="24"/>
        </w:rPr>
        <w:t xml:space="preserve">5 </w:t>
      </w:r>
      <w:r w:rsidRPr="00750EFC">
        <w:rPr>
          <w:rFonts w:ascii="Times New Roman" w:hAnsi="Times New Roman"/>
          <w:bCs/>
          <w:color w:val="000000"/>
          <w:sz w:val="24"/>
          <w:szCs w:val="24"/>
        </w:rPr>
        <w:t>Korekta nieprawidłowo ustalonych potrzeb finansowych</w:t>
      </w:r>
    </w:p>
    <w:p w14:paraId="4509AD5F" w14:textId="3F61F5AA" w:rsidR="00146810" w:rsidRPr="00146810" w:rsidRDefault="00146810" w:rsidP="00146810">
      <w:pPr>
        <w:spacing w:after="0" w:line="360" w:lineRule="auto"/>
        <w:jc w:val="both"/>
        <w:rPr>
          <w:rFonts w:ascii="Times New Roman" w:hAnsi="Times New Roman"/>
          <w:bCs/>
          <w:color w:val="000000"/>
          <w:sz w:val="24"/>
          <w:szCs w:val="24"/>
        </w:rPr>
      </w:pPr>
      <w:r w:rsidRPr="00146810">
        <w:rPr>
          <w:rFonts w:ascii="Times New Roman" w:hAnsi="Times New Roman"/>
          <w:bCs/>
          <w:color w:val="000000"/>
          <w:sz w:val="24"/>
          <w:szCs w:val="24"/>
        </w:rPr>
        <w:t xml:space="preserve">Przepisy </w:t>
      </w:r>
      <w:r>
        <w:rPr>
          <w:rFonts w:ascii="Times New Roman" w:hAnsi="Times New Roman"/>
          <w:bCs/>
          <w:color w:val="000000"/>
          <w:sz w:val="24"/>
          <w:szCs w:val="24"/>
        </w:rPr>
        <w:t>rozdziału 5</w:t>
      </w:r>
      <w:r w:rsidRPr="00146810">
        <w:rPr>
          <w:rFonts w:ascii="Times New Roman" w:hAnsi="Times New Roman"/>
          <w:bCs/>
          <w:color w:val="000000"/>
          <w:sz w:val="24"/>
          <w:szCs w:val="24"/>
        </w:rPr>
        <w:t xml:space="preserve"> wprowadzają mechanizm korygowania nieprawidłowo ustalonych potrzeb finansowych oraz wynikającej z tych potrzeb kwoty subwencji ogólnej.</w:t>
      </w:r>
    </w:p>
    <w:p w14:paraId="40E9BA3E" w14:textId="0DB54FE2" w:rsidR="001B3FCB" w:rsidRPr="00146810" w:rsidRDefault="00146810" w:rsidP="00146810">
      <w:pPr>
        <w:spacing w:after="0" w:line="360" w:lineRule="auto"/>
        <w:jc w:val="both"/>
        <w:rPr>
          <w:rFonts w:ascii="Times New Roman" w:hAnsi="Times New Roman"/>
          <w:bCs/>
          <w:color w:val="000000"/>
          <w:sz w:val="24"/>
          <w:szCs w:val="24"/>
        </w:rPr>
      </w:pPr>
      <w:r w:rsidRPr="00146810">
        <w:rPr>
          <w:rFonts w:ascii="Times New Roman" w:hAnsi="Times New Roman"/>
          <w:bCs/>
          <w:color w:val="000000"/>
          <w:sz w:val="24"/>
          <w:szCs w:val="24"/>
        </w:rPr>
        <w:t xml:space="preserve">Mechanizm polega na tym, że po zakończeniu roku ponownie wyliczane byłyby potrzeby finansowe na ten rok, który się zakończył. Następnie właściwy minister porówna potrzeby wyliczone przed rozpoczęciem roku z potrzebami wyliczonymi po jego zakończeniu. W przypadku gdy wystąpi różnica między tymi kwotami potrzeb finansowych </w:t>
      </w:r>
      <w:r w:rsidR="006604B0">
        <w:rPr>
          <w:rFonts w:ascii="Times New Roman" w:hAnsi="Times New Roman"/>
          <w:bCs/>
          <w:color w:val="000000"/>
          <w:sz w:val="24"/>
          <w:szCs w:val="24"/>
        </w:rPr>
        <w:t>następowałaby odpowiednia korekta</w:t>
      </w:r>
      <w:r w:rsidR="008A316B">
        <w:rPr>
          <w:rFonts w:ascii="Times New Roman" w:hAnsi="Times New Roman"/>
          <w:bCs/>
          <w:color w:val="000000"/>
          <w:sz w:val="24"/>
          <w:szCs w:val="24"/>
        </w:rPr>
        <w:t xml:space="preserve"> dochodów w roku budżetowym</w:t>
      </w:r>
      <w:r w:rsidR="006604B0">
        <w:rPr>
          <w:rFonts w:ascii="Times New Roman" w:hAnsi="Times New Roman"/>
          <w:bCs/>
          <w:color w:val="000000"/>
          <w:sz w:val="24"/>
          <w:szCs w:val="24"/>
        </w:rPr>
        <w:t xml:space="preserve">. </w:t>
      </w:r>
      <w:r w:rsidR="008A316B">
        <w:rPr>
          <w:rFonts w:ascii="Times New Roman" w:hAnsi="Times New Roman"/>
          <w:bCs/>
          <w:color w:val="000000"/>
          <w:sz w:val="24"/>
          <w:szCs w:val="24"/>
        </w:rPr>
        <w:t>Korekta ta obejmowałaby m.in. wzrost</w:t>
      </w:r>
      <w:r w:rsidR="00691BD1">
        <w:rPr>
          <w:rFonts w:ascii="Times New Roman" w:hAnsi="Times New Roman"/>
          <w:bCs/>
          <w:color w:val="000000"/>
          <w:sz w:val="24"/>
          <w:szCs w:val="24"/>
        </w:rPr>
        <w:t xml:space="preserve"> </w:t>
      </w:r>
      <w:r w:rsidRPr="00146810">
        <w:rPr>
          <w:rFonts w:ascii="Times New Roman" w:hAnsi="Times New Roman"/>
          <w:bCs/>
          <w:color w:val="000000"/>
          <w:sz w:val="24"/>
          <w:szCs w:val="24"/>
        </w:rPr>
        <w:t>zadań szkolnych i pozaszkolnych</w:t>
      </w:r>
      <w:r w:rsidR="008A316B">
        <w:rPr>
          <w:rFonts w:ascii="Times New Roman" w:hAnsi="Times New Roman"/>
          <w:bCs/>
          <w:color w:val="000000"/>
          <w:sz w:val="24"/>
          <w:szCs w:val="24"/>
        </w:rPr>
        <w:t xml:space="preserve">, który nastąpił </w:t>
      </w:r>
      <w:r w:rsidR="008A316B">
        <w:rPr>
          <w:rFonts w:ascii="Times New Roman" w:hAnsi="Times New Roman"/>
          <w:bCs/>
          <w:color w:val="000000"/>
          <w:sz w:val="24"/>
          <w:szCs w:val="24"/>
        </w:rPr>
        <w:lastRenderedPageBreak/>
        <w:t>w trakcie zakończonego roku i nie został wyrównamy</w:t>
      </w:r>
      <w:r w:rsidR="00691BD1">
        <w:rPr>
          <w:rFonts w:ascii="Times New Roman" w:hAnsi="Times New Roman"/>
          <w:bCs/>
          <w:color w:val="000000"/>
          <w:sz w:val="24"/>
          <w:szCs w:val="24"/>
        </w:rPr>
        <w:t xml:space="preserve"> </w:t>
      </w:r>
      <w:r w:rsidR="008A316B">
        <w:rPr>
          <w:rFonts w:ascii="Times New Roman" w:hAnsi="Times New Roman"/>
          <w:bCs/>
          <w:color w:val="000000"/>
          <w:sz w:val="24"/>
          <w:szCs w:val="24"/>
        </w:rPr>
        <w:t>środkami</w:t>
      </w:r>
      <w:r w:rsidR="00691BD1">
        <w:rPr>
          <w:rFonts w:ascii="Times New Roman" w:hAnsi="Times New Roman"/>
          <w:bCs/>
          <w:color w:val="000000"/>
          <w:sz w:val="24"/>
          <w:szCs w:val="24"/>
        </w:rPr>
        <w:t xml:space="preserve"> </w:t>
      </w:r>
      <w:r w:rsidRPr="00146810">
        <w:rPr>
          <w:rFonts w:ascii="Times New Roman" w:hAnsi="Times New Roman"/>
          <w:bCs/>
          <w:color w:val="000000"/>
          <w:sz w:val="24"/>
          <w:szCs w:val="24"/>
        </w:rPr>
        <w:t>rezerwy na uzupełnienie dochodów JST</w:t>
      </w:r>
      <w:r w:rsidR="008A316B">
        <w:rPr>
          <w:rFonts w:ascii="Times New Roman" w:hAnsi="Times New Roman"/>
          <w:bCs/>
          <w:color w:val="000000"/>
          <w:sz w:val="24"/>
          <w:szCs w:val="24"/>
        </w:rPr>
        <w:t>. Propozycja ta pozwoli na s</w:t>
      </w:r>
      <w:r w:rsidR="001B3FCB">
        <w:rPr>
          <w:rFonts w:ascii="Times New Roman" w:hAnsi="Times New Roman"/>
          <w:bCs/>
          <w:color w:val="000000"/>
          <w:sz w:val="24"/>
          <w:szCs w:val="24"/>
        </w:rPr>
        <w:t>ystemow</w:t>
      </w:r>
      <w:r w:rsidR="008A316B">
        <w:rPr>
          <w:rFonts w:ascii="Times New Roman" w:hAnsi="Times New Roman"/>
          <w:bCs/>
          <w:color w:val="000000"/>
          <w:sz w:val="24"/>
          <w:szCs w:val="24"/>
        </w:rPr>
        <w:t xml:space="preserve">e rozwiązanie obecnego </w:t>
      </w:r>
      <w:r w:rsidR="001B3FCB">
        <w:rPr>
          <w:rFonts w:ascii="Times New Roman" w:hAnsi="Times New Roman"/>
          <w:bCs/>
          <w:color w:val="000000"/>
          <w:sz w:val="24"/>
          <w:szCs w:val="24"/>
        </w:rPr>
        <w:t>problem</w:t>
      </w:r>
      <w:r w:rsidR="008A316B">
        <w:rPr>
          <w:rFonts w:ascii="Times New Roman" w:hAnsi="Times New Roman"/>
          <w:bCs/>
          <w:color w:val="000000"/>
          <w:sz w:val="24"/>
          <w:szCs w:val="24"/>
        </w:rPr>
        <w:t>u</w:t>
      </w:r>
      <w:r w:rsidR="001B3FCB">
        <w:rPr>
          <w:rFonts w:ascii="Times New Roman" w:hAnsi="Times New Roman"/>
          <w:bCs/>
          <w:color w:val="000000"/>
          <w:sz w:val="24"/>
          <w:szCs w:val="24"/>
        </w:rPr>
        <w:t xml:space="preserve"> wzrostu zadań oświatowych w trakcie roku budżetowego.</w:t>
      </w:r>
      <w:r w:rsidR="00691BD1">
        <w:rPr>
          <w:rFonts w:ascii="Times New Roman" w:hAnsi="Times New Roman"/>
          <w:bCs/>
          <w:color w:val="000000"/>
          <w:sz w:val="24"/>
          <w:szCs w:val="24"/>
        </w:rPr>
        <w:t xml:space="preserve"> </w:t>
      </w:r>
    </w:p>
    <w:p w14:paraId="679529B3" w14:textId="7FC64F37" w:rsidR="00146810" w:rsidRPr="00146810" w:rsidRDefault="008A316B" w:rsidP="00146810">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K</w:t>
      </w:r>
      <w:r w:rsidR="00146810" w:rsidRPr="00146810">
        <w:rPr>
          <w:rFonts w:ascii="Times New Roman" w:hAnsi="Times New Roman"/>
          <w:bCs/>
          <w:color w:val="000000"/>
          <w:sz w:val="24"/>
          <w:szCs w:val="24"/>
        </w:rPr>
        <w:t>orekt</w:t>
      </w:r>
      <w:r>
        <w:rPr>
          <w:rFonts w:ascii="Times New Roman" w:hAnsi="Times New Roman"/>
          <w:bCs/>
          <w:color w:val="000000"/>
          <w:sz w:val="24"/>
          <w:szCs w:val="24"/>
        </w:rPr>
        <w:t>a</w:t>
      </w:r>
      <w:r w:rsidR="00146810" w:rsidRPr="00146810">
        <w:rPr>
          <w:rFonts w:ascii="Times New Roman" w:hAnsi="Times New Roman"/>
          <w:bCs/>
          <w:color w:val="000000"/>
          <w:sz w:val="24"/>
          <w:szCs w:val="24"/>
        </w:rPr>
        <w:t xml:space="preserve"> dochodów JST będ</w:t>
      </w:r>
      <w:r>
        <w:rPr>
          <w:rFonts w:ascii="Times New Roman" w:hAnsi="Times New Roman"/>
          <w:bCs/>
          <w:color w:val="000000"/>
          <w:sz w:val="24"/>
          <w:szCs w:val="24"/>
        </w:rPr>
        <w:t>zie dokonywana tyl</w:t>
      </w:r>
      <w:r w:rsidR="00146810" w:rsidRPr="00146810">
        <w:rPr>
          <w:rFonts w:ascii="Times New Roman" w:hAnsi="Times New Roman"/>
          <w:bCs/>
          <w:color w:val="000000"/>
          <w:sz w:val="24"/>
          <w:szCs w:val="24"/>
        </w:rPr>
        <w:t>ko wtedy, gdy różnica między porównywanymi kwotami potrzeb finansowych jest równa lub wyższa od</w:t>
      </w:r>
      <w:r w:rsidR="00691BD1">
        <w:rPr>
          <w:rFonts w:ascii="Times New Roman" w:hAnsi="Times New Roman"/>
          <w:bCs/>
          <w:color w:val="000000"/>
          <w:sz w:val="24"/>
          <w:szCs w:val="24"/>
        </w:rPr>
        <w:t xml:space="preserve"> </w:t>
      </w:r>
      <w:r w:rsidR="00146810" w:rsidRPr="00146810">
        <w:rPr>
          <w:rFonts w:ascii="Times New Roman" w:hAnsi="Times New Roman"/>
          <w:bCs/>
          <w:color w:val="000000"/>
          <w:sz w:val="24"/>
          <w:szCs w:val="24"/>
        </w:rPr>
        <w:t>minimalnego wynagrodzenia za pracę ustalonego na rok, w którym wystąpiły te rozbieżności.</w:t>
      </w:r>
    </w:p>
    <w:p w14:paraId="606D9E87" w14:textId="595F6E82" w:rsidR="00146810" w:rsidRPr="00146810" w:rsidRDefault="00146810" w:rsidP="00146810">
      <w:pPr>
        <w:spacing w:after="0" w:line="360" w:lineRule="auto"/>
        <w:jc w:val="both"/>
        <w:rPr>
          <w:rFonts w:ascii="Times New Roman" w:hAnsi="Times New Roman"/>
          <w:bCs/>
          <w:color w:val="000000"/>
          <w:sz w:val="24"/>
          <w:szCs w:val="24"/>
        </w:rPr>
      </w:pPr>
      <w:r w:rsidRPr="00146810">
        <w:rPr>
          <w:rFonts w:ascii="Times New Roman" w:hAnsi="Times New Roman"/>
          <w:bCs/>
          <w:color w:val="000000"/>
          <w:sz w:val="24"/>
          <w:szCs w:val="24"/>
        </w:rPr>
        <w:t>Jeżeli wynik omawianych porównań będzie różny od zera, to kwota tej różnicy odpowiednio zmniejszy albo zwiększy relację między potrzebami finansowymi w roku budżetowym a tymi potrzebami w roku poprzedzającym rok budżetowy, a</w:t>
      </w:r>
      <w:r w:rsidR="00A33795">
        <w:rPr>
          <w:rFonts w:ascii="Times New Roman" w:hAnsi="Times New Roman"/>
          <w:bCs/>
          <w:color w:val="000000"/>
          <w:sz w:val="24"/>
          <w:szCs w:val="24"/>
        </w:rPr>
        <w:t xml:space="preserve"> </w:t>
      </w:r>
      <w:r w:rsidRPr="00146810">
        <w:rPr>
          <w:rFonts w:ascii="Times New Roman" w:hAnsi="Times New Roman"/>
          <w:bCs/>
          <w:color w:val="000000"/>
          <w:sz w:val="24"/>
          <w:szCs w:val="24"/>
        </w:rPr>
        <w:t>w</w:t>
      </w:r>
      <w:r w:rsidR="00AF1D69">
        <w:rPr>
          <w:rFonts w:ascii="Times New Roman" w:hAnsi="Times New Roman"/>
          <w:bCs/>
          <w:color w:val="000000"/>
          <w:sz w:val="24"/>
          <w:szCs w:val="24"/>
        </w:rPr>
        <w:t> </w:t>
      </w:r>
      <w:r w:rsidRPr="00146810">
        <w:rPr>
          <w:rFonts w:ascii="Times New Roman" w:hAnsi="Times New Roman"/>
          <w:bCs/>
          <w:color w:val="000000"/>
          <w:sz w:val="24"/>
          <w:szCs w:val="24"/>
        </w:rPr>
        <w:t>konsekwencji wpłynie na zmniejszenie albo zwiększenie subwencji ogólnej ustalonej na rok budżetowy.</w:t>
      </w:r>
    </w:p>
    <w:p w14:paraId="68678D76" w14:textId="2BB03BFF" w:rsidR="00146810" w:rsidRPr="00146810" w:rsidRDefault="00146810" w:rsidP="00146810">
      <w:pPr>
        <w:spacing w:after="0" w:line="360" w:lineRule="auto"/>
        <w:jc w:val="both"/>
        <w:rPr>
          <w:rFonts w:ascii="Times New Roman" w:hAnsi="Times New Roman"/>
          <w:bCs/>
          <w:color w:val="000000"/>
          <w:sz w:val="24"/>
          <w:szCs w:val="24"/>
        </w:rPr>
      </w:pPr>
      <w:r w:rsidRPr="00146810">
        <w:rPr>
          <w:rFonts w:ascii="Times New Roman" w:hAnsi="Times New Roman"/>
          <w:bCs/>
          <w:color w:val="000000"/>
          <w:sz w:val="24"/>
          <w:szCs w:val="24"/>
        </w:rPr>
        <w:t>Czynności w zakresie porównywania potrzeb finansowych będą dokonywali ministrowie, którzy ustalili pierwotne kwoty potrzeb finansowych. Zatem minister właściwy do spraw oświaty i wychowania, który ustala potrzeby oświatowe będzie dokonywał porównania</w:t>
      </w:r>
      <w:r w:rsidR="00691BD1">
        <w:rPr>
          <w:rFonts w:ascii="Times New Roman" w:hAnsi="Times New Roman"/>
          <w:bCs/>
          <w:color w:val="000000"/>
          <w:sz w:val="24"/>
          <w:szCs w:val="24"/>
        </w:rPr>
        <w:t xml:space="preserve"> </w:t>
      </w:r>
      <w:r w:rsidRPr="00146810">
        <w:rPr>
          <w:rFonts w:ascii="Times New Roman" w:hAnsi="Times New Roman"/>
          <w:bCs/>
          <w:color w:val="000000"/>
          <w:sz w:val="24"/>
          <w:szCs w:val="24"/>
        </w:rPr>
        <w:t>potrzeb oświatowych. Minister właściwy do spraw środowiska dokona porównania w</w:t>
      </w:r>
      <w:r w:rsidR="00AF1D69">
        <w:rPr>
          <w:rFonts w:ascii="Times New Roman" w:hAnsi="Times New Roman"/>
          <w:bCs/>
          <w:color w:val="000000"/>
          <w:sz w:val="24"/>
          <w:szCs w:val="24"/>
        </w:rPr>
        <w:t> </w:t>
      </w:r>
      <w:r w:rsidRPr="00146810">
        <w:rPr>
          <w:rFonts w:ascii="Times New Roman" w:hAnsi="Times New Roman"/>
          <w:bCs/>
          <w:color w:val="000000"/>
          <w:sz w:val="24"/>
          <w:szCs w:val="24"/>
        </w:rPr>
        <w:t xml:space="preserve">zakresie potrzeb ekologicznych. W odniesieniu do pozostałych potrzeb finansowych odpowiednich czynności będzie dokonywał minister właściwy do spraw finansów publicznych. Omawiane czynności będą realizowane w terminie do </w:t>
      </w:r>
      <w:r w:rsidR="00AF1D69">
        <w:rPr>
          <w:rFonts w:ascii="Times New Roman" w:hAnsi="Times New Roman"/>
          <w:bCs/>
          <w:color w:val="000000"/>
          <w:sz w:val="24"/>
          <w:szCs w:val="24"/>
        </w:rPr>
        <w:t xml:space="preserve">dnia </w:t>
      </w:r>
      <w:r w:rsidRPr="00146810">
        <w:rPr>
          <w:rFonts w:ascii="Times New Roman" w:hAnsi="Times New Roman"/>
          <w:bCs/>
          <w:color w:val="000000"/>
          <w:sz w:val="24"/>
          <w:szCs w:val="24"/>
        </w:rPr>
        <w:t>30 czerwca roku następującego po zakończeniu roku bazowego. Przyjęcie takiego terminu umożliwi dokonanie przez ministra właściwego do spraw finansów publicznych ewentualnej korekty subwencji ogólnej na następny rok budżetowy.</w:t>
      </w:r>
    </w:p>
    <w:p w14:paraId="67AAE1B3" w14:textId="2D0059AC" w:rsidR="00146810" w:rsidRPr="00146810" w:rsidRDefault="00146810" w:rsidP="00146810">
      <w:pPr>
        <w:spacing w:after="0" w:line="360" w:lineRule="auto"/>
        <w:jc w:val="both"/>
        <w:rPr>
          <w:rFonts w:ascii="Times New Roman" w:hAnsi="Times New Roman"/>
          <w:bCs/>
          <w:color w:val="000000"/>
          <w:sz w:val="24"/>
          <w:szCs w:val="24"/>
        </w:rPr>
      </w:pPr>
      <w:r w:rsidRPr="00146810">
        <w:rPr>
          <w:rFonts w:ascii="Times New Roman" w:hAnsi="Times New Roman"/>
          <w:bCs/>
          <w:color w:val="000000"/>
          <w:sz w:val="24"/>
          <w:szCs w:val="24"/>
        </w:rPr>
        <w:t xml:space="preserve">Z kolei projektowany art. 37 przewiduje możliwość dokonania ponownego wyliczenia potrzeb finansowych JST w przypadku gdy zostaną ujawnione nieprawidłowe dane przekazane przez JST, na podstawie których dokonano wyliczenia potrzeb finansowych za poprzedni rok i w konsekwencji doszło do nieprawidłowego ustalenia relacji między potrzebami finansowymi w </w:t>
      </w:r>
      <w:r w:rsidR="008A316B">
        <w:rPr>
          <w:rFonts w:ascii="Times New Roman" w:hAnsi="Times New Roman"/>
          <w:bCs/>
          <w:color w:val="000000"/>
          <w:sz w:val="24"/>
          <w:szCs w:val="24"/>
        </w:rPr>
        <w:t>zakończonym ro</w:t>
      </w:r>
      <w:r w:rsidRPr="00146810">
        <w:rPr>
          <w:rFonts w:ascii="Times New Roman" w:hAnsi="Times New Roman"/>
          <w:bCs/>
          <w:color w:val="000000"/>
          <w:sz w:val="24"/>
          <w:szCs w:val="24"/>
        </w:rPr>
        <w:t xml:space="preserve">ku a </w:t>
      </w:r>
      <w:r w:rsidR="008A316B">
        <w:rPr>
          <w:rFonts w:ascii="Times New Roman" w:hAnsi="Times New Roman"/>
          <w:bCs/>
          <w:color w:val="000000"/>
          <w:sz w:val="24"/>
          <w:szCs w:val="24"/>
        </w:rPr>
        <w:t>rokiem, który go poprzedzał.</w:t>
      </w:r>
      <w:r w:rsidRPr="00146810">
        <w:rPr>
          <w:rFonts w:ascii="Times New Roman" w:hAnsi="Times New Roman"/>
          <w:bCs/>
          <w:color w:val="000000"/>
          <w:sz w:val="24"/>
          <w:szCs w:val="24"/>
        </w:rPr>
        <w:t xml:space="preserve"> Ponownie wyliczone potrzeby finansowe będą przekładać się na kwotę subwencji ogólnej w roku budżetowym. Także w tym przepisie przewidziano, że dane będą weryfikowane do </w:t>
      </w:r>
      <w:r w:rsidR="00AF1D69">
        <w:rPr>
          <w:rFonts w:ascii="Times New Roman" w:hAnsi="Times New Roman"/>
          <w:bCs/>
          <w:color w:val="000000"/>
          <w:sz w:val="24"/>
          <w:szCs w:val="24"/>
        </w:rPr>
        <w:t xml:space="preserve">dnia </w:t>
      </w:r>
      <w:r w:rsidRPr="00146810">
        <w:rPr>
          <w:rFonts w:ascii="Times New Roman" w:hAnsi="Times New Roman"/>
          <w:bCs/>
          <w:color w:val="000000"/>
          <w:sz w:val="24"/>
          <w:szCs w:val="24"/>
        </w:rPr>
        <w:t>30</w:t>
      </w:r>
      <w:r w:rsidR="00AF1D69">
        <w:rPr>
          <w:rFonts w:ascii="Times New Roman" w:hAnsi="Times New Roman"/>
          <w:bCs/>
          <w:color w:val="000000"/>
          <w:sz w:val="24"/>
          <w:szCs w:val="24"/>
        </w:rPr>
        <w:t> </w:t>
      </w:r>
      <w:r w:rsidRPr="00146810">
        <w:rPr>
          <w:rFonts w:ascii="Times New Roman" w:hAnsi="Times New Roman"/>
          <w:bCs/>
          <w:color w:val="000000"/>
          <w:sz w:val="24"/>
          <w:szCs w:val="24"/>
        </w:rPr>
        <w:t>czerwca roku następującego po zakończeniu roku. Natomiast w przypadku ujawnieni</w:t>
      </w:r>
      <w:r w:rsidR="00AF1D69">
        <w:rPr>
          <w:rFonts w:ascii="Times New Roman" w:hAnsi="Times New Roman"/>
          <w:bCs/>
          <w:color w:val="000000"/>
          <w:sz w:val="24"/>
          <w:szCs w:val="24"/>
        </w:rPr>
        <w:t>a</w:t>
      </w:r>
      <w:r w:rsidRPr="00146810">
        <w:rPr>
          <w:rFonts w:ascii="Times New Roman" w:hAnsi="Times New Roman"/>
          <w:bCs/>
          <w:color w:val="000000"/>
          <w:sz w:val="24"/>
          <w:szCs w:val="24"/>
        </w:rPr>
        <w:t xml:space="preserve"> nieprawidłowości po </w:t>
      </w:r>
      <w:r w:rsidR="00AF1D69">
        <w:rPr>
          <w:rFonts w:ascii="Times New Roman" w:hAnsi="Times New Roman"/>
          <w:bCs/>
          <w:color w:val="000000"/>
          <w:sz w:val="24"/>
          <w:szCs w:val="24"/>
        </w:rPr>
        <w:t xml:space="preserve">dniu </w:t>
      </w:r>
      <w:r w:rsidRPr="00146810">
        <w:rPr>
          <w:rFonts w:ascii="Times New Roman" w:hAnsi="Times New Roman"/>
          <w:bCs/>
          <w:color w:val="000000"/>
          <w:sz w:val="24"/>
          <w:szCs w:val="24"/>
        </w:rPr>
        <w:t>30 czerwca roku, lecz przed dniem 31 grudnia roku następującego po zakończonym roku, to odpowiednie korekty zostaną dokonane w</w:t>
      </w:r>
      <w:r w:rsidR="00AF1D69">
        <w:rPr>
          <w:rFonts w:ascii="Times New Roman" w:hAnsi="Times New Roman"/>
          <w:bCs/>
          <w:color w:val="000000"/>
          <w:sz w:val="24"/>
          <w:szCs w:val="24"/>
        </w:rPr>
        <w:t> </w:t>
      </w:r>
      <w:r w:rsidRPr="00146810">
        <w:rPr>
          <w:rFonts w:ascii="Times New Roman" w:hAnsi="Times New Roman"/>
          <w:bCs/>
          <w:color w:val="000000"/>
          <w:sz w:val="24"/>
          <w:szCs w:val="24"/>
        </w:rPr>
        <w:t>następnym roku.</w:t>
      </w:r>
    </w:p>
    <w:p w14:paraId="21A17735" w14:textId="3D1F5D46" w:rsidR="00146810" w:rsidRPr="00146810" w:rsidRDefault="00146810" w:rsidP="00146810">
      <w:pPr>
        <w:spacing w:after="0" w:line="360" w:lineRule="auto"/>
        <w:jc w:val="both"/>
        <w:rPr>
          <w:rFonts w:ascii="Times New Roman" w:hAnsi="Times New Roman"/>
          <w:bCs/>
          <w:color w:val="000000"/>
          <w:sz w:val="24"/>
          <w:szCs w:val="24"/>
        </w:rPr>
      </w:pPr>
      <w:r w:rsidRPr="00146810">
        <w:rPr>
          <w:rFonts w:ascii="Times New Roman" w:hAnsi="Times New Roman"/>
          <w:bCs/>
          <w:color w:val="000000"/>
          <w:sz w:val="24"/>
          <w:szCs w:val="24"/>
        </w:rPr>
        <w:t>Projekt przewiduje możliwość odpowiedniego zmniejszenia lub zwiększenia korekty z</w:t>
      </w:r>
      <w:r w:rsidR="00A33795">
        <w:rPr>
          <w:rFonts w:ascii="Times New Roman" w:hAnsi="Times New Roman"/>
          <w:bCs/>
          <w:color w:val="000000"/>
          <w:sz w:val="24"/>
          <w:szCs w:val="24"/>
        </w:rPr>
        <w:t xml:space="preserve"> </w:t>
      </w:r>
      <w:r w:rsidR="002B1CB6">
        <w:rPr>
          <w:rFonts w:ascii="Times New Roman" w:hAnsi="Times New Roman"/>
          <w:bCs/>
          <w:color w:val="000000"/>
          <w:sz w:val="24"/>
          <w:szCs w:val="24"/>
        </w:rPr>
        <w:t> </w:t>
      </w:r>
      <w:r w:rsidRPr="00146810">
        <w:rPr>
          <w:rFonts w:ascii="Times New Roman" w:hAnsi="Times New Roman"/>
          <w:bCs/>
          <w:color w:val="000000"/>
          <w:sz w:val="24"/>
          <w:szCs w:val="24"/>
        </w:rPr>
        <w:t xml:space="preserve">tytułu zamożności w przypadku, gdy wysokość tej korekty została wyliczona na </w:t>
      </w:r>
      <w:r w:rsidRPr="00146810">
        <w:rPr>
          <w:rFonts w:ascii="Times New Roman" w:hAnsi="Times New Roman"/>
          <w:bCs/>
          <w:color w:val="000000"/>
          <w:sz w:val="24"/>
          <w:szCs w:val="24"/>
        </w:rPr>
        <w:lastRenderedPageBreak/>
        <w:t>podstawie nieprawidłowych danych o wysokości podstawowych dochodów podatkowych, przekazanych przez</w:t>
      </w:r>
      <w:r w:rsidR="00691BD1">
        <w:rPr>
          <w:rFonts w:ascii="Times New Roman" w:hAnsi="Times New Roman"/>
          <w:bCs/>
          <w:color w:val="000000"/>
          <w:sz w:val="24"/>
          <w:szCs w:val="24"/>
        </w:rPr>
        <w:t xml:space="preserve"> </w:t>
      </w:r>
      <w:r w:rsidRPr="00146810">
        <w:rPr>
          <w:rFonts w:ascii="Times New Roman" w:hAnsi="Times New Roman"/>
          <w:bCs/>
          <w:color w:val="000000"/>
          <w:sz w:val="24"/>
          <w:szCs w:val="24"/>
        </w:rPr>
        <w:t xml:space="preserve">JST. </w:t>
      </w:r>
    </w:p>
    <w:p w14:paraId="4A66E44D" w14:textId="71D2E026" w:rsidR="00146810" w:rsidRPr="00146810" w:rsidRDefault="00146810" w:rsidP="00146810">
      <w:pPr>
        <w:spacing w:after="0" w:line="360" w:lineRule="auto"/>
        <w:jc w:val="both"/>
        <w:rPr>
          <w:rFonts w:ascii="Times New Roman" w:hAnsi="Times New Roman"/>
          <w:bCs/>
          <w:color w:val="000000"/>
          <w:sz w:val="24"/>
          <w:szCs w:val="24"/>
        </w:rPr>
      </w:pPr>
      <w:r w:rsidRPr="00146810">
        <w:rPr>
          <w:rFonts w:ascii="Times New Roman" w:hAnsi="Times New Roman"/>
          <w:bCs/>
          <w:color w:val="000000"/>
          <w:sz w:val="24"/>
          <w:szCs w:val="24"/>
        </w:rPr>
        <w:t>Korekty sprowadzają się do przeprowadzenia odpowiednich wyliczeń, na podstawie algorytmów określonych w projektowanej ustawie. Nie przewiduje się podejmowania czynności lub decyzji o charakterze uznaniowym. Skutkiem czynności przewidzianych w tych przepisach będzie zwiększenie albo zmniejszenie subwencji ogólnej na rok budżetowy oraz korekty z</w:t>
      </w:r>
      <w:r w:rsidR="00691BD1">
        <w:rPr>
          <w:rFonts w:ascii="Times New Roman" w:hAnsi="Times New Roman"/>
          <w:bCs/>
          <w:color w:val="000000"/>
          <w:sz w:val="24"/>
          <w:szCs w:val="24"/>
        </w:rPr>
        <w:t xml:space="preserve"> </w:t>
      </w:r>
      <w:r w:rsidRPr="00146810">
        <w:rPr>
          <w:rFonts w:ascii="Times New Roman" w:hAnsi="Times New Roman"/>
          <w:bCs/>
          <w:color w:val="000000"/>
          <w:sz w:val="24"/>
          <w:szCs w:val="24"/>
        </w:rPr>
        <w:t>tytułu zamożności. O wysokości skorygowanych kwot JST zostaną poinformowane w terminie do 15 października roku poprzedzającego rok budżetowy oraz drugi raz w terminie 14 dni od dnia ogłoszenia ustawy budżetowej.</w:t>
      </w:r>
    </w:p>
    <w:p w14:paraId="685132B7" w14:textId="774A1D6B" w:rsidR="00146810" w:rsidRDefault="00146810" w:rsidP="00146810">
      <w:pPr>
        <w:spacing w:after="0" w:line="360" w:lineRule="auto"/>
        <w:jc w:val="both"/>
        <w:rPr>
          <w:rFonts w:ascii="Times New Roman" w:hAnsi="Times New Roman"/>
          <w:bCs/>
          <w:color w:val="000000"/>
          <w:sz w:val="24"/>
          <w:szCs w:val="24"/>
        </w:rPr>
      </w:pPr>
      <w:r w:rsidRPr="00146810">
        <w:rPr>
          <w:rFonts w:ascii="Times New Roman" w:hAnsi="Times New Roman"/>
          <w:bCs/>
          <w:color w:val="000000"/>
          <w:sz w:val="24"/>
          <w:szCs w:val="24"/>
        </w:rPr>
        <w:t>Jeżeli JST zakwestionuje wyliczone kwoty może zaskarżyć czynność ministra właściwego do spraw finansów publicznych do wojewódzkiego sądu administracyjnego. Zawiadomienia o kwotach subwencji ogólnej, korekcie z tytułu zamożności, kwotach dochodów z tytułu udziału w podatku dochodowym od osób fizycznych i podatku dochodowym od osób prawnych stanowią inną czynności z zakresu administracji publicznej dotyczącą uprawnień lub obowiązków wynikających z przepisów prawa (art.</w:t>
      </w:r>
      <w:r w:rsidR="00AF1D69">
        <w:rPr>
          <w:rFonts w:ascii="Times New Roman" w:hAnsi="Times New Roman"/>
          <w:bCs/>
          <w:color w:val="000000"/>
          <w:sz w:val="24"/>
          <w:szCs w:val="24"/>
        </w:rPr>
        <w:t> </w:t>
      </w:r>
      <w:r w:rsidRPr="00146810">
        <w:rPr>
          <w:rFonts w:ascii="Times New Roman" w:hAnsi="Times New Roman"/>
          <w:bCs/>
          <w:color w:val="000000"/>
          <w:sz w:val="24"/>
          <w:szCs w:val="24"/>
        </w:rPr>
        <w:t>3</w:t>
      </w:r>
      <w:r w:rsidR="00AF1D69">
        <w:rPr>
          <w:rFonts w:ascii="Times New Roman" w:hAnsi="Times New Roman"/>
          <w:bCs/>
          <w:color w:val="000000"/>
          <w:sz w:val="24"/>
          <w:szCs w:val="24"/>
        </w:rPr>
        <w:t> </w:t>
      </w:r>
      <w:r w:rsidRPr="00146810">
        <w:rPr>
          <w:rFonts w:ascii="Times New Roman" w:hAnsi="Times New Roman"/>
          <w:bCs/>
          <w:color w:val="000000"/>
          <w:sz w:val="24"/>
          <w:szCs w:val="24"/>
        </w:rPr>
        <w:t xml:space="preserve">§ 2 pkt 4 ustawy z dnia 30 sierpnia 2002 r. </w:t>
      </w:r>
      <w:r w:rsidR="00A33795">
        <w:rPr>
          <w:rFonts w:ascii="Times New Roman" w:hAnsi="Times New Roman"/>
          <w:bCs/>
          <w:color w:val="000000"/>
          <w:sz w:val="24"/>
          <w:szCs w:val="24"/>
        </w:rPr>
        <w:t>–</w:t>
      </w:r>
      <w:r w:rsidR="00AF1D69">
        <w:rPr>
          <w:rFonts w:ascii="Times New Roman" w:hAnsi="Times New Roman"/>
          <w:bCs/>
          <w:color w:val="000000"/>
          <w:sz w:val="24"/>
          <w:szCs w:val="24"/>
        </w:rPr>
        <w:t xml:space="preserve"> </w:t>
      </w:r>
      <w:r w:rsidRPr="00146810">
        <w:rPr>
          <w:rFonts w:ascii="Times New Roman" w:hAnsi="Times New Roman"/>
          <w:bCs/>
          <w:color w:val="000000"/>
          <w:sz w:val="24"/>
          <w:szCs w:val="24"/>
        </w:rPr>
        <w:t>Prawo o postępowaniu przed sądami administracyjnym).</w:t>
      </w:r>
    </w:p>
    <w:p w14:paraId="2D221199" w14:textId="0E1A573B" w:rsidR="00302D51" w:rsidRPr="00750EFC" w:rsidRDefault="00302D51" w:rsidP="00750EFC">
      <w:pPr>
        <w:spacing w:after="0" w:line="360" w:lineRule="auto"/>
        <w:jc w:val="both"/>
        <w:rPr>
          <w:rFonts w:ascii="Times New Roman" w:hAnsi="Times New Roman"/>
          <w:bCs/>
          <w:color w:val="000000"/>
          <w:sz w:val="24"/>
          <w:szCs w:val="24"/>
        </w:rPr>
      </w:pPr>
    </w:p>
    <w:p w14:paraId="23A6E47A" w14:textId="7A3B997F" w:rsidR="0032132F" w:rsidRPr="0032132F" w:rsidRDefault="00E3268F" w:rsidP="0032132F">
      <w:pPr>
        <w:spacing w:line="360" w:lineRule="auto"/>
        <w:jc w:val="both"/>
        <w:rPr>
          <w:rFonts w:ascii="Times New Roman" w:hAnsi="Times New Roman"/>
          <w:color w:val="000000"/>
          <w:sz w:val="24"/>
          <w:szCs w:val="24"/>
        </w:rPr>
      </w:pPr>
      <w:r w:rsidRPr="000E7AE2">
        <w:rPr>
          <w:rFonts w:ascii="Times New Roman" w:hAnsi="Times New Roman"/>
          <w:b/>
          <w:color w:val="000000"/>
          <w:sz w:val="24"/>
          <w:szCs w:val="24"/>
        </w:rPr>
        <w:t xml:space="preserve">Rozdział </w:t>
      </w:r>
      <w:r>
        <w:rPr>
          <w:rFonts w:ascii="Times New Roman" w:hAnsi="Times New Roman"/>
          <w:b/>
          <w:color w:val="000000"/>
          <w:sz w:val="24"/>
          <w:szCs w:val="24"/>
        </w:rPr>
        <w:t xml:space="preserve">6 </w:t>
      </w:r>
      <w:r>
        <w:rPr>
          <w:rFonts w:ascii="Times New Roman" w:hAnsi="Times New Roman"/>
          <w:bCs/>
          <w:color w:val="000000"/>
          <w:sz w:val="24"/>
          <w:szCs w:val="24"/>
        </w:rPr>
        <w:t>Zasady i tryb przekazywania dochodów JST</w:t>
      </w:r>
    </w:p>
    <w:p w14:paraId="3607EA0A" w14:textId="09AC4046" w:rsidR="00DD1BE9" w:rsidRDefault="00DD1BE9" w:rsidP="00710A32">
      <w:pPr>
        <w:spacing w:after="0" w:line="360" w:lineRule="auto"/>
        <w:jc w:val="both"/>
        <w:rPr>
          <w:rFonts w:ascii="Times New Roman" w:hAnsi="Times New Roman"/>
          <w:color w:val="000000"/>
          <w:sz w:val="24"/>
          <w:szCs w:val="24"/>
        </w:rPr>
      </w:pPr>
      <w:r>
        <w:rPr>
          <w:rFonts w:ascii="Times New Roman" w:hAnsi="Times New Roman"/>
          <w:color w:val="000000"/>
          <w:sz w:val="24"/>
          <w:szCs w:val="24"/>
        </w:rPr>
        <w:t>W zakresie zasad i trybu przekazywania dochodów JST wprowadzone regulacje stanowią w przeważającej części powtórzenie dotychczasowych rozwiązań. Tak jak dotychczas, JST będą informowane w terminach do dnia 15 października roku poprzedzającego rok budżetowy oraz w terminie 14 dni od ogłoszenia ustawy budżetowej o:</w:t>
      </w:r>
    </w:p>
    <w:p w14:paraId="35FE5E3B" w14:textId="77777777" w:rsidR="00AB591E" w:rsidRDefault="00AB591E" w:rsidP="00AB591E">
      <w:pPr>
        <w:pStyle w:val="Akapitzlist"/>
        <w:numPr>
          <w:ilvl w:val="0"/>
          <w:numId w:val="17"/>
        </w:numPr>
        <w:spacing w:line="360" w:lineRule="auto"/>
        <w:jc w:val="both"/>
        <w:rPr>
          <w:rFonts w:ascii="Times New Roman" w:hAnsi="Times New Roman"/>
          <w:color w:val="000000"/>
          <w:sz w:val="24"/>
          <w:szCs w:val="24"/>
        </w:rPr>
      </w:pPr>
      <w:r>
        <w:rPr>
          <w:rFonts w:ascii="Times New Roman" w:hAnsi="Times New Roman"/>
          <w:color w:val="000000"/>
          <w:sz w:val="24"/>
          <w:szCs w:val="24"/>
        </w:rPr>
        <w:t>rocznych kwotach dochodów z tytułu udziału w podatku PIT i CIT,</w:t>
      </w:r>
    </w:p>
    <w:p w14:paraId="5ACE600E" w14:textId="77777777" w:rsidR="00AB591E" w:rsidRDefault="00AB591E" w:rsidP="00AB591E">
      <w:pPr>
        <w:pStyle w:val="Akapitzlist"/>
        <w:numPr>
          <w:ilvl w:val="0"/>
          <w:numId w:val="17"/>
        </w:numPr>
        <w:spacing w:line="360" w:lineRule="auto"/>
        <w:jc w:val="both"/>
        <w:rPr>
          <w:rFonts w:ascii="Times New Roman" w:hAnsi="Times New Roman"/>
          <w:color w:val="000000"/>
          <w:sz w:val="24"/>
          <w:szCs w:val="24"/>
        </w:rPr>
      </w:pPr>
      <w:r>
        <w:rPr>
          <w:rFonts w:ascii="Times New Roman" w:hAnsi="Times New Roman"/>
          <w:color w:val="000000"/>
          <w:sz w:val="24"/>
          <w:szCs w:val="24"/>
        </w:rPr>
        <w:t>rocznych kwotach subwencji ogólnej z budżetu państwa,</w:t>
      </w:r>
    </w:p>
    <w:p w14:paraId="51C728D4" w14:textId="7D41A2BA" w:rsidR="00AB591E" w:rsidRDefault="00AB591E" w:rsidP="00AB591E">
      <w:pPr>
        <w:pStyle w:val="Akapitzlist"/>
        <w:numPr>
          <w:ilvl w:val="0"/>
          <w:numId w:val="17"/>
        </w:numPr>
        <w:spacing w:line="360" w:lineRule="auto"/>
        <w:jc w:val="both"/>
        <w:rPr>
          <w:rFonts w:ascii="Times New Roman" w:hAnsi="Times New Roman"/>
          <w:color w:val="000000"/>
          <w:sz w:val="24"/>
          <w:szCs w:val="24"/>
        </w:rPr>
      </w:pPr>
      <w:r w:rsidRPr="00AB591E">
        <w:rPr>
          <w:rFonts w:ascii="Times New Roman" w:hAnsi="Times New Roman"/>
          <w:color w:val="000000"/>
          <w:sz w:val="24"/>
          <w:szCs w:val="24"/>
        </w:rPr>
        <w:t>a także o elementach kalkulacyjnych do ustalenia ww. dochodów</w:t>
      </w:r>
      <w:r w:rsidR="00AF1D69">
        <w:rPr>
          <w:rFonts w:ascii="Times New Roman" w:hAnsi="Times New Roman"/>
          <w:color w:val="000000"/>
          <w:sz w:val="24"/>
          <w:szCs w:val="24"/>
        </w:rPr>
        <w:t>,</w:t>
      </w:r>
      <w:r w:rsidRPr="00AB591E">
        <w:rPr>
          <w:rFonts w:ascii="Times New Roman" w:hAnsi="Times New Roman"/>
          <w:color w:val="000000"/>
          <w:sz w:val="24"/>
          <w:szCs w:val="24"/>
        </w:rPr>
        <w:t xml:space="preserve"> jak </w:t>
      </w:r>
      <w:r w:rsidR="00DD1BE9" w:rsidRPr="00AB591E">
        <w:rPr>
          <w:rFonts w:ascii="Times New Roman" w:hAnsi="Times New Roman"/>
          <w:color w:val="000000"/>
          <w:sz w:val="24"/>
          <w:szCs w:val="24"/>
        </w:rPr>
        <w:t>potrzeb</w:t>
      </w:r>
      <w:r w:rsidRPr="00AB591E">
        <w:rPr>
          <w:rFonts w:ascii="Times New Roman" w:hAnsi="Times New Roman"/>
          <w:color w:val="000000"/>
          <w:sz w:val="24"/>
          <w:szCs w:val="24"/>
        </w:rPr>
        <w:t xml:space="preserve">y </w:t>
      </w:r>
      <w:r w:rsidR="00DD1BE9" w:rsidRPr="00AB591E">
        <w:rPr>
          <w:rFonts w:ascii="Times New Roman" w:hAnsi="Times New Roman"/>
          <w:color w:val="000000"/>
          <w:sz w:val="24"/>
          <w:szCs w:val="24"/>
        </w:rPr>
        <w:t>finansow</w:t>
      </w:r>
      <w:r w:rsidRPr="00AB591E">
        <w:rPr>
          <w:rFonts w:ascii="Times New Roman" w:hAnsi="Times New Roman"/>
          <w:color w:val="000000"/>
          <w:sz w:val="24"/>
          <w:szCs w:val="24"/>
        </w:rPr>
        <w:t>e</w:t>
      </w:r>
      <w:r w:rsidR="00DD1BE9" w:rsidRPr="00AB591E">
        <w:rPr>
          <w:rFonts w:ascii="Times New Roman" w:hAnsi="Times New Roman"/>
          <w:color w:val="000000"/>
          <w:sz w:val="24"/>
          <w:szCs w:val="24"/>
        </w:rPr>
        <w:t xml:space="preserve"> na rok budżetowy (o kwocie każdej z potrzeb finansowych)</w:t>
      </w:r>
      <w:r w:rsidR="00AF1D69">
        <w:rPr>
          <w:rFonts w:ascii="Times New Roman" w:hAnsi="Times New Roman"/>
          <w:color w:val="000000"/>
          <w:sz w:val="24"/>
          <w:szCs w:val="24"/>
        </w:rPr>
        <w:t>,</w:t>
      </w:r>
      <w:r w:rsidRPr="00AB591E">
        <w:rPr>
          <w:rFonts w:ascii="Times New Roman" w:hAnsi="Times New Roman"/>
          <w:color w:val="000000"/>
          <w:sz w:val="24"/>
          <w:szCs w:val="24"/>
        </w:rPr>
        <w:t xml:space="preserve"> czy </w:t>
      </w:r>
      <w:r>
        <w:rPr>
          <w:rFonts w:ascii="Times New Roman" w:hAnsi="Times New Roman"/>
          <w:color w:val="000000"/>
          <w:sz w:val="24"/>
          <w:szCs w:val="24"/>
        </w:rPr>
        <w:t>k</w:t>
      </w:r>
      <w:r w:rsidR="006D47A1" w:rsidRPr="00AB591E">
        <w:rPr>
          <w:rFonts w:ascii="Times New Roman" w:hAnsi="Times New Roman"/>
          <w:color w:val="000000"/>
          <w:sz w:val="24"/>
          <w:szCs w:val="24"/>
        </w:rPr>
        <w:t>orek</w:t>
      </w:r>
      <w:r>
        <w:rPr>
          <w:rFonts w:ascii="Times New Roman" w:hAnsi="Times New Roman"/>
          <w:color w:val="000000"/>
          <w:sz w:val="24"/>
          <w:szCs w:val="24"/>
        </w:rPr>
        <w:t>ta</w:t>
      </w:r>
      <w:r w:rsidR="006D47A1" w:rsidRPr="00AB591E">
        <w:rPr>
          <w:rFonts w:ascii="Times New Roman" w:hAnsi="Times New Roman"/>
          <w:color w:val="000000"/>
          <w:sz w:val="24"/>
          <w:szCs w:val="24"/>
        </w:rPr>
        <w:t xml:space="preserve"> z tytułu zamożności,</w:t>
      </w:r>
    </w:p>
    <w:p w14:paraId="08A5627C" w14:textId="71A13DA7" w:rsidR="006D47A1" w:rsidRPr="00AB591E" w:rsidRDefault="006D47A1" w:rsidP="00AB591E">
      <w:pPr>
        <w:spacing w:line="360" w:lineRule="auto"/>
        <w:jc w:val="both"/>
        <w:rPr>
          <w:rFonts w:ascii="Times New Roman" w:hAnsi="Times New Roman"/>
          <w:color w:val="000000"/>
          <w:sz w:val="24"/>
          <w:szCs w:val="24"/>
        </w:rPr>
      </w:pPr>
      <w:r w:rsidRPr="00AB591E">
        <w:rPr>
          <w:rFonts w:ascii="Times New Roman" w:hAnsi="Times New Roman"/>
          <w:color w:val="000000"/>
          <w:sz w:val="24"/>
          <w:szCs w:val="24"/>
        </w:rPr>
        <w:t xml:space="preserve">Informacje te, tak jak obecnie, przekazywane będą przez ministra właściwego do spraw finansów publicznych za pomocą komunikacji elektronicznej w rozumieniu art. 2 pkt 5 ustawy z dnia 18 lipca 2002 r. o świadczeniu usług drogą elektroniczną (Dz. U. z 2020 r. poz. 344), w postaci dokumentu elektronicznego, z wykorzystaniem aplikacji wskazanej </w:t>
      </w:r>
      <w:r w:rsidRPr="00AB591E">
        <w:rPr>
          <w:rFonts w:ascii="Times New Roman" w:hAnsi="Times New Roman"/>
          <w:color w:val="000000"/>
          <w:sz w:val="24"/>
          <w:szCs w:val="24"/>
        </w:rPr>
        <w:lastRenderedPageBreak/>
        <w:t>w Biuletynie Informacji Publicznej na stronie podmiotowej urzędu obsługującego ministra właściwego do spraw finansów publicznych.</w:t>
      </w:r>
    </w:p>
    <w:p w14:paraId="64C276DC" w14:textId="4C76A62C" w:rsidR="00FA5841" w:rsidRDefault="00FA5841" w:rsidP="00FA5841">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Tak jak obecnie JST będą miały zabezpieczone środki finansowe na wypłatę wynagrodzeń nauczycieli, które płacone są z góry. </w:t>
      </w:r>
      <w:r w:rsidR="00863CAA">
        <w:rPr>
          <w:rFonts w:ascii="Times New Roman" w:hAnsi="Times New Roman"/>
          <w:color w:val="000000"/>
          <w:sz w:val="24"/>
          <w:szCs w:val="24"/>
        </w:rPr>
        <w:t>W projekcie p</w:t>
      </w:r>
      <w:r>
        <w:rPr>
          <w:rFonts w:ascii="Times New Roman" w:hAnsi="Times New Roman"/>
          <w:color w:val="000000"/>
          <w:sz w:val="24"/>
          <w:szCs w:val="24"/>
        </w:rPr>
        <w:t>rzewidziano, że:</w:t>
      </w:r>
    </w:p>
    <w:p w14:paraId="02F127C6" w14:textId="71578DA6" w:rsidR="00863CAA" w:rsidRPr="00FA5841" w:rsidRDefault="00863CAA" w:rsidP="00863CAA">
      <w:pPr>
        <w:pStyle w:val="Akapitzlist"/>
        <w:numPr>
          <w:ilvl w:val="0"/>
          <w:numId w:val="18"/>
        </w:numPr>
        <w:spacing w:line="360" w:lineRule="auto"/>
        <w:jc w:val="both"/>
        <w:rPr>
          <w:rFonts w:ascii="Times New Roman" w:eastAsiaTheme="minorHAnsi" w:hAnsi="Times New Roman" w:cstheme="minorBidi"/>
          <w:color w:val="000000"/>
          <w:sz w:val="24"/>
          <w:szCs w:val="24"/>
        </w:rPr>
      </w:pPr>
      <w:r>
        <w:rPr>
          <w:rFonts w:ascii="Times" w:eastAsia="Times New Roman" w:hAnsi="Times" w:cs="Arial"/>
          <w:sz w:val="24"/>
          <w:szCs w:val="20"/>
          <w:lang w:eastAsia="pl-PL"/>
        </w:rPr>
        <w:t>ś</w:t>
      </w:r>
      <w:r w:rsidRPr="00FA5841">
        <w:rPr>
          <w:rFonts w:ascii="Times" w:eastAsia="Times New Roman" w:hAnsi="Times" w:cs="Arial"/>
          <w:sz w:val="24"/>
          <w:szCs w:val="20"/>
          <w:lang w:eastAsia="pl-PL"/>
        </w:rPr>
        <w:t xml:space="preserve">rodki stanowiące dochody </w:t>
      </w:r>
      <w:r>
        <w:rPr>
          <w:rFonts w:ascii="Times" w:eastAsia="Times New Roman" w:hAnsi="Times" w:cs="Arial"/>
          <w:sz w:val="24"/>
          <w:szCs w:val="20"/>
          <w:lang w:eastAsia="pl-PL"/>
        </w:rPr>
        <w:t>JST</w:t>
      </w:r>
      <w:r w:rsidRPr="00FA5841">
        <w:rPr>
          <w:rFonts w:ascii="Times" w:eastAsia="Times New Roman" w:hAnsi="Times" w:cs="Arial"/>
          <w:sz w:val="24"/>
          <w:szCs w:val="20"/>
          <w:lang w:eastAsia="pl-PL"/>
        </w:rPr>
        <w:t xml:space="preserve"> z tytułu udziału w podatku </w:t>
      </w:r>
      <w:r>
        <w:rPr>
          <w:rFonts w:ascii="Times" w:eastAsia="Times New Roman" w:hAnsi="Times" w:cs="Arial"/>
          <w:sz w:val="24"/>
          <w:szCs w:val="20"/>
          <w:lang w:eastAsia="pl-PL"/>
        </w:rPr>
        <w:t>PIT</w:t>
      </w:r>
      <w:r w:rsidRPr="00FA5841">
        <w:rPr>
          <w:rFonts w:ascii="Times" w:eastAsia="Times New Roman" w:hAnsi="Times" w:cs="Arial"/>
          <w:sz w:val="24"/>
          <w:szCs w:val="20"/>
          <w:lang w:eastAsia="pl-PL"/>
        </w:rPr>
        <w:t xml:space="preserve"> podlegają przekazaniu przez właściwego naczelnika urzędu skarbowego na rachunki budżetów </w:t>
      </w:r>
      <w:r>
        <w:rPr>
          <w:rFonts w:ascii="Times" w:eastAsia="Times New Roman" w:hAnsi="Times" w:cs="Arial"/>
          <w:sz w:val="24"/>
          <w:szCs w:val="20"/>
          <w:lang w:eastAsia="pl-PL"/>
        </w:rPr>
        <w:t>JST</w:t>
      </w:r>
      <w:r w:rsidRPr="00FA5841">
        <w:rPr>
          <w:rFonts w:ascii="Times" w:eastAsia="Times New Roman" w:hAnsi="Times" w:cs="Arial"/>
          <w:sz w:val="24"/>
          <w:szCs w:val="20"/>
          <w:lang w:eastAsia="pl-PL"/>
        </w:rPr>
        <w:t xml:space="preserve"> w dwunastu ratach miesięcznych </w:t>
      </w:r>
      <w:r w:rsidR="00A33795">
        <w:rPr>
          <w:rFonts w:ascii="Times" w:eastAsia="Times New Roman" w:hAnsi="Times" w:cs="Arial"/>
          <w:sz w:val="24"/>
          <w:szCs w:val="20"/>
          <w:lang w:eastAsia="pl-PL"/>
        </w:rPr>
        <w:t>–</w:t>
      </w:r>
      <w:r w:rsidRPr="00FA5841">
        <w:rPr>
          <w:rFonts w:ascii="Times" w:eastAsia="Times New Roman" w:hAnsi="Times" w:cs="Arial"/>
          <w:sz w:val="24"/>
          <w:szCs w:val="20"/>
          <w:lang w:eastAsia="pl-PL"/>
        </w:rPr>
        <w:t xml:space="preserve"> w terminie do 25. dnia miesiąca</w:t>
      </w:r>
      <w:r w:rsidRPr="00CE16D0">
        <w:rPr>
          <w:rFonts w:ascii="Times" w:eastAsia="Times New Roman" w:hAnsi="Times" w:cs="Times"/>
          <w:lang w:eastAsia="pl-PL"/>
        </w:rPr>
        <w:t>,</w:t>
      </w:r>
      <w:r w:rsidRPr="00FA5841">
        <w:rPr>
          <w:rFonts w:ascii="Times" w:eastAsia="Times New Roman" w:hAnsi="Times" w:cs="Arial"/>
          <w:sz w:val="24"/>
          <w:szCs w:val="20"/>
          <w:lang w:eastAsia="pl-PL"/>
        </w:rPr>
        <w:t xml:space="preserve"> z tym że </w:t>
      </w:r>
      <w:r w:rsidRPr="002543A7">
        <w:rPr>
          <w:rFonts w:ascii="Times" w:eastAsia="Times New Roman" w:hAnsi="Times" w:cs="Arial"/>
          <w:sz w:val="24"/>
          <w:szCs w:val="20"/>
          <w:lang w:eastAsia="pl-PL"/>
        </w:rPr>
        <w:t xml:space="preserve">rata </w:t>
      </w:r>
      <w:r w:rsidR="002543A7" w:rsidRPr="002543A7">
        <w:rPr>
          <w:rFonts w:ascii="Times" w:eastAsia="Times New Roman" w:hAnsi="Times" w:cs="Arial"/>
          <w:sz w:val="24"/>
          <w:szCs w:val="20"/>
          <w:lang w:eastAsia="pl-PL"/>
        </w:rPr>
        <w:t>w lutym</w:t>
      </w:r>
      <w:r w:rsidRPr="002543A7">
        <w:rPr>
          <w:rFonts w:ascii="Times" w:eastAsia="Times New Roman" w:hAnsi="Times" w:cs="Arial"/>
          <w:sz w:val="24"/>
          <w:szCs w:val="20"/>
          <w:lang w:eastAsia="pl-PL"/>
        </w:rPr>
        <w:t xml:space="preserve"> wynosi 2/13</w:t>
      </w:r>
      <w:r w:rsidRPr="00FA5841">
        <w:rPr>
          <w:rFonts w:ascii="Times" w:eastAsia="Times New Roman" w:hAnsi="Times" w:cs="Arial"/>
          <w:sz w:val="24"/>
          <w:szCs w:val="20"/>
          <w:lang w:eastAsia="pl-PL"/>
        </w:rPr>
        <w:t>. Pierwsza rata przekazywana jest do dnia 2</w:t>
      </w:r>
      <w:r>
        <w:rPr>
          <w:rFonts w:ascii="Times" w:eastAsia="Times New Roman" w:hAnsi="Times" w:cs="Arial"/>
          <w:sz w:val="24"/>
          <w:szCs w:val="20"/>
          <w:lang w:eastAsia="pl-PL"/>
        </w:rPr>
        <w:t>5</w:t>
      </w:r>
      <w:r w:rsidRPr="00FA5841">
        <w:rPr>
          <w:rFonts w:ascii="Times" w:eastAsia="Times New Roman" w:hAnsi="Times" w:cs="Arial"/>
          <w:sz w:val="24"/>
          <w:szCs w:val="20"/>
          <w:lang w:eastAsia="pl-PL"/>
        </w:rPr>
        <w:t xml:space="preserve"> grudnia roku poprzedzającego rok budżetowy</w:t>
      </w:r>
      <w:r>
        <w:rPr>
          <w:rFonts w:ascii="Times" w:eastAsia="Times New Roman" w:hAnsi="Times" w:cs="Arial"/>
          <w:sz w:val="24"/>
          <w:szCs w:val="20"/>
          <w:lang w:eastAsia="pl-PL"/>
        </w:rPr>
        <w:t>,</w:t>
      </w:r>
    </w:p>
    <w:p w14:paraId="5F315784" w14:textId="5D3F5CB0" w:rsidR="00FA5841" w:rsidRPr="00FA5841" w:rsidRDefault="00FA5841" w:rsidP="00FA5841">
      <w:pPr>
        <w:pStyle w:val="Akapitzlist"/>
        <w:numPr>
          <w:ilvl w:val="0"/>
          <w:numId w:val="18"/>
        </w:numPr>
        <w:spacing w:line="360" w:lineRule="auto"/>
        <w:jc w:val="both"/>
        <w:rPr>
          <w:rFonts w:ascii="Times New Roman" w:eastAsiaTheme="minorHAnsi" w:hAnsi="Times New Roman" w:cstheme="minorBidi"/>
          <w:color w:val="000000"/>
          <w:sz w:val="24"/>
          <w:szCs w:val="24"/>
        </w:rPr>
      </w:pPr>
      <w:r>
        <w:rPr>
          <w:rFonts w:ascii="Times" w:eastAsia="Times New Roman" w:hAnsi="Times" w:cs="Arial"/>
          <w:sz w:val="24"/>
          <w:szCs w:val="20"/>
          <w:lang w:eastAsia="pl-PL"/>
        </w:rPr>
        <w:t>ś</w:t>
      </w:r>
      <w:r w:rsidRPr="00FA5841">
        <w:rPr>
          <w:rFonts w:ascii="Times" w:eastAsia="Times New Roman" w:hAnsi="Times" w:cs="Arial"/>
          <w:bCs/>
          <w:sz w:val="24"/>
          <w:szCs w:val="20"/>
          <w:lang w:eastAsia="pl-PL"/>
        </w:rPr>
        <w:t xml:space="preserve">rodki stanowiące dochody </w:t>
      </w:r>
      <w:r>
        <w:rPr>
          <w:rFonts w:ascii="Times" w:eastAsia="Times New Roman" w:hAnsi="Times" w:cs="Arial"/>
          <w:bCs/>
          <w:sz w:val="24"/>
          <w:szCs w:val="20"/>
          <w:lang w:eastAsia="pl-PL"/>
        </w:rPr>
        <w:t>JST</w:t>
      </w:r>
      <w:r w:rsidRPr="00FA5841">
        <w:rPr>
          <w:rFonts w:ascii="Times" w:eastAsia="Times New Roman" w:hAnsi="Times" w:cs="Arial"/>
          <w:bCs/>
          <w:sz w:val="24"/>
          <w:szCs w:val="20"/>
          <w:lang w:eastAsia="pl-PL"/>
        </w:rPr>
        <w:t xml:space="preserve"> z tytułu udziału w podatku </w:t>
      </w:r>
      <w:r>
        <w:rPr>
          <w:rFonts w:ascii="Times" w:eastAsia="Times New Roman" w:hAnsi="Times" w:cs="Arial"/>
          <w:bCs/>
          <w:sz w:val="24"/>
          <w:szCs w:val="20"/>
          <w:lang w:eastAsia="pl-PL"/>
        </w:rPr>
        <w:t>CIT</w:t>
      </w:r>
      <w:r w:rsidRPr="00FA5841">
        <w:rPr>
          <w:rFonts w:ascii="Times" w:eastAsia="Times New Roman" w:hAnsi="Times" w:cs="Arial"/>
          <w:bCs/>
          <w:sz w:val="24"/>
          <w:szCs w:val="20"/>
          <w:lang w:eastAsia="pl-PL"/>
        </w:rPr>
        <w:t xml:space="preserve"> podlegają przekazaniu przez właściwego naczelnika urzędu skarbowego na rachunki budżetów </w:t>
      </w:r>
      <w:r>
        <w:rPr>
          <w:rFonts w:ascii="Times" w:eastAsia="Times New Roman" w:hAnsi="Times" w:cs="Arial"/>
          <w:bCs/>
          <w:sz w:val="24"/>
          <w:szCs w:val="20"/>
          <w:lang w:eastAsia="pl-PL"/>
        </w:rPr>
        <w:t>JST</w:t>
      </w:r>
      <w:r w:rsidRPr="00FA5841">
        <w:rPr>
          <w:rFonts w:ascii="Times" w:eastAsia="Times New Roman" w:hAnsi="Times" w:cs="Arial"/>
          <w:bCs/>
          <w:sz w:val="24"/>
          <w:szCs w:val="20"/>
          <w:lang w:eastAsia="pl-PL"/>
        </w:rPr>
        <w:t xml:space="preserve"> w równych miesięcznych ratach w terminie do 5. dnia każdego miesiąca</w:t>
      </w:r>
      <w:r>
        <w:rPr>
          <w:rFonts w:ascii="Times" w:eastAsia="Times New Roman" w:hAnsi="Times" w:cs="Arial"/>
          <w:bCs/>
          <w:sz w:val="24"/>
          <w:szCs w:val="20"/>
          <w:lang w:eastAsia="pl-PL"/>
        </w:rPr>
        <w:t>,</w:t>
      </w:r>
      <w:r w:rsidR="00863CAA">
        <w:rPr>
          <w:rFonts w:ascii="Times" w:eastAsia="Times New Roman" w:hAnsi="Times" w:cs="Arial"/>
          <w:bCs/>
          <w:sz w:val="24"/>
          <w:szCs w:val="20"/>
          <w:lang w:eastAsia="pl-PL"/>
        </w:rPr>
        <w:t xml:space="preserve"> na który rata jest przekazywana,</w:t>
      </w:r>
    </w:p>
    <w:p w14:paraId="4004DEA0" w14:textId="6B60DD51" w:rsidR="00FA5841" w:rsidRPr="00863CAA" w:rsidRDefault="00863CAA" w:rsidP="006D47A1">
      <w:pPr>
        <w:pStyle w:val="Akapitzlist"/>
        <w:numPr>
          <w:ilvl w:val="0"/>
          <w:numId w:val="18"/>
        </w:numPr>
        <w:spacing w:line="360" w:lineRule="auto"/>
        <w:jc w:val="both"/>
        <w:rPr>
          <w:rFonts w:ascii="Times New Roman" w:eastAsiaTheme="minorHAnsi" w:hAnsi="Times New Roman" w:cstheme="minorBidi"/>
          <w:color w:val="000000"/>
          <w:sz w:val="24"/>
          <w:szCs w:val="24"/>
        </w:rPr>
      </w:pPr>
      <w:r>
        <w:rPr>
          <w:rFonts w:ascii="Times" w:eastAsia="Times New Roman" w:hAnsi="Times" w:cs="Arial"/>
          <w:bCs/>
          <w:sz w:val="24"/>
          <w:szCs w:val="20"/>
          <w:lang w:eastAsia="pl-PL"/>
        </w:rPr>
        <w:t>ś</w:t>
      </w:r>
      <w:r w:rsidRPr="00FA5841">
        <w:rPr>
          <w:rFonts w:ascii="Times" w:eastAsia="Times New Roman" w:hAnsi="Times" w:cs="Arial"/>
          <w:bCs/>
          <w:sz w:val="24"/>
          <w:szCs w:val="20"/>
          <w:lang w:eastAsia="pl-PL"/>
        </w:rPr>
        <w:t xml:space="preserve">rodki stanowiące dochody </w:t>
      </w:r>
      <w:r>
        <w:rPr>
          <w:rFonts w:ascii="Times" w:eastAsia="Times New Roman" w:hAnsi="Times" w:cs="Arial"/>
          <w:bCs/>
          <w:sz w:val="24"/>
          <w:szCs w:val="20"/>
          <w:lang w:eastAsia="pl-PL"/>
        </w:rPr>
        <w:t>JST</w:t>
      </w:r>
      <w:r w:rsidRPr="00FA5841">
        <w:rPr>
          <w:rFonts w:ascii="Times" w:eastAsia="Times New Roman" w:hAnsi="Times" w:cs="Arial"/>
          <w:bCs/>
          <w:sz w:val="24"/>
          <w:szCs w:val="20"/>
          <w:lang w:eastAsia="pl-PL"/>
        </w:rPr>
        <w:t xml:space="preserve"> z tytułu subwencji ogólnej przekazywane są przez ministra właściwego do spraw finansów publicznych na rachunki budżetów </w:t>
      </w:r>
      <w:r>
        <w:rPr>
          <w:rFonts w:ascii="Times" w:eastAsia="Times New Roman" w:hAnsi="Times" w:cs="Arial"/>
          <w:bCs/>
          <w:sz w:val="24"/>
          <w:szCs w:val="20"/>
          <w:lang w:eastAsia="pl-PL"/>
        </w:rPr>
        <w:t>JST</w:t>
      </w:r>
      <w:r w:rsidRPr="00FA5841">
        <w:rPr>
          <w:rFonts w:ascii="Times" w:eastAsia="Times New Roman" w:hAnsi="Times" w:cs="Arial"/>
          <w:bCs/>
          <w:sz w:val="24"/>
          <w:szCs w:val="20"/>
          <w:lang w:eastAsia="pl-PL"/>
        </w:rPr>
        <w:t xml:space="preserve"> w dwunastu ratach miesięcznych </w:t>
      </w:r>
      <w:r>
        <w:rPr>
          <w:rFonts w:ascii="Times" w:eastAsia="Times New Roman" w:hAnsi="Times" w:cs="Arial"/>
          <w:bCs/>
          <w:sz w:val="24"/>
          <w:szCs w:val="20"/>
          <w:lang w:eastAsia="pl-PL"/>
        </w:rPr>
        <w:t>–</w:t>
      </w:r>
      <w:r w:rsidRPr="00FA5841">
        <w:rPr>
          <w:rFonts w:ascii="Times" w:eastAsia="Times New Roman" w:hAnsi="Times" w:cs="Arial"/>
          <w:bCs/>
          <w:sz w:val="24"/>
          <w:szCs w:val="20"/>
          <w:lang w:eastAsia="pl-PL"/>
        </w:rPr>
        <w:t xml:space="preserve"> </w:t>
      </w:r>
      <w:r>
        <w:rPr>
          <w:rFonts w:ascii="Times" w:eastAsia="Times New Roman" w:hAnsi="Times" w:cs="Arial"/>
          <w:bCs/>
          <w:sz w:val="24"/>
          <w:szCs w:val="20"/>
          <w:lang w:eastAsia="pl-PL"/>
        </w:rPr>
        <w:t xml:space="preserve">dla gmin i powiatów </w:t>
      </w:r>
      <w:r w:rsidRPr="00FA5841">
        <w:rPr>
          <w:rFonts w:ascii="Times" w:eastAsia="Times New Roman" w:hAnsi="Times" w:cs="Arial"/>
          <w:bCs/>
          <w:sz w:val="24"/>
          <w:szCs w:val="20"/>
          <w:lang w:eastAsia="pl-PL"/>
        </w:rPr>
        <w:t>w terminie do 25.</w:t>
      </w:r>
      <w:r w:rsidR="00A33795">
        <w:rPr>
          <w:rFonts w:ascii="Times" w:eastAsia="Times New Roman" w:hAnsi="Times" w:cs="Arial"/>
          <w:bCs/>
          <w:sz w:val="24"/>
          <w:szCs w:val="20"/>
          <w:lang w:eastAsia="pl-PL"/>
        </w:rPr>
        <w:t xml:space="preserve"> </w:t>
      </w:r>
      <w:r w:rsidRPr="00FA5841">
        <w:rPr>
          <w:rFonts w:ascii="Times" w:eastAsia="Times New Roman" w:hAnsi="Times" w:cs="Arial"/>
          <w:bCs/>
          <w:sz w:val="24"/>
          <w:szCs w:val="20"/>
          <w:lang w:eastAsia="pl-PL"/>
        </w:rPr>
        <w:t xml:space="preserve">dnia każdego miesiąca, </w:t>
      </w:r>
      <w:r w:rsidRPr="00630EDC">
        <w:rPr>
          <w:rFonts w:ascii="Times" w:eastAsia="Times New Roman" w:hAnsi="Times" w:cs="Arial"/>
          <w:bCs/>
          <w:sz w:val="24"/>
          <w:szCs w:val="20"/>
          <w:lang w:eastAsia="pl-PL"/>
        </w:rPr>
        <w:t xml:space="preserve">poprzedzającego miesiąc, na który rata jest przekazywana, z tym że </w:t>
      </w:r>
      <w:r w:rsidRPr="002543A7">
        <w:rPr>
          <w:rFonts w:ascii="Times" w:eastAsia="Times New Roman" w:hAnsi="Times" w:cs="Arial"/>
          <w:bCs/>
          <w:sz w:val="24"/>
          <w:szCs w:val="20"/>
          <w:lang w:eastAsia="pl-PL"/>
        </w:rPr>
        <w:t xml:space="preserve">rata </w:t>
      </w:r>
      <w:r w:rsidR="002543A7" w:rsidRPr="002543A7">
        <w:rPr>
          <w:rFonts w:ascii="Times" w:eastAsia="Times New Roman" w:hAnsi="Times" w:cs="Arial"/>
          <w:bCs/>
          <w:sz w:val="24"/>
          <w:szCs w:val="20"/>
          <w:lang w:eastAsia="pl-PL"/>
        </w:rPr>
        <w:t>przekazywana w lutym</w:t>
      </w:r>
      <w:r w:rsidRPr="002543A7">
        <w:rPr>
          <w:rFonts w:ascii="Times" w:eastAsia="Times New Roman" w:hAnsi="Times" w:cs="Arial"/>
          <w:bCs/>
          <w:sz w:val="24"/>
          <w:szCs w:val="20"/>
          <w:lang w:eastAsia="pl-PL"/>
        </w:rPr>
        <w:t xml:space="preserve"> wynosi </w:t>
      </w:r>
      <w:r w:rsidRPr="00630EDC">
        <w:rPr>
          <w:rFonts w:ascii="Times" w:eastAsia="Times New Roman" w:hAnsi="Times" w:cs="Arial"/>
          <w:bCs/>
          <w:sz w:val="24"/>
          <w:szCs w:val="20"/>
          <w:lang w:eastAsia="pl-PL"/>
        </w:rPr>
        <w:t>2/13. Pierwsza rata przekazywana jest do dnia 25 grudnia roku poprzedzającego rok budżetowy</w:t>
      </w:r>
      <w:r>
        <w:rPr>
          <w:rFonts w:ascii="Times" w:eastAsia="Times New Roman" w:hAnsi="Times" w:cs="Arial"/>
          <w:bCs/>
          <w:sz w:val="24"/>
          <w:szCs w:val="20"/>
          <w:lang w:eastAsia="pl-PL"/>
        </w:rPr>
        <w:t>. W</w:t>
      </w:r>
      <w:r w:rsidR="00AF1D69">
        <w:rPr>
          <w:rFonts w:ascii="Times" w:eastAsia="Times New Roman" w:hAnsi="Times" w:cs="Arial"/>
          <w:bCs/>
          <w:sz w:val="24"/>
          <w:szCs w:val="20"/>
          <w:lang w:eastAsia="pl-PL"/>
        </w:rPr>
        <w:t> </w:t>
      </w:r>
      <w:r>
        <w:rPr>
          <w:rFonts w:ascii="Times" w:eastAsia="Times New Roman" w:hAnsi="Times" w:cs="Arial"/>
          <w:bCs/>
          <w:sz w:val="24"/>
          <w:szCs w:val="20"/>
          <w:lang w:eastAsia="pl-PL"/>
        </w:rPr>
        <w:t xml:space="preserve">przypadku województw i miast na prawach powiatu subwencja będzie przekazywana </w:t>
      </w:r>
      <w:r w:rsidRPr="007F2BB1">
        <w:rPr>
          <w:rFonts w:ascii="Times" w:eastAsia="Times New Roman" w:hAnsi="Times" w:cs="Arial"/>
          <w:bCs/>
          <w:sz w:val="24"/>
          <w:szCs w:val="20"/>
          <w:lang w:eastAsia="pl-PL"/>
        </w:rPr>
        <w:t>w terminie do 25. dnia miesiąca</w:t>
      </w:r>
      <w:r>
        <w:rPr>
          <w:rFonts w:ascii="Times" w:eastAsia="Times New Roman" w:hAnsi="Times" w:cs="Arial"/>
          <w:bCs/>
          <w:sz w:val="24"/>
          <w:szCs w:val="20"/>
          <w:lang w:eastAsia="pl-PL"/>
        </w:rPr>
        <w:t xml:space="preserve">, </w:t>
      </w:r>
      <w:r w:rsidRPr="007F2BB1">
        <w:rPr>
          <w:rFonts w:ascii="Times" w:eastAsia="Times New Roman" w:hAnsi="Times" w:cs="Arial"/>
          <w:bCs/>
          <w:sz w:val="24"/>
          <w:szCs w:val="20"/>
          <w:lang w:eastAsia="pl-PL"/>
        </w:rPr>
        <w:t>na który rata jest przekazywana</w:t>
      </w:r>
      <w:r>
        <w:rPr>
          <w:rFonts w:ascii="Times" w:eastAsia="Times New Roman" w:hAnsi="Times" w:cs="Arial"/>
          <w:bCs/>
          <w:sz w:val="24"/>
          <w:szCs w:val="20"/>
          <w:lang w:eastAsia="pl-PL"/>
        </w:rPr>
        <w:t>,</w:t>
      </w:r>
      <w:r w:rsidRPr="007F2BB1">
        <w:rPr>
          <w:rFonts w:ascii="Times" w:eastAsia="Times New Roman" w:hAnsi="Times" w:cs="Arial"/>
          <w:bCs/>
          <w:sz w:val="24"/>
          <w:szCs w:val="20"/>
          <w:lang w:eastAsia="pl-PL"/>
        </w:rPr>
        <w:t xml:space="preserve"> </w:t>
      </w:r>
      <w:r w:rsidRPr="00FA5841">
        <w:rPr>
          <w:rFonts w:ascii="Times" w:eastAsia="Times New Roman" w:hAnsi="Times" w:cs="Arial"/>
          <w:bCs/>
          <w:sz w:val="24"/>
          <w:szCs w:val="20"/>
          <w:lang w:eastAsia="pl-PL"/>
        </w:rPr>
        <w:t xml:space="preserve">z tym że rata </w:t>
      </w:r>
      <w:r>
        <w:rPr>
          <w:rFonts w:ascii="Times" w:eastAsia="Times New Roman" w:hAnsi="Times" w:cs="Arial"/>
          <w:bCs/>
          <w:sz w:val="24"/>
          <w:szCs w:val="20"/>
          <w:lang w:eastAsia="pl-PL"/>
        </w:rPr>
        <w:t>na</w:t>
      </w:r>
      <w:r w:rsidRPr="00FA5841">
        <w:rPr>
          <w:rFonts w:ascii="Times" w:eastAsia="Times New Roman" w:hAnsi="Times" w:cs="Arial"/>
          <w:bCs/>
          <w:sz w:val="24"/>
          <w:szCs w:val="20"/>
          <w:lang w:eastAsia="pl-PL"/>
        </w:rPr>
        <w:t xml:space="preserve"> marzec wynosi 2/13 kwoty subwencji ogólnej</w:t>
      </w:r>
      <w:r>
        <w:rPr>
          <w:rFonts w:ascii="Times" w:eastAsia="Times New Roman" w:hAnsi="Times" w:cs="Arial"/>
          <w:bCs/>
          <w:sz w:val="24"/>
          <w:szCs w:val="20"/>
          <w:lang w:eastAsia="pl-PL"/>
        </w:rPr>
        <w:t>.</w:t>
      </w:r>
    </w:p>
    <w:p w14:paraId="4E40B36D" w14:textId="369DFBC8" w:rsidR="00AF1D69" w:rsidRDefault="00C3774B" w:rsidP="00AF1D69">
      <w:pPr>
        <w:spacing w:line="360" w:lineRule="auto"/>
        <w:jc w:val="both"/>
        <w:rPr>
          <w:rFonts w:ascii="Times New Roman" w:hAnsi="Times New Roman"/>
          <w:color w:val="000000"/>
          <w:sz w:val="24"/>
          <w:szCs w:val="24"/>
        </w:rPr>
      </w:pPr>
      <w:r>
        <w:rPr>
          <w:rFonts w:ascii="Times New Roman" w:hAnsi="Times New Roman"/>
          <w:color w:val="000000"/>
          <w:sz w:val="24"/>
          <w:szCs w:val="24"/>
        </w:rPr>
        <w:t>Terminy przekazywania dochodów JST z tytułu udziału w podatku PIT i dochodów z</w:t>
      </w:r>
      <w:r w:rsidR="00AF1D69">
        <w:rPr>
          <w:rFonts w:ascii="Times New Roman" w:hAnsi="Times New Roman"/>
          <w:color w:val="000000"/>
          <w:sz w:val="24"/>
          <w:szCs w:val="24"/>
        </w:rPr>
        <w:t> </w:t>
      </w:r>
      <w:r>
        <w:rPr>
          <w:rFonts w:ascii="Times New Roman" w:hAnsi="Times New Roman"/>
          <w:color w:val="000000"/>
          <w:sz w:val="24"/>
          <w:szCs w:val="24"/>
        </w:rPr>
        <w:t>tytułu subwencji ogólnej wynik</w:t>
      </w:r>
      <w:r w:rsidR="00AC2447">
        <w:rPr>
          <w:rFonts w:ascii="Times New Roman" w:hAnsi="Times New Roman"/>
          <w:color w:val="000000"/>
          <w:sz w:val="24"/>
          <w:szCs w:val="24"/>
        </w:rPr>
        <w:t>ają</w:t>
      </w:r>
      <w:r>
        <w:rPr>
          <w:rFonts w:ascii="Times New Roman" w:hAnsi="Times New Roman"/>
          <w:color w:val="000000"/>
          <w:sz w:val="24"/>
          <w:szCs w:val="24"/>
        </w:rPr>
        <w:t xml:space="preserve"> z konieczności zapewnienia JST odpowiednich środków na realizacje zadań własnych w zakresie edukacji publicznej.</w:t>
      </w:r>
      <w:r w:rsidR="00AF1D69">
        <w:rPr>
          <w:rFonts w:ascii="Times New Roman" w:hAnsi="Times New Roman"/>
          <w:color w:val="000000"/>
          <w:sz w:val="24"/>
          <w:szCs w:val="24"/>
        </w:rPr>
        <w:t xml:space="preserve"> </w:t>
      </w:r>
    </w:p>
    <w:p w14:paraId="65D0EFBC" w14:textId="77777777" w:rsidR="00870FDA" w:rsidRDefault="00870FDA" w:rsidP="00AF1D69">
      <w:pPr>
        <w:spacing w:line="360" w:lineRule="auto"/>
        <w:jc w:val="both"/>
        <w:rPr>
          <w:rFonts w:ascii="Times New Roman" w:hAnsi="Times New Roman"/>
          <w:color w:val="000000"/>
          <w:sz w:val="24"/>
          <w:szCs w:val="24"/>
        </w:rPr>
      </w:pPr>
    </w:p>
    <w:p w14:paraId="15A52B4D" w14:textId="662C86D6" w:rsidR="00837002" w:rsidRDefault="00AF1D69" w:rsidP="00564FC9">
      <w:pPr>
        <w:spacing w:line="360" w:lineRule="auto"/>
        <w:jc w:val="both"/>
        <w:rPr>
          <w:rFonts w:ascii="Times New Roman" w:hAnsi="Times New Roman" w:cs="Times New Roman"/>
          <w:sz w:val="24"/>
          <w:szCs w:val="24"/>
        </w:rPr>
      </w:pPr>
      <w:r w:rsidRPr="00564FC9">
        <w:rPr>
          <w:rFonts w:ascii="Times New Roman" w:hAnsi="Times New Roman" w:cs="Times New Roman"/>
          <w:b/>
          <w:bCs/>
          <w:color w:val="000000"/>
          <w:sz w:val="24"/>
          <w:szCs w:val="24"/>
        </w:rPr>
        <w:t xml:space="preserve">Rozdział 7 </w:t>
      </w:r>
      <w:r w:rsidR="00837002" w:rsidRPr="00564FC9">
        <w:rPr>
          <w:rFonts w:ascii="Times New Roman" w:hAnsi="Times New Roman" w:cs="Times New Roman"/>
          <w:sz w:val="24"/>
          <w:szCs w:val="24"/>
        </w:rPr>
        <w:t>Zasady i tryb ustalania</w:t>
      </w:r>
      <w:r w:rsidR="00691BD1">
        <w:rPr>
          <w:rFonts w:ascii="Times New Roman" w:hAnsi="Times New Roman" w:cs="Times New Roman"/>
          <w:sz w:val="24"/>
          <w:szCs w:val="24"/>
        </w:rPr>
        <w:t xml:space="preserve"> </w:t>
      </w:r>
      <w:r w:rsidR="00D9787D">
        <w:rPr>
          <w:rFonts w:ascii="Times New Roman" w:hAnsi="Times New Roman" w:cs="Times New Roman"/>
          <w:sz w:val="24"/>
          <w:szCs w:val="24"/>
        </w:rPr>
        <w:t>dochodów z tytułu</w:t>
      </w:r>
      <w:r w:rsidR="00D9787D" w:rsidRPr="00564FC9">
        <w:rPr>
          <w:rFonts w:ascii="Times New Roman" w:hAnsi="Times New Roman" w:cs="Times New Roman"/>
          <w:sz w:val="24"/>
          <w:szCs w:val="24"/>
        </w:rPr>
        <w:t xml:space="preserve"> </w:t>
      </w:r>
      <w:r w:rsidR="00837002" w:rsidRPr="00564FC9">
        <w:rPr>
          <w:rFonts w:ascii="Times New Roman" w:hAnsi="Times New Roman" w:cs="Times New Roman"/>
          <w:sz w:val="24"/>
          <w:szCs w:val="24"/>
        </w:rPr>
        <w:t>udziałów w podatku dochodowym od osób fizycznych oraz w podatku dochodowym od osób prawnych i</w:t>
      </w:r>
      <w:r w:rsidR="00691BD1">
        <w:rPr>
          <w:rFonts w:ascii="Times New Roman" w:hAnsi="Times New Roman" w:cs="Times New Roman"/>
          <w:sz w:val="24"/>
          <w:szCs w:val="24"/>
        </w:rPr>
        <w:t xml:space="preserve"> </w:t>
      </w:r>
      <w:r w:rsidR="00837002" w:rsidRPr="00564FC9">
        <w:rPr>
          <w:rFonts w:ascii="Times New Roman" w:hAnsi="Times New Roman" w:cs="Times New Roman"/>
          <w:sz w:val="24"/>
          <w:szCs w:val="24"/>
        </w:rPr>
        <w:t>subwencji ogólnej dla nowych jednostek samorządu terytorialnego</w:t>
      </w:r>
      <w:r w:rsidR="00564FC9">
        <w:rPr>
          <w:rFonts w:ascii="Times New Roman" w:hAnsi="Times New Roman" w:cs="Times New Roman"/>
          <w:sz w:val="24"/>
          <w:szCs w:val="24"/>
        </w:rPr>
        <w:t>.</w:t>
      </w:r>
    </w:p>
    <w:p w14:paraId="4E529530" w14:textId="1D651371" w:rsidR="00D9787D" w:rsidRPr="004473BB" w:rsidRDefault="00D9787D" w:rsidP="00564FC9">
      <w:pPr>
        <w:spacing w:line="360" w:lineRule="auto"/>
        <w:jc w:val="both"/>
        <w:rPr>
          <w:rFonts w:ascii="Times New Roman" w:hAnsi="Times New Roman" w:cs="Times New Roman"/>
          <w:sz w:val="24"/>
          <w:szCs w:val="24"/>
        </w:rPr>
      </w:pPr>
      <w:r w:rsidRPr="004473BB">
        <w:rPr>
          <w:rFonts w:ascii="Times New Roman" w:hAnsi="Times New Roman" w:cs="Times New Roman"/>
          <w:sz w:val="24"/>
          <w:szCs w:val="24"/>
        </w:rPr>
        <w:t xml:space="preserve">W przypadku zmiany granic JST lub utworzenia takiej jednostki dochody z tytułu udziałów w podatku PIT i CIT oraz subwencji ogólnej, wyliczone dla jednostek, których granice ulegają zmianie, dzieli się między nowe JST proporcjonalnie do liczby ich </w:t>
      </w:r>
      <w:r w:rsidRPr="004473BB">
        <w:rPr>
          <w:rFonts w:ascii="Times New Roman" w:hAnsi="Times New Roman" w:cs="Times New Roman"/>
          <w:sz w:val="24"/>
          <w:szCs w:val="24"/>
        </w:rPr>
        <w:lastRenderedPageBreak/>
        <w:t>mieszkańców. Dochody nowych JST ustala się w powyższy sposób aż do uzyskania wszystkich danych niezbędnych do wyliczenia dochodów na zasadach ogólnych.</w:t>
      </w:r>
    </w:p>
    <w:p w14:paraId="19C5F069" w14:textId="5FACFC7A" w:rsidR="00710A32" w:rsidRDefault="00837002" w:rsidP="00F715E3">
      <w:pPr>
        <w:spacing w:before="120" w:after="120" w:line="360" w:lineRule="auto"/>
        <w:jc w:val="both"/>
        <w:rPr>
          <w:rFonts w:ascii="Times New Roman" w:hAnsi="Times New Roman"/>
          <w:color w:val="000000"/>
          <w:sz w:val="24"/>
          <w:szCs w:val="24"/>
        </w:rPr>
      </w:pPr>
      <w:r>
        <w:rPr>
          <w:rFonts w:ascii="Times New Roman" w:hAnsi="Times New Roman"/>
          <w:color w:val="000000"/>
          <w:sz w:val="24"/>
          <w:szCs w:val="24"/>
        </w:rPr>
        <w:t xml:space="preserve">W </w:t>
      </w:r>
      <w:r w:rsidR="00F715E3">
        <w:rPr>
          <w:rFonts w:ascii="Times New Roman" w:hAnsi="Times New Roman"/>
          <w:color w:val="000000"/>
          <w:sz w:val="24"/>
          <w:szCs w:val="24"/>
        </w:rPr>
        <w:t xml:space="preserve">części zawierającej przepisy dotyczące </w:t>
      </w:r>
      <w:r>
        <w:rPr>
          <w:rFonts w:ascii="Times New Roman" w:hAnsi="Times New Roman"/>
          <w:color w:val="000000"/>
          <w:sz w:val="24"/>
          <w:szCs w:val="24"/>
        </w:rPr>
        <w:t>systemu zachęt</w:t>
      </w:r>
      <w:r w:rsidR="00F715E3">
        <w:rPr>
          <w:rFonts w:ascii="Times New Roman" w:hAnsi="Times New Roman"/>
          <w:color w:val="000000"/>
          <w:sz w:val="24"/>
          <w:szCs w:val="24"/>
        </w:rPr>
        <w:t xml:space="preserve"> do łączeni</w:t>
      </w:r>
      <w:r w:rsidR="00AC2447">
        <w:rPr>
          <w:rFonts w:ascii="Times New Roman" w:hAnsi="Times New Roman"/>
          <w:color w:val="000000"/>
          <w:sz w:val="24"/>
          <w:szCs w:val="24"/>
        </w:rPr>
        <w:t>a</w:t>
      </w:r>
      <w:r w:rsidR="00F715E3">
        <w:rPr>
          <w:rFonts w:ascii="Times New Roman" w:hAnsi="Times New Roman"/>
          <w:color w:val="000000"/>
          <w:sz w:val="24"/>
          <w:szCs w:val="24"/>
        </w:rPr>
        <w:t xml:space="preserve"> się JST zachowano</w:t>
      </w:r>
      <w:r w:rsidR="00691BD1">
        <w:rPr>
          <w:rFonts w:ascii="Times New Roman" w:hAnsi="Times New Roman"/>
          <w:color w:val="000000"/>
          <w:sz w:val="24"/>
          <w:szCs w:val="24"/>
        </w:rPr>
        <w:t xml:space="preserve"> </w:t>
      </w:r>
      <w:r w:rsidR="00F715E3">
        <w:rPr>
          <w:rFonts w:ascii="Times New Roman" w:hAnsi="Times New Roman"/>
          <w:color w:val="000000"/>
          <w:sz w:val="24"/>
          <w:szCs w:val="24"/>
        </w:rPr>
        <w:t>rozwiązania dotychczas funkcjonujące.</w:t>
      </w:r>
      <w:r w:rsidR="00111548">
        <w:rPr>
          <w:rFonts w:ascii="Times New Roman" w:hAnsi="Times New Roman"/>
          <w:color w:val="000000"/>
          <w:sz w:val="24"/>
          <w:szCs w:val="24"/>
        </w:rPr>
        <w:t xml:space="preserve"> Tak jak obecnie, dodatkowe dochody z tytułu udziału w podatku PIT będą przysługiwały gminom powstałym w wyniku połączenia w</w:t>
      </w:r>
      <w:r w:rsidR="00A33795">
        <w:rPr>
          <w:rFonts w:ascii="Times New Roman" w:hAnsi="Times New Roman"/>
          <w:color w:val="000000"/>
          <w:sz w:val="24"/>
          <w:szCs w:val="24"/>
        </w:rPr>
        <w:t xml:space="preserve"> </w:t>
      </w:r>
      <w:r w:rsidR="00111548">
        <w:rPr>
          <w:rFonts w:ascii="Times New Roman" w:hAnsi="Times New Roman"/>
          <w:color w:val="000000"/>
          <w:sz w:val="24"/>
          <w:szCs w:val="24"/>
        </w:rPr>
        <w:t>drodze rozporządzenia wydanego na wniosek zainteresowanych gmin.</w:t>
      </w:r>
      <w:r w:rsidR="00F715E3">
        <w:rPr>
          <w:rFonts w:ascii="Times New Roman" w:hAnsi="Times New Roman"/>
          <w:color w:val="000000"/>
          <w:sz w:val="24"/>
          <w:szCs w:val="24"/>
        </w:rPr>
        <w:t xml:space="preserve"> </w:t>
      </w:r>
      <w:r w:rsidR="00111548">
        <w:rPr>
          <w:rFonts w:ascii="Times New Roman" w:hAnsi="Times New Roman"/>
          <w:color w:val="000000"/>
          <w:sz w:val="24"/>
          <w:szCs w:val="24"/>
        </w:rPr>
        <w:t xml:space="preserve">Takie rozwiązanie miało i ma zachęcać gminy do dobrowolnego łączenia się w większe organizmy, które </w:t>
      </w:r>
      <w:r w:rsidR="00227CB5">
        <w:rPr>
          <w:rFonts w:ascii="Times New Roman" w:hAnsi="Times New Roman"/>
          <w:color w:val="000000"/>
          <w:sz w:val="24"/>
          <w:szCs w:val="24"/>
        </w:rPr>
        <w:t>mogą</w:t>
      </w:r>
      <w:r w:rsidR="00111548">
        <w:rPr>
          <w:rFonts w:ascii="Times New Roman" w:hAnsi="Times New Roman"/>
          <w:color w:val="000000"/>
          <w:sz w:val="24"/>
          <w:szCs w:val="24"/>
        </w:rPr>
        <w:t xml:space="preserve"> efektywniej wykonywać swoje zadania. </w:t>
      </w:r>
      <w:r w:rsidR="00F715E3">
        <w:rPr>
          <w:rFonts w:ascii="Times New Roman" w:hAnsi="Times New Roman"/>
          <w:color w:val="000000"/>
          <w:sz w:val="24"/>
          <w:szCs w:val="24"/>
        </w:rPr>
        <w:t>W związku ze zmian</w:t>
      </w:r>
      <w:r w:rsidR="00863CAA">
        <w:rPr>
          <w:rFonts w:ascii="Times New Roman" w:hAnsi="Times New Roman"/>
          <w:color w:val="000000"/>
          <w:sz w:val="24"/>
          <w:szCs w:val="24"/>
        </w:rPr>
        <w:t>ą</w:t>
      </w:r>
      <w:r w:rsidR="00F715E3">
        <w:rPr>
          <w:rFonts w:ascii="Times New Roman" w:hAnsi="Times New Roman"/>
          <w:color w:val="000000"/>
          <w:sz w:val="24"/>
          <w:szCs w:val="24"/>
        </w:rPr>
        <w:t xml:space="preserve"> podstawy naliczania udziału w podatku PIT, </w:t>
      </w:r>
      <w:r w:rsidR="00863CAA">
        <w:rPr>
          <w:rFonts w:ascii="Times New Roman" w:hAnsi="Times New Roman"/>
          <w:color w:val="000000"/>
          <w:sz w:val="24"/>
          <w:szCs w:val="24"/>
        </w:rPr>
        <w:t xml:space="preserve">odpowiednio </w:t>
      </w:r>
      <w:r w:rsidR="00F715E3">
        <w:rPr>
          <w:rFonts w:ascii="Times New Roman" w:hAnsi="Times New Roman"/>
          <w:color w:val="000000"/>
          <w:sz w:val="24"/>
          <w:szCs w:val="24"/>
        </w:rPr>
        <w:t>dostosowano wysokość dodatkowych dochodów z</w:t>
      </w:r>
      <w:r w:rsidR="00AA60A8">
        <w:rPr>
          <w:rFonts w:ascii="Times New Roman" w:hAnsi="Times New Roman"/>
          <w:color w:val="000000"/>
          <w:sz w:val="24"/>
          <w:szCs w:val="24"/>
        </w:rPr>
        <w:t> </w:t>
      </w:r>
      <w:r w:rsidR="00F715E3">
        <w:rPr>
          <w:rFonts w:ascii="Times New Roman" w:hAnsi="Times New Roman"/>
          <w:color w:val="000000"/>
          <w:sz w:val="24"/>
          <w:szCs w:val="24"/>
        </w:rPr>
        <w:t xml:space="preserve">tytułu udziału w PIT dla gmin/powiatów powstałych w wyniku połączenia w drodze zgodnych uchwał. </w:t>
      </w:r>
    </w:p>
    <w:p w14:paraId="1DF38CC3" w14:textId="1D327379" w:rsidR="00710A32" w:rsidRDefault="00F715E3" w:rsidP="00F715E3">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F715E3">
        <w:rPr>
          <w:rFonts w:ascii="Times" w:eastAsia="Times New Roman" w:hAnsi="Times" w:cs="Arial"/>
          <w:sz w:val="24"/>
          <w:szCs w:val="20"/>
          <w:lang w:eastAsia="pl-PL"/>
        </w:rPr>
        <w:t xml:space="preserve">Gmina powstała w wyniku połączenia dwóch lub więcej gmin, w drodze zgodnych uchwał, </w:t>
      </w:r>
      <w:r>
        <w:rPr>
          <w:rFonts w:ascii="Times" w:eastAsia="Times New Roman" w:hAnsi="Times" w:cs="Arial"/>
          <w:sz w:val="24"/>
          <w:szCs w:val="20"/>
          <w:lang w:eastAsia="pl-PL"/>
        </w:rPr>
        <w:t>otrzymywać będzie</w:t>
      </w:r>
      <w:r w:rsidRPr="00F715E3">
        <w:rPr>
          <w:rFonts w:ascii="Times" w:eastAsia="Times New Roman" w:hAnsi="Times" w:cs="Arial"/>
          <w:sz w:val="24"/>
          <w:szCs w:val="20"/>
          <w:lang w:eastAsia="pl-PL"/>
        </w:rPr>
        <w:t xml:space="preserve"> dodatkowe dochody z tytułu udziału w podatku </w:t>
      </w:r>
      <w:r>
        <w:rPr>
          <w:rFonts w:ascii="Times" w:eastAsia="Times New Roman" w:hAnsi="Times" w:cs="Arial"/>
          <w:sz w:val="24"/>
          <w:szCs w:val="20"/>
          <w:lang w:eastAsia="pl-PL"/>
        </w:rPr>
        <w:t>PIT</w:t>
      </w:r>
      <w:r w:rsidRPr="00F715E3">
        <w:rPr>
          <w:rFonts w:ascii="Times" w:eastAsia="Times New Roman" w:hAnsi="Times" w:cs="Arial"/>
          <w:sz w:val="24"/>
          <w:szCs w:val="20"/>
          <w:lang w:eastAsia="pl-PL"/>
        </w:rPr>
        <w:t>, w</w:t>
      </w:r>
      <w:r w:rsidR="00A33795">
        <w:rPr>
          <w:rFonts w:ascii="Times" w:eastAsia="Times New Roman" w:hAnsi="Times" w:cs="Arial"/>
          <w:sz w:val="24"/>
          <w:szCs w:val="20"/>
          <w:lang w:eastAsia="pl-PL"/>
        </w:rPr>
        <w:t xml:space="preserve"> </w:t>
      </w:r>
      <w:r w:rsidRPr="00F715E3">
        <w:rPr>
          <w:rFonts w:ascii="Times" w:eastAsia="Times New Roman" w:hAnsi="Times" w:cs="Arial"/>
          <w:sz w:val="24"/>
          <w:szCs w:val="20"/>
          <w:lang w:eastAsia="pl-PL"/>
        </w:rPr>
        <w:t xml:space="preserve">okresie 5 lat, począwszy od dnia 1 stycznia roku następującego po roku, w którym </w:t>
      </w:r>
      <w:r w:rsidR="00863CAA">
        <w:rPr>
          <w:rFonts w:ascii="Times" w:eastAsia="Times New Roman" w:hAnsi="Times" w:cs="Arial"/>
          <w:sz w:val="24"/>
          <w:szCs w:val="20"/>
          <w:lang w:eastAsia="pl-PL"/>
        </w:rPr>
        <w:t>nastąpiło połączenie</w:t>
      </w:r>
      <w:r w:rsidRPr="00F715E3">
        <w:rPr>
          <w:rFonts w:ascii="Times" w:eastAsia="Times New Roman" w:hAnsi="Times" w:cs="Arial"/>
          <w:sz w:val="24"/>
          <w:szCs w:val="20"/>
          <w:lang w:eastAsia="pl-PL"/>
        </w:rPr>
        <w:t xml:space="preserve">, w wysokości </w:t>
      </w:r>
      <w:r w:rsidR="0019518B">
        <w:rPr>
          <w:rFonts w:ascii="Times" w:eastAsia="Times New Roman" w:hAnsi="Times" w:cs="Arial"/>
          <w:sz w:val="24"/>
          <w:szCs w:val="20"/>
          <w:lang w:eastAsia="pl-PL"/>
        </w:rPr>
        <w:t>0,4</w:t>
      </w:r>
      <w:r w:rsidR="0019518B" w:rsidRPr="00F715E3">
        <w:rPr>
          <w:rFonts w:ascii="Times" w:eastAsia="Times New Roman" w:hAnsi="Times" w:cs="Arial"/>
          <w:sz w:val="24"/>
          <w:szCs w:val="20"/>
          <w:lang w:eastAsia="pl-PL"/>
        </w:rPr>
        <w:t xml:space="preserve"> </w:t>
      </w:r>
      <w:r w:rsidRPr="00F715E3">
        <w:rPr>
          <w:rFonts w:ascii="Times" w:eastAsia="Times New Roman" w:hAnsi="Times" w:cs="Arial"/>
          <w:sz w:val="24"/>
          <w:szCs w:val="20"/>
          <w:lang w:eastAsia="pl-PL"/>
        </w:rPr>
        <w:t>punktu procentowego dochodu z tytułu udziału w</w:t>
      </w:r>
      <w:r w:rsidR="00A33795">
        <w:rPr>
          <w:rFonts w:ascii="Times" w:eastAsia="Times New Roman" w:hAnsi="Times" w:cs="Arial"/>
          <w:sz w:val="24"/>
          <w:szCs w:val="20"/>
          <w:lang w:eastAsia="pl-PL"/>
        </w:rPr>
        <w:t xml:space="preserve"> </w:t>
      </w:r>
      <w:r w:rsidRPr="00F715E3">
        <w:rPr>
          <w:rFonts w:ascii="Times" w:eastAsia="Times New Roman" w:hAnsi="Times" w:cs="Arial"/>
          <w:sz w:val="24"/>
          <w:szCs w:val="20"/>
          <w:lang w:eastAsia="pl-PL"/>
        </w:rPr>
        <w:t xml:space="preserve">podatku dochodowym od osób fizycznych ustalonego dla łączących się gmin. </w:t>
      </w:r>
      <w:r>
        <w:rPr>
          <w:rFonts w:ascii="Times" w:eastAsia="Times New Roman" w:hAnsi="Times" w:cs="Arial"/>
          <w:sz w:val="24"/>
          <w:szCs w:val="20"/>
          <w:lang w:eastAsia="pl-PL"/>
        </w:rPr>
        <w:t>Analogiczną wysokość dodatkowych dochodów przewidziano dla łączących się powiatów.</w:t>
      </w:r>
    </w:p>
    <w:p w14:paraId="1F376F12" w14:textId="77777777" w:rsidR="00F715E3" w:rsidRPr="00F715E3" w:rsidRDefault="00F715E3" w:rsidP="00F715E3">
      <w:pPr>
        <w:suppressAutoHyphens/>
        <w:autoSpaceDE w:val="0"/>
        <w:autoSpaceDN w:val="0"/>
        <w:adjustRightInd w:val="0"/>
        <w:spacing w:before="120" w:after="0" w:line="360" w:lineRule="auto"/>
        <w:jc w:val="both"/>
        <w:rPr>
          <w:rFonts w:ascii="Times" w:eastAsia="Times New Roman" w:hAnsi="Times" w:cs="Arial"/>
          <w:sz w:val="24"/>
          <w:szCs w:val="20"/>
          <w:lang w:eastAsia="pl-PL"/>
        </w:rPr>
      </w:pPr>
    </w:p>
    <w:p w14:paraId="053FF7BD" w14:textId="47B30747" w:rsidR="00475CF0" w:rsidRPr="000E7AE2" w:rsidRDefault="00475CF0" w:rsidP="00475CF0">
      <w:pPr>
        <w:spacing w:line="360" w:lineRule="auto"/>
        <w:jc w:val="both"/>
        <w:rPr>
          <w:rFonts w:ascii="Times New Roman" w:hAnsi="Times New Roman"/>
          <w:color w:val="000000"/>
          <w:sz w:val="24"/>
          <w:szCs w:val="24"/>
        </w:rPr>
      </w:pPr>
      <w:r w:rsidRPr="000E7AE2">
        <w:rPr>
          <w:rFonts w:ascii="Times New Roman" w:hAnsi="Times New Roman"/>
          <w:b/>
          <w:color w:val="000000"/>
          <w:sz w:val="24"/>
          <w:szCs w:val="24"/>
        </w:rPr>
        <w:t xml:space="preserve">Rozdział </w:t>
      </w:r>
      <w:r>
        <w:rPr>
          <w:rFonts w:ascii="Times New Roman" w:hAnsi="Times New Roman"/>
          <w:b/>
          <w:color w:val="000000"/>
          <w:sz w:val="24"/>
          <w:szCs w:val="24"/>
        </w:rPr>
        <w:t>8</w:t>
      </w:r>
      <w:r w:rsidR="00691BD1">
        <w:rPr>
          <w:rFonts w:ascii="Times New Roman" w:hAnsi="Times New Roman"/>
          <w:color w:val="000000"/>
          <w:sz w:val="24"/>
          <w:szCs w:val="24"/>
        </w:rPr>
        <w:t xml:space="preserve"> </w:t>
      </w:r>
      <w:r>
        <w:rPr>
          <w:rFonts w:ascii="Times New Roman" w:hAnsi="Times New Roman"/>
          <w:color w:val="000000"/>
          <w:sz w:val="24"/>
          <w:szCs w:val="24"/>
        </w:rPr>
        <w:t>Dotacje dla jednostek samorządu terytorialnego</w:t>
      </w:r>
      <w:r w:rsidRPr="000E7AE2">
        <w:rPr>
          <w:rFonts w:ascii="Times New Roman" w:hAnsi="Times New Roman"/>
          <w:color w:val="000000"/>
          <w:sz w:val="24"/>
          <w:szCs w:val="24"/>
        </w:rPr>
        <w:t xml:space="preserve"> </w:t>
      </w:r>
    </w:p>
    <w:p w14:paraId="0644F9E7" w14:textId="08CE2590" w:rsidR="00475CF0" w:rsidRPr="00475CF0" w:rsidRDefault="00475CF0" w:rsidP="00475CF0">
      <w:pPr>
        <w:spacing w:line="360" w:lineRule="auto"/>
        <w:jc w:val="both"/>
        <w:rPr>
          <w:rFonts w:ascii="Times New Roman" w:hAnsi="Times New Roman"/>
          <w:color w:val="000000"/>
          <w:sz w:val="24"/>
          <w:szCs w:val="24"/>
        </w:rPr>
      </w:pPr>
      <w:r w:rsidRPr="00475CF0">
        <w:rPr>
          <w:rFonts w:ascii="Times New Roman" w:hAnsi="Times New Roman"/>
          <w:color w:val="000000"/>
          <w:sz w:val="24"/>
          <w:szCs w:val="24"/>
        </w:rPr>
        <w:t xml:space="preserve">W projektowanej ustawie </w:t>
      </w:r>
      <w:r w:rsidR="006F4203">
        <w:rPr>
          <w:rFonts w:ascii="Times New Roman" w:hAnsi="Times New Roman"/>
          <w:color w:val="000000"/>
          <w:sz w:val="24"/>
          <w:szCs w:val="24"/>
        </w:rPr>
        <w:t xml:space="preserve">w większości </w:t>
      </w:r>
      <w:r w:rsidRPr="00475CF0">
        <w:rPr>
          <w:rFonts w:ascii="Times New Roman" w:hAnsi="Times New Roman"/>
          <w:color w:val="000000"/>
          <w:sz w:val="24"/>
          <w:szCs w:val="24"/>
        </w:rPr>
        <w:t>utrzymany został katalog dotacji dla jednostek samorządu terytorialnego z budżetu państwa, który obejmował będzie:</w:t>
      </w:r>
    </w:p>
    <w:p w14:paraId="1F33D2D6" w14:textId="77777777" w:rsidR="00475CF0" w:rsidRPr="00475CF0" w:rsidRDefault="00475CF0" w:rsidP="00475CF0">
      <w:pPr>
        <w:spacing w:line="360" w:lineRule="auto"/>
        <w:jc w:val="both"/>
        <w:rPr>
          <w:rFonts w:ascii="Times New Roman" w:hAnsi="Times New Roman"/>
          <w:color w:val="000000"/>
          <w:sz w:val="24"/>
          <w:szCs w:val="24"/>
        </w:rPr>
      </w:pPr>
      <w:r w:rsidRPr="00475CF0">
        <w:rPr>
          <w:rFonts w:ascii="Times New Roman" w:hAnsi="Times New Roman"/>
          <w:color w:val="000000"/>
          <w:sz w:val="24"/>
          <w:szCs w:val="24"/>
        </w:rPr>
        <w:t>1. Dotacje celowe z budżetu państwa na dofinansowanie zadań własnych:</w:t>
      </w:r>
    </w:p>
    <w:p w14:paraId="222C0CE6" w14:textId="3384B9E1" w:rsidR="00475CF0" w:rsidRPr="00475CF0" w:rsidRDefault="00A33795" w:rsidP="00475CF0">
      <w:pPr>
        <w:spacing w:line="360" w:lineRule="auto"/>
        <w:jc w:val="both"/>
        <w:rPr>
          <w:rFonts w:ascii="Times New Roman" w:hAnsi="Times New Roman"/>
          <w:color w:val="000000"/>
          <w:sz w:val="24"/>
          <w:szCs w:val="24"/>
        </w:rPr>
      </w:pPr>
      <w:r>
        <w:rPr>
          <w:rFonts w:ascii="Times New Roman" w:hAnsi="Times New Roman"/>
          <w:color w:val="000000"/>
          <w:sz w:val="24"/>
          <w:szCs w:val="24"/>
        </w:rPr>
        <w:t>–</w:t>
      </w:r>
      <w:r w:rsidR="00475CF0" w:rsidRPr="00475CF0">
        <w:rPr>
          <w:rFonts w:ascii="Times New Roman" w:hAnsi="Times New Roman"/>
          <w:color w:val="000000"/>
          <w:sz w:val="24"/>
          <w:szCs w:val="24"/>
        </w:rPr>
        <w:t xml:space="preserve"> z zakresu oświaty</w:t>
      </w:r>
      <w:r w:rsidR="00AA60A8">
        <w:rPr>
          <w:rFonts w:ascii="Times New Roman" w:hAnsi="Times New Roman"/>
          <w:color w:val="000000"/>
          <w:sz w:val="24"/>
          <w:szCs w:val="24"/>
        </w:rPr>
        <w:t>,</w:t>
      </w:r>
      <w:r w:rsidR="00475CF0" w:rsidRPr="00475CF0">
        <w:rPr>
          <w:rFonts w:ascii="Times New Roman" w:hAnsi="Times New Roman"/>
          <w:color w:val="000000"/>
          <w:sz w:val="24"/>
          <w:szCs w:val="24"/>
        </w:rPr>
        <w:t xml:space="preserve"> tj. zadań inwestycyjnych szkół i placówek oświatowych,</w:t>
      </w:r>
      <w:r w:rsidR="00691BD1">
        <w:rPr>
          <w:rFonts w:ascii="Times New Roman" w:hAnsi="Times New Roman"/>
          <w:color w:val="000000"/>
          <w:sz w:val="24"/>
          <w:szCs w:val="24"/>
        </w:rPr>
        <w:t xml:space="preserve"> </w:t>
      </w:r>
      <w:r w:rsidR="00475CF0" w:rsidRPr="00475CF0">
        <w:rPr>
          <w:rFonts w:ascii="Times New Roman" w:hAnsi="Times New Roman"/>
          <w:color w:val="000000"/>
          <w:sz w:val="24"/>
          <w:szCs w:val="24"/>
        </w:rPr>
        <w:t>związanych z inicjatywami wspierania edukacji na obszarach wiejskich, w tym na stypendia i pomoc materialną dla młodzieży wiejskiej oraz związanych z wdrażaniem reformy systemu oświaty, wyrównywaniem szans edukacyjnych oraz zapewnianiem kształcenia praktycznego</w:t>
      </w:r>
      <w:r w:rsidR="00AA60A8">
        <w:rPr>
          <w:rFonts w:ascii="Times New Roman" w:hAnsi="Times New Roman"/>
          <w:color w:val="000000"/>
          <w:sz w:val="24"/>
          <w:szCs w:val="24"/>
        </w:rPr>
        <w:t>,</w:t>
      </w:r>
    </w:p>
    <w:p w14:paraId="0EF78D07" w14:textId="05DBCD2D" w:rsidR="00475CF0" w:rsidRPr="00475CF0" w:rsidRDefault="00A33795" w:rsidP="00475CF0">
      <w:pPr>
        <w:spacing w:line="360" w:lineRule="auto"/>
        <w:jc w:val="both"/>
        <w:rPr>
          <w:rFonts w:ascii="Times New Roman" w:hAnsi="Times New Roman"/>
          <w:color w:val="000000"/>
          <w:sz w:val="24"/>
          <w:szCs w:val="24"/>
        </w:rPr>
      </w:pPr>
      <w:r>
        <w:rPr>
          <w:rFonts w:ascii="Times New Roman" w:hAnsi="Times New Roman"/>
          <w:color w:val="000000"/>
          <w:sz w:val="24"/>
          <w:szCs w:val="24"/>
        </w:rPr>
        <w:t>–</w:t>
      </w:r>
      <w:r w:rsidR="00691BD1">
        <w:rPr>
          <w:rFonts w:ascii="Times New Roman" w:hAnsi="Times New Roman"/>
          <w:color w:val="000000"/>
          <w:sz w:val="24"/>
          <w:szCs w:val="24"/>
        </w:rPr>
        <w:t xml:space="preserve"> </w:t>
      </w:r>
      <w:r w:rsidR="00475CF0" w:rsidRPr="00475CF0">
        <w:rPr>
          <w:rFonts w:ascii="Times New Roman" w:hAnsi="Times New Roman"/>
          <w:color w:val="000000"/>
          <w:sz w:val="24"/>
          <w:szCs w:val="24"/>
        </w:rPr>
        <w:t xml:space="preserve">realizowanych w celu zagospodarowania nieruchomości Skarbu Państwa przejętych od wojsk Federacji Rosyjskiej i przekazanych jednostce samorządu terytorialnego na </w:t>
      </w:r>
      <w:r w:rsidR="00475CF0" w:rsidRPr="00475CF0">
        <w:rPr>
          <w:rFonts w:ascii="Times New Roman" w:hAnsi="Times New Roman"/>
          <w:color w:val="000000"/>
          <w:sz w:val="24"/>
          <w:szCs w:val="24"/>
        </w:rPr>
        <w:lastRenderedPageBreak/>
        <w:t>podstawie przepisów ustawy z dnia 10 czerwca 1994 r. o zagospodarowaniu nieruchomości Skarbu Państwa przejętych od wojsk Federacji Rosyjskiej</w:t>
      </w:r>
      <w:r w:rsidR="00AA60A8">
        <w:rPr>
          <w:rFonts w:ascii="Times New Roman" w:hAnsi="Times New Roman"/>
          <w:color w:val="000000"/>
          <w:sz w:val="24"/>
          <w:szCs w:val="24"/>
        </w:rPr>
        <w:t>,</w:t>
      </w:r>
      <w:r w:rsidR="00475CF0" w:rsidRPr="00475CF0">
        <w:rPr>
          <w:rFonts w:ascii="Times New Roman" w:hAnsi="Times New Roman"/>
          <w:color w:val="000000"/>
          <w:sz w:val="24"/>
          <w:szCs w:val="24"/>
        </w:rPr>
        <w:t xml:space="preserve"> </w:t>
      </w:r>
    </w:p>
    <w:p w14:paraId="49EA053B" w14:textId="5C5AE20E" w:rsidR="00475CF0" w:rsidRPr="00475CF0" w:rsidRDefault="00A33795" w:rsidP="00475CF0">
      <w:pPr>
        <w:spacing w:line="360" w:lineRule="auto"/>
        <w:jc w:val="both"/>
        <w:rPr>
          <w:rFonts w:ascii="Times New Roman" w:hAnsi="Times New Roman"/>
          <w:color w:val="000000"/>
          <w:sz w:val="24"/>
          <w:szCs w:val="24"/>
        </w:rPr>
      </w:pPr>
      <w:r>
        <w:rPr>
          <w:rFonts w:ascii="Times New Roman" w:hAnsi="Times New Roman"/>
          <w:color w:val="000000"/>
          <w:sz w:val="24"/>
          <w:szCs w:val="24"/>
        </w:rPr>
        <w:t>–</w:t>
      </w:r>
      <w:r w:rsidR="00691BD1">
        <w:rPr>
          <w:rFonts w:ascii="Times New Roman" w:hAnsi="Times New Roman"/>
          <w:color w:val="000000"/>
          <w:sz w:val="24"/>
          <w:szCs w:val="24"/>
        </w:rPr>
        <w:t xml:space="preserve"> </w:t>
      </w:r>
      <w:r w:rsidR="00475CF0" w:rsidRPr="00475CF0">
        <w:rPr>
          <w:rFonts w:ascii="Times New Roman" w:hAnsi="Times New Roman"/>
          <w:color w:val="000000"/>
          <w:sz w:val="24"/>
          <w:szCs w:val="24"/>
        </w:rPr>
        <w:t>związanych z budową i remontami obiektów sportowych oraz rozwijaniem sportu, w</w:t>
      </w:r>
      <w:r w:rsidR="00AA60A8">
        <w:rPr>
          <w:rFonts w:ascii="Times New Roman" w:hAnsi="Times New Roman"/>
          <w:color w:val="000000"/>
          <w:sz w:val="24"/>
          <w:szCs w:val="24"/>
        </w:rPr>
        <w:t> </w:t>
      </w:r>
      <w:r w:rsidR="00475CF0" w:rsidRPr="00475CF0">
        <w:rPr>
          <w:rFonts w:ascii="Times New Roman" w:hAnsi="Times New Roman"/>
          <w:color w:val="000000"/>
          <w:sz w:val="24"/>
          <w:szCs w:val="24"/>
        </w:rPr>
        <w:t>szczególności wśród dzieci i młodzieży a także sportu osób niepełnosprawnych</w:t>
      </w:r>
      <w:r w:rsidR="00AA60A8">
        <w:rPr>
          <w:rFonts w:ascii="Times New Roman" w:hAnsi="Times New Roman"/>
          <w:color w:val="000000"/>
          <w:sz w:val="24"/>
          <w:szCs w:val="24"/>
        </w:rPr>
        <w:t>,</w:t>
      </w:r>
    </w:p>
    <w:p w14:paraId="31D79169" w14:textId="259F2175" w:rsidR="00475CF0" w:rsidRPr="00475CF0" w:rsidRDefault="00A33795" w:rsidP="00475CF0">
      <w:pPr>
        <w:spacing w:line="360" w:lineRule="auto"/>
        <w:jc w:val="both"/>
        <w:rPr>
          <w:rFonts w:ascii="Times New Roman" w:hAnsi="Times New Roman"/>
          <w:color w:val="000000"/>
          <w:sz w:val="24"/>
          <w:szCs w:val="24"/>
        </w:rPr>
      </w:pPr>
      <w:r>
        <w:rPr>
          <w:rFonts w:ascii="Times New Roman" w:hAnsi="Times New Roman"/>
          <w:color w:val="000000"/>
          <w:sz w:val="24"/>
          <w:szCs w:val="24"/>
        </w:rPr>
        <w:t>–</w:t>
      </w:r>
      <w:r w:rsidR="00691BD1">
        <w:rPr>
          <w:rFonts w:ascii="Times New Roman" w:hAnsi="Times New Roman"/>
          <w:color w:val="000000"/>
          <w:sz w:val="24"/>
          <w:szCs w:val="24"/>
        </w:rPr>
        <w:t xml:space="preserve"> </w:t>
      </w:r>
      <w:r w:rsidR="00475CF0" w:rsidRPr="00475CF0">
        <w:rPr>
          <w:rFonts w:ascii="Times New Roman" w:hAnsi="Times New Roman"/>
          <w:color w:val="000000"/>
          <w:sz w:val="24"/>
          <w:szCs w:val="24"/>
        </w:rPr>
        <w:t>związanych z budową, remontami i utrzymaniem strzelnic oraz rozwijaniem sportu strzeleckiego, w szczególności wśród dzieci i młodzieży oraz organizacji proobronnych.</w:t>
      </w:r>
    </w:p>
    <w:p w14:paraId="35F22EFB" w14:textId="19710200" w:rsidR="00475CF0" w:rsidRPr="00475CF0" w:rsidRDefault="00475CF0" w:rsidP="00475CF0">
      <w:pPr>
        <w:spacing w:line="360" w:lineRule="auto"/>
        <w:jc w:val="both"/>
        <w:rPr>
          <w:rFonts w:ascii="Times New Roman" w:hAnsi="Times New Roman"/>
          <w:color w:val="000000"/>
          <w:sz w:val="24"/>
          <w:szCs w:val="24"/>
        </w:rPr>
      </w:pPr>
      <w:r w:rsidRPr="00475CF0">
        <w:rPr>
          <w:rFonts w:ascii="Times New Roman" w:hAnsi="Times New Roman"/>
          <w:color w:val="000000"/>
          <w:sz w:val="24"/>
          <w:szCs w:val="24"/>
        </w:rPr>
        <w:t xml:space="preserve">2. Dotacje na budowę i remonty pomników upamiętniających </w:t>
      </w:r>
      <w:r w:rsidR="006F4203" w:rsidRPr="006F4203">
        <w:rPr>
          <w:rFonts w:ascii="Times New Roman" w:hAnsi="Times New Roman"/>
          <w:color w:val="000000"/>
          <w:sz w:val="24"/>
          <w:szCs w:val="24"/>
        </w:rPr>
        <w:t>historię Wojska Polskiego i tradycje oręża polskiego. W tym zakresie zaproponowano zmianę nomenklatury określającej cel i zakres dotacji, bowiem dotychczasowa nazwa była nieprecyzyjna i</w:t>
      </w:r>
      <w:r w:rsidR="00A33795">
        <w:rPr>
          <w:rFonts w:ascii="Times New Roman" w:hAnsi="Times New Roman"/>
          <w:color w:val="000000"/>
          <w:sz w:val="24"/>
          <w:szCs w:val="24"/>
        </w:rPr>
        <w:t xml:space="preserve"> </w:t>
      </w:r>
      <w:r w:rsidR="006F4203" w:rsidRPr="006F4203">
        <w:rPr>
          <w:rFonts w:ascii="Times New Roman" w:hAnsi="Times New Roman"/>
          <w:color w:val="000000"/>
          <w:sz w:val="24"/>
          <w:szCs w:val="24"/>
        </w:rPr>
        <w:t xml:space="preserve">budziła wątpliwości interpretacyjne. Lakoniczność i nieprecyzyjność dotychczasowych </w:t>
      </w:r>
      <w:r w:rsidR="008C37D6">
        <w:rPr>
          <w:rFonts w:ascii="Times New Roman" w:hAnsi="Times New Roman"/>
          <w:color w:val="000000"/>
          <w:sz w:val="24"/>
          <w:szCs w:val="24"/>
        </w:rPr>
        <w:t>przepisów</w:t>
      </w:r>
      <w:r w:rsidR="006F4203" w:rsidRPr="006F4203">
        <w:rPr>
          <w:rFonts w:ascii="Times New Roman" w:hAnsi="Times New Roman"/>
          <w:color w:val="000000"/>
          <w:sz w:val="24"/>
          <w:szCs w:val="24"/>
        </w:rPr>
        <w:t>, a także brak uregulowania niektórych kwestii powodowało problemy ze stosowaniem przepisów. Jednocześnie z uwagi na niewystarczającą delegację ustawową występowały trudności z udzielaniem i rozliczaniem dotacji.</w:t>
      </w:r>
    </w:p>
    <w:p w14:paraId="6F12BFEC" w14:textId="39A7BA4B" w:rsidR="00475CF0" w:rsidRPr="00475CF0" w:rsidRDefault="000D0C06" w:rsidP="00475CF0">
      <w:pPr>
        <w:spacing w:line="360" w:lineRule="auto"/>
        <w:jc w:val="both"/>
        <w:rPr>
          <w:rFonts w:ascii="Times New Roman" w:hAnsi="Times New Roman"/>
          <w:color w:val="000000"/>
          <w:sz w:val="24"/>
          <w:szCs w:val="24"/>
        </w:rPr>
      </w:pPr>
      <w:r>
        <w:rPr>
          <w:rFonts w:ascii="Times New Roman" w:hAnsi="Times New Roman"/>
          <w:color w:val="000000"/>
          <w:sz w:val="24"/>
          <w:szCs w:val="24"/>
        </w:rPr>
        <w:t>3</w:t>
      </w:r>
      <w:r w:rsidR="00475CF0" w:rsidRPr="00475CF0">
        <w:rPr>
          <w:rFonts w:ascii="Times New Roman" w:hAnsi="Times New Roman"/>
          <w:color w:val="000000"/>
          <w:sz w:val="24"/>
          <w:szCs w:val="24"/>
        </w:rPr>
        <w:t>. Dotacje celowe na realizację zadań związanych z usuwaniem bezpośrednich zagrożeń dla bezpieczeństwa i porządku publicznego oraz z usuwaniem skutków powodzi i</w:t>
      </w:r>
      <w:r w:rsidR="00A33795">
        <w:rPr>
          <w:rFonts w:ascii="Times New Roman" w:hAnsi="Times New Roman"/>
          <w:color w:val="000000"/>
          <w:sz w:val="24"/>
          <w:szCs w:val="24"/>
        </w:rPr>
        <w:t xml:space="preserve"> </w:t>
      </w:r>
      <w:r w:rsidR="00475CF0" w:rsidRPr="00475CF0">
        <w:rPr>
          <w:rFonts w:ascii="Times New Roman" w:hAnsi="Times New Roman"/>
          <w:color w:val="000000"/>
          <w:sz w:val="24"/>
          <w:szCs w:val="24"/>
        </w:rPr>
        <w:t>osuwisk ziemnych oraz usuwaniem skutków innych klęsk żywiołowych. W tym dotacje na budowę mieszkań komunalnych niezbędnych do zaspokojenia potrzeb mieszkaniowych poszkodowanych w rozumieniu ustawy z dnia 16 września 2011 r. o</w:t>
      </w:r>
      <w:r w:rsidR="00AA60A8">
        <w:rPr>
          <w:rFonts w:ascii="Times New Roman" w:hAnsi="Times New Roman"/>
          <w:color w:val="000000"/>
          <w:sz w:val="24"/>
          <w:szCs w:val="24"/>
        </w:rPr>
        <w:t> </w:t>
      </w:r>
      <w:r w:rsidR="00475CF0" w:rsidRPr="00475CF0">
        <w:rPr>
          <w:rFonts w:ascii="Times New Roman" w:hAnsi="Times New Roman"/>
          <w:color w:val="000000"/>
          <w:sz w:val="24"/>
          <w:szCs w:val="24"/>
        </w:rPr>
        <w:t>szczególnych rozwiązaniach związanych z usuwaniem skutków powodzi.</w:t>
      </w:r>
    </w:p>
    <w:p w14:paraId="3D59C462" w14:textId="14140632" w:rsidR="00475CF0" w:rsidRPr="00475CF0" w:rsidRDefault="000D0C06" w:rsidP="00475CF0">
      <w:pPr>
        <w:spacing w:line="360" w:lineRule="auto"/>
        <w:jc w:val="both"/>
        <w:rPr>
          <w:rFonts w:ascii="Times New Roman" w:hAnsi="Times New Roman"/>
          <w:color w:val="000000"/>
          <w:sz w:val="24"/>
          <w:szCs w:val="24"/>
        </w:rPr>
      </w:pPr>
      <w:r>
        <w:rPr>
          <w:rFonts w:ascii="Times New Roman" w:hAnsi="Times New Roman"/>
          <w:color w:val="000000"/>
          <w:sz w:val="24"/>
          <w:szCs w:val="24"/>
        </w:rPr>
        <w:t>4</w:t>
      </w:r>
      <w:r w:rsidR="00475CF0" w:rsidRPr="00475CF0">
        <w:rPr>
          <w:rFonts w:ascii="Times New Roman" w:hAnsi="Times New Roman"/>
          <w:color w:val="000000"/>
          <w:sz w:val="24"/>
          <w:szCs w:val="24"/>
        </w:rPr>
        <w:t xml:space="preserve">. Dotacje celowe na wsparcie realizacji zadań wynikających z przepisów o zapobieganiu oraz zwalczaniu zakażeń i chorób zakaźnych u ludzi. </w:t>
      </w:r>
    </w:p>
    <w:p w14:paraId="37CFC2FC" w14:textId="1ED564BD" w:rsidR="00475CF0" w:rsidRPr="00475CF0" w:rsidRDefault="000D0C06" w:rsidP="00475CF0">
      <w:pPr>
        <w:spacing w:line="360" w:lineRule="auto"/>
        <w:jc w:val="both"/>
        <w:rPr>
          <w:rFonts w:ascii="Times New Roman" w:hAnsi="Times New Roman"/>
          <w:color w:val="000000"/>
          <w:sz w:val="24"/>
          <w:szCs w:val="24"/>
        </w:rPr>
      </w:pPr>
      <w:r>
        <w:rPr>
          <w:rFonts w:ascii="Times New Roman" w:hAnsi="Times New Roman"/>
          <w:color w:val="000000"/>
          <w:sz w:val="24"/>
          <w:szCs w:val="24"/>
        </w:rPr>
        <w:t>5</w:t>
      </w:r>
      <w:r w:rsidR="00475CF0" w:rsidRPr="00475CF0">
        <w:rPr>
          <w:rFonts w:ascii="Times New Roman" w:hAnsi="Times New Roman"/>
          <w:color w:val="000000"/>
          <w:sz w:val="24"/>
          <w:szCs w:val="24"/>
        </w:rPr>
        <w:t>. Dotacje na prowadzenie ponadgminnych domów pomocy społecznej, w których przebywają mieszkańcy przyjęci do tego domu przed dniem 1 stycznia 2004 r., lub</w:t>
      </w:r>
      <w:r w:rsidR="00691BD1">
        <w:rPr>
          <w:rFonts w:ascii="Times New Roman" w:hAnsi="Times New Roman"/>
          <w:color w:val="000000"/>
          <w:sz w:val="24"/>
          <w:szCs w:val="24"/>
        </w:rPr>
        <w:t xml:space="preserve"> </w:t>
      </w:r>
      <w:r w:rsidR="00475CF0" w:rsidRPr="00475CF0">
        <w:rPr>
          <w:rFonts w:ascii="Times New Roman" w:hAnsi="Times New Roman"/>
          <w:color w:val="000000"/>
          <w:sz w:val="24"/>
          <w:szCs w:val="24"/>
        </w:rPr>
        <w:t>ze skierowaniami wydanymi przed tym dniem.</w:t>
      </w:r>
    </w:p>
    <w:p w14:paraId="38782027" w14:textId="06845D21" w:rsidR="00475CF0" w:rsidRPr="00475CF0" w:rsidRDefault="00475CF0" w:rsidP="00475CF0">
      <w:pPr>
        <w:spacing w:line="360" w:lineRule="auto"/>
        <w:jc w:val="both"/>
        <w:rPr>
          <w:rFonts w:ascii="Times New Roman" w:hAnsi="Times New Roman"/>
          <w:color w:val="000000"/>
          <w:sz w:val="24"/>
          <w:szCs w:val="24"/>
        </w:rPr>
      </w:pPr>
      <w:r w:rsidRPr="00475CF0">
        <w:rPr>
          <w:rFonts w:ascii="Times New Roman" w:hAnsi="Times New Roman"/>
          <w:color w:val="000000"/>
          <w:sz w:val="24"/>
          <w:szCs w:val="24"/>
        </w:rPr>
        <w:t>Projekt nie wprowadza zmian w zakresie zasad udzielania jednostkom samorządu terytorialnego dotacji na zadania z zakresu administracji rządowej oraz inne zadania zlecone ustawami.</w:t>
      </w:r>
    </w:p>
    <w:p w14:paraId="73765381" w14:textId="1EF5604E" w:rsidR="00475CF0" w:rsidRPr="00475CF0" w:rsidRDefault="00475CF0" w:rsidP="00475CF0">
      <w:pPr>
        <w:spacing w:line="360" w:lineRule="auto"/>
        <w:jc w:val="both"/>
        <w:rPr>
          <w:rFonts w:ascii="Times New Roman" w:hAnsi="Times New Roman"/>
          <w:color w:val="000000"/>
          <w:sz w:val="24"/>
          <w:szCs w:val="24"/>
        </w:rPr>
      </w:pPr>
      <w:r w:rsidRPr="00475CF0">
        <w:rPr>
          <w:rFonts w:ascii="Times New Roman" w:hAnsi="Times New Roman"/>
          <w:color w:val="000000"/>
          <w:sz w:val="24"/>
          <w:szCs w:val="24"/>
        </w:rPr>
        <w:t>Jednostki samorządu terytorialnego mogą również otrzymywać dotacje na finansowanie zadań realizowanych na mocy porozumienia z inną jednostką samorządu terytorialnego lub z organami administracji rządowej.</w:t>
      </w:r>
    </w:p>
    <w:p w14:paraId="1D6E65D0" w14:textId="6145FE65" w:rsidR="00475CF0" w:rsidRDefault="00475CF0" w:rsidP="00475CF0">
      <w:pPr>
        <w:spacing w:line="360" w:lineRule="auto"/>
        <w:jc w:val="both"/>
        <w:rPr>
          <w:rFonts w:ascii="Times New Roman" w:hAnsi="Times New Roman"/>
          <w:color w:val="000000"/>
          <w:sz w:val="24"/>
          <w:szCs w:val="24"/>
        </w:rPr>
      </w:pPr>
      <w:r w:rsidRPr="00475CF0">
        <w:rPr>
          <w:rFonts w:ascii="Times New Roman" w:hAnsi="Times New Roman"/>
          <w:color w:val="000000"/>
          <w:sz w:val="24"/>
          <w:szCs w:val="24"/>
        </w:rPr>
        <w:lastRenderedPageBreak/>
        <w:t>Jednostki samorządu terytorialnego mog</w:t>
      </w:r>
      <w:r w:rsidR="00AA60A8">
        <w:rPr>
          <w:rFonts w:ascii="Times New Roman" w:hAnsi="Times New Roman"/>
          <w:color w:val="000000"/>
          <w:sz w:val="24"/>
          <w:szCs w:val="24"/>
        </w:rPr>
        <w:t>ą też</w:t>
      </w:r>
      <w:r w:rsidRPr="00475CF0">
        <w:rPr>
          <w:rFonts w:ascii="Times New Roman" w:hAnsi="Times New Roman"/>
          <w:color w:val="000000"/>
          <w:sz w:val="24"/>
          <w:szCs w:val="24"/>
        </w:rPr>
        <w:t xml:space="preserve"> udzielać dotacji innym jednostkom samorządu terytorialnego na dofinansowanie realizowanych przez nie zadań.</w:t>
      </w:r>
    </w:p>
    <w:p w14:paraId="553D47C6" w14:textId="77777777" w:rsidR="007F5745" w:rsidRPr="00475CF0" w:rsidRDefault="007F5745" w:rsidP="00475CF0">
      <w:pPr>
        <w:spacing w:line="360" w:lineRule="auto"/>
        <w:jc w:val="both"/>
        <w:rPr>
          <w:rFonts w:ascii="Times New Roman" w:hAnsi="Times New Roman"/>
          <w:color w:val="000000"/>
          <w:sz w:val="24"/>
          <w:szCs w:val="24"/>
        </w:rPr>
      </w:pPr>
    </w:p>
    <w:p w14:paraId="5D787A85" w14:textId="73C65E1B" w:rsidR="00202838" w:rsidRDefault="00FB6982" w:rsidP="00377E4D">
      <w:r w:rsidRPr="000E7AE2">
        <w:rPr>
          <w:rFonts w:ascii="Times New Roman" w:hAnsi="Times New Roman"/>
          <w:b/>
          <w:color w:val="000000"/>
          <w:sz w:val="24"/>
          <w:szCs w:val="24"/>
        </w:rPr>
        <w:t xml:space="preserve">Rozdział </w:t>
      </w:r>
      <w:r>
        <w:rPr>
          <w:rFonts w:ascii="Times New Roman" w:hAnsi="Times New Roman"/>
          <w:b/>
          <w:color w:val="000000"/>
          <w:sz w:val="24"/>
          <w:szCs w:val="24"/>
        </w:rPr>
        <w:t>9</w:t>
      </w:r>
      <w:r w:rsidR="00691BD1">
        <w:rPr>
          <w:rFonts w:ascii="Times New Roman" w:hAnsi="Times New Roman"/>
          <w:color w:val="000000"/>
          <w:sz w:val="24"/>
          <w:szCs w:val="24"/>
        </w:rPr>
        <w:t xml:space="preserve"> </w:t>
      </w:r>
      <w:r>
        <w:rPr>
          <w:rFonts w:ascii="Times New Roman" w:hAnsi="Times New Roman"/>
          <w:color w:val="000000"/>
          <w:sz w:val="24"/>
          <w:szCs w:val="24"/>
        </w:rPr>
        <w:t>Zmiany w przepisach</w:t>
      </w:r>
    </w:p>
    <w:p w14:paraId="26A5B0BB" w14:textId="623285B6" w:rsidR="00B00B72" w:rsidRDefault="00FB6982" w:rsidP="00B00B72">
      <w:pPr>
        <w:spacing w:line="360" w:lineRule="auto"/>
        <w:jc w:val="both"/>
        <w:rPr>
          <w:rFonts w:ascii="Times New Roman" w:hAnsi="Times New Roman"/>
          <w:color w:val="000000"/>
          <w:sz w:val="24"/>
          <w:szCs w:val="24"/>
        </w:rPr>
      </w:pPr>
      <w:r w:rsidRPr="00FB6982">
        <w:rPr>
          <w:rFonts w:ascii="Times New Roman" w:hAnsi="Times New Roman"/>
          <w:color w:val="000000"/>
          <w:sz w:val="24"/>
          <w:szCs w:val="24"/>
        </w:rPr>
        <w:t xml:space="preserve">W rozdziale 9 </w:t>
      </w:r>
      <w:r>
        <w:rPr>
          <w:rFonts w:ascii="Times New Roman" w:hAnsi="Times New Roman"/>
          <w:color w:val="000000"/>
          <w:sz w:val="24"/>
          <w:szCs w:val="24"/>
        </w:rPr>
        <w:t xml:space="preserve">projektu zawarte zostały zmiany </w:t>
      </w:r>
      <w:r w:rsidR="00AB591E">
        <w:rPr>
          <w:rFonts w:ascii="Times New Roman" w:hAnsi="Times New Roman"/>
          <w:color w:val="000000"/>
          <w:sz w:val="24"/>
          <w:szCs w:val="24"/>
        </w:rPr>
        <w:t xml:space="preserve">dostosowujące </w:t>
      </w:r>
      <w:r>
        <w:rPr>
          <w:rFonts w:ascii="Times New Roman" w:hAnsi="Times New Roman"/>
          <w:color w:val="000000"/>
          <w:sz w:val="24"/>
          <w:szCs w:val="24"/>
        </w:rPr>
        <w:t>w ustawach szczegółowych. Wynikają one z zaproponowanych w ustawie rozwiązań w systemie finansowania JST.</w:t>
      </w:r>
      <w:r w:rsidR="00227CB5">
        <w:rPr>
          <w:rFonts w:ascii="Times New Roman" w:hAnsi="Times New Roman"/>
          <w:color w:val="000000"/>
          <w:sz w:val="24"/>
          <w:szCs w:val="24"/>
        </w:rPr>
        <w:t xml:space="preserve"> Większość zmian ma charakter wyłącznie porządkowy (zmiany w</w:t>
      </w:r>
      <w:r w:rsidR="00A33795">
        <w:rPr>
          <w:rFonts w:ascii="Times New Roman" w:hAnsi="Times New Roman"/>
          <w:color w:val="000000"/>
          <w:sz w:val="24"/>
          <w:szCs w:val="24"/>
        </w:rPr>
        <w:t xml:space="preserve"> </w:t>
      </w:r>
      <w:r w:rsidR="00227CB5">
        <w:rPr>
          <w:rFonts w:ascii="Times New Roman" w:hAnsi="Times New Roman"/>
          <w:color w:val="000000"/>
          <w:sz w:val="24"/>
          <w:szCs w:val="24"/>
        </w:rPr>
        <w:t>zakresie tytułu i metryki ustawy o dochodach jednostek samorządu terytorialnego bądź aktualizacji odesłania do ustawy o dochodach jednostek samorządu terytorialnego).</w:t>
      </w:r>
      <w:r w:rsidR="000D0C06">
        <w:rPr>
          <w:rFonts w:ascii="Times New Roman" w:hAnsi="Times New Roman"/>
          <w:color w:val="000000"/>
          <w:sz w:val="24"/>
          <w:szCs w:val="24"/>
        </w:rPr>
        <w:t xml:space="preserve"> </w:t>
      </w:r>
      <w:r w:rsidR="00B00B72" w:rsidRPr="00B00B72">
        <w:rPr>
          <w:rFonts w:ascii="Times New Roman" w:hAnsi="Times New Roman"/>
          <w:color w:val="000000"/>
          <w:sz w:val="24"/>
          <w:szCs w:val="24"/>
        </w:rPr>
        <w:t xml:space="preserve">Ponadto: </w:t>
      </w:r>
    </w:p>
    <w:p w14:paraId="064D4083" w14:textId="57440AF4" w:rsidR="00B00B72" w:rsidRDefault="00B00B72" w:rsidP="00B00B72">
      <w:pPr>
        <w:pStyle w:val="Akapitzlist"/>
        <w:numPr>
          <w:ilvl w:val="0"/>
          <w:numId w:val="32"/>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w </w:t>
      </w:r>
      <w:r w:rsidR="008C37D6">
        <w:rPr>
          <w:rFonts w:ascii="Times New Roman" w:hAnsi="Times New Roman"/>
          <w:color w:val="000000"/>
          <w:sz w:val="24"/>
          <w:szCs w:val="24"/>
        </w:rPr>
        <w:t xml:space="preserve">ustawie </w:t>
      </w:r>
      <w:r w:rsidR="001D1004">
        <w:rPr>
          <w:rFonts w:ascii="Times New Roman" w:hAnsi="Times New Roman"/>
          <w:color w:val="000000"/>
          <w:sz w:val="24"/>
          <w:szCs w:val="24"/>
        </w:rPr>
        <w:t>o podatkach i opłatach lokalnych, z uwagi na wprowadzenie nowego elementu wsparcia JST w postaci potrzeb ekologicznych, które są ustalane dla JST</w:t>
      </w:r>
      <w:r w:rsidR="008C37D6">
        <w:rPr>
          <w:rFonts w:ascii="Times New Roman" w:hAnsi="Times New Roman"/>
          <w:color w:val="000000"/>
          <w:sz w:val="24"/>
          <w:szCs w:val="24"/>
        </w:rPr>
        <w:t>,</w:t>
      </w:r>
      <w:r w:rsidR="001D1004">
        <w:rPr>
          <w:rFonts w:ascii="Times New Roman" w:hAnsi="Times New Roman"/>
          <w:color w:val="000000"/>
          <w:sz w:val="24"/>
          <w:szCs w:val="24"/>
        </w:rPr>
        <w:t xml:space="preserve"> na ter</w:t>
      </w:r>
      <w:r w:rsidR="008C37D6">
        <w:rPr>
          <w:rFonts w:ascii="Times New Roman" w:hAnsi="Times New Roman"/>
          <w:color w:val="000000"/>
          <w:sz w:val="24"/>
          <w:szCs w:val="24"/>
        </w:rPr>
        <w:t>e</w:t>
      </w:r>
      <w:r w:rsidR="001D1004">
        <w:rPr>
          <w:rFonts w:ascii="Times New Roman" w:hAnsi="Times New Roman"/>
          <w:color w:val="000000"/>
          <w:sz w:val="24"/>
          <w:szCs w:val="24"/>
        </w:rPr>
        <w:t>nie których znajdują się obszary o szczególnych walorach przyrodniczych prawnie chronionych, czyli również m.in. parki narodowe i</w:t>
      </w:r>
      <w:r w:rsidR="00A33795">
        <w:rPr>
          <w:rFonts w:ascii="Times New Roman" w:hAnsi="Times New Roman"/>
          <w:color w:val="000000"/>
          <w:sz w:val="24"/>
          <w:szCs w:val="24"/>
        </w:rPr>
        <w:t xml:space="preserve"> </w:t>
      </w:r>
      <w:r w:rsidR="001D1004">
        <w:rPr>
          <w:rFonts w:ascii="Times New Roman" w:hAnsi="Times New Roman"/>
          <w:color w:val="000000"/>
          <w:sz w:val="24"/>
          <w:szCs w:val="24"/>
        </w:rPr>
        <w:t xml:space="preserve">rezerwaty, wykreślono </w:t>
      </w:r>
      <w:r w:rsidR="008C37D6">
        <w:rPr>
          <w:rFonts w:ascii="Times New Roman" w:hAnsi="Times New Roman"/>
          <w:color w:val="000000"/>
          <w:sz w:val="24"/>
          <w:szCs w:val="24"/>
        </w:rPr>
        <w:t xml:space="preserve">przepisy, </w:t>
      </w:r>
      <w:r w:rsidR="001D1004">
        <w:rPr>
          <w:rFonts w:ascii="Times New Roman" w:hAnsi="Times New Roman"/>
          <w:color w:val="000000"/>
          <w:sz w:val="24"/>
          <w:szCs w:val="24"/>
        </w:rPr>
        <w:t xml:space="preserve">na podstawie których JST przysługiwał </w:t>
      </w:r>
      <w:r w:rsidR="001D1004" w:rsidRPr="001D1004">
        <w:rPr>
          <w:rFonts w:ascii="Times New Roman" w:hAnsi="Times New Roman"/>
          <w:color w:val="000000"/>
          <w:sz w:val="24"/>
          <w:szCs w:val="24"/>
        </w:rPr>
        <w:t>z</w:t>
      </w:r>
      <w:r w:rsidR="00A33795">
        <w:rPr>
          <w:rFonts w:ascii="Times New Roman" w:hAnsi="Times New Roman"/>
          <w:color w:val="000000"/>
          <w:sz w:val="24"/>
          <w:szCs w:val="24"/>
        </w:rPr>
        <w:t xml:space="preserve"> </w:t>
      </w:r>
      <w:r w:rsidR="001D1004" w:rsidRPr="001D1004">
        <w:rPr>
          <w:rFonts w:ascii="Times New Roman" w:hAnsi="Times New Roman"/>
          <w:color w:val="000000"/>
          <w:sz w:val="24"/>
          <w:szCs w:val="24"/>
        </w:rPr>
        <w:t>budżetu państwa zwrot utraconych dochodów z tytułu zwolnień, w tym zwolnień znajdujących się w parkach narodowych lub rezerwatach przyrody i</w:t>
      </w:r>
      <w:r w:rsidR="00A33795">
        <w:rPr>
          <w:rFonts w:ascii="Times New Roman" w:hAnsi="Times New Roman"/>
          <w:color w:val="000000"/>
          <w:sz w:val="24"/>
          <w:szCs w:val="24"/>
        </w:rPr>
        <w:t xml:space="preserve"> </w:t>
      </w:r>
      <w:r w:rsidR="001D1004" w:rsidRPr="001D1004">
        <w:rPr>
          <w:rFonts w:ascii="Times New Roman" w:hAnsi="Times New Roman"/>
          <w:color w:val="000000"/>
          <w:sz w:val="24"/>
          <w:szCs w:val="24"/>
        </w:rPr>
        <w:t>służących bezpośrednio i wyłącznie osiąganiu celów z zakresu ochrony przyrody: grunty położone na obszarach odjętych ochroną ścisłą, czynną lub krajobrazową, budynki i budowle trwale związane z gruntem</w:t>
      </w:r>
      <w:r w:rsidR="001D1004">
        <w:rPr>
          <w:rFonts w:ascii="Times New Roman" w:hAnsi="Times New Roman"/>
          <w:color w:val="000000"/>
          <w:sz w:val="24"/>
          <w:szCs w:val="24"/>
        </w:rPr>
        <w:t>;</w:t>
      </w:r>
    </w:p>
    <w:p w14:paraId="17AAB78C" w14:textId="0BC42C82" w:rsidR="00227CB5" w:rsidRPr="00B00B72" w:rsidRDefault="00B00B72" w:rsidP="00B00B72">
      <w:pPr>
        <w:pStyle w:val="Akapitzlist"/>
        <w:numPr>
          <w:ilvl w:val="0"/>
          <w:numId w:val="32"/>
        </w:numPr>
        <w:spacing w:line="360" w:lineRule="auto"/>
        <w:jc w:val="both"/>
        <w:rPr>
          <w:rFonts w:ascii="Times New Roman" w:hAnsi="Times New Roman"/>
          <w:color w:val="000000"/>
          <w:sz w:val="24"/>
          <w:szCs w:val="24"/>
        </w:rPr>
      </w:pPr>
      <w:r w:rsidRPr="00B00B72">
        <w:rPr>
          <w:rFonts w:ascii="Times New Roman" w:hAnsi="Times New Roman"/>
          <w:color w:val="000000"/>
          <w:sz w:val="24"/>
          <w:szCs w:val="24"/>
        </w:rPr>
        <w:t>w</w:t>
      </w:r>
      <w:r w:rsidR="00227CB5" w:rsidRPr="00B00B72">
        <w:rPr>
          <w:rFonts w:ascii="Times New Roman" w:hAnsi="Times New Roman"/>
          <w:color w:val="000000"/>
          <w:sz w:val="24"/>
          <w:szCs w:val="24"/>
        </w:rPr>
        <w:t xml:space="preserve"> ustawie przepisy wprowadzające ustawy reformujące administrację publiczną, w związku z wydzieleniem w projekcie ustawy miast na prawach powiatu</w:t>
      </w:r>
      <w:r w:rsidR="00A07C35">
        <w:rPr>
          <w:rFonts w:ascii="Times New Roman" w:hAnsi="Times New Roman"/>
          <w:color w:val="000000"/>
          <w:sz w:val="24"/>
          <w:szCs w:val="24"/>
        </w:rPr>
        <w:t xml:space="preserve"> i</w:t>
      </w:r>
      <w:r w:rsidR="00A33795">
        <w:rPr>
          <w:rFonts w:ascii="Times New Roman" w:hAnsi="Times New Roman"/>
          <w:color w:val="000000"/>
          <w:sz w:val="24"/>
          <w:szCs w:val="24"/>
        </w:rPr>
        <w:t xml:space="preserve"> </w:t>
      </w:r>
      <w:r w:rsidR="00A07C35">
        <w:rPr>
          <w:rFonts w:ascii="Times New Roman" w:hAnsi="Times New Roman"/>
          <w:color w:val="000000"/>
          <w:sz w:val="24"/>
          <w:szCs w:val="24"/>
        </w:rPr>
        <w:t xml:space="preserve">wyodrębnieniem dla nich </w:t>
      </w:r>
      <w:r w:rsidRPr="00B00B72">
        <w:rPr>
          <w:rFonts w:ascii="Times New Roman" w:hAnsi="Times New Roman"/>
          <w:color w:val="000000"/>
          <w:sz w:val="24"/>
          <w:szCs w:val="24"/>
        </w:rPr>
        <w:t xml:space="preserve">udziału w podatku PIT i CIT oraz potrzeb finansowych, </w:t>
      </w:r>
      <w:r>
        <w:rPr>
          <w:rFonts w:ascii="Times New Roman" w:hAnsi="Times New Roman"/>
          <w:color w:val="000000"/>
          <w:sz w:val="24"/>
          <w:szCs w:val="24"/>
        </w:rPr>
        <w:t xml:space="preserve">na potrzeby prowadzenia gospodarki finansowej wprowadzono </w:t>
      </w:r>
      <w:r w:rsidR="008C37D6">
        <w:rPr>
          <w:rFonts w:ascii="Times New Roman" w:hAnsi="Times New Roman"/>
          <w:color w:val="000000"/>
          <w:sz w:val="24"/>
          <w:szCs w:val="24"/>
        </w:rPr>
        <w:t>przepis,</w:t>
      </w:r>
      <w:r>
        <w:rPr>
          <w:rFonts w:ascii="Times New Roman" w:hAnsi="Times New Roman"/>
          <w:color w:val="000000"/>
          <w:sz w:val="24"/>
          <w:szCs w:val="24"/>
        </w:rPr>
        <w:t xml:space="preserve"> zgodnie z którym</w:t>
      </w:r>
      <w:r w:rsidRPr="00B00B72">
        <w:rPr>
          <w:rFonts w:ascii="Times New Roman" w:eastAsia="Times New Roman" w:hAnsi="Times New Roman" w:cs="Arial"/>
          <w:sz w:val="24"/>
          <w:szCs w:val="20"/>
          <w:lang w:eastAsia="pl-PL"/>
        </w:rPr>
        <w:t xml:space="preserve"> </w:t>
      </w:r>
      <w:r>
        <w:rPr>
          <w:rFonts w:ascii="Times New Roman" w:eastAsia="Times New Roman" w:hAnsi="Times New Roman" w:cs="Arial"/>
          <w:sz w:val="24"/>
          <w:szCs w:val="20"/>
          <w:lang w:eastAsia="pl-PL"/>
        </w:rPr>
        <w:t>d</w:t>
      </w:r>
      <w:r w:rsidRPr="00B00B72">
        <w:rPr>
          <w:rFonts w:ascii="Times New Roman" w:eastAsia="Times New Roman" w:hAnsi="Times New Roman" w:cs="Arial"/>
          <w:sz w:val="24"/>
          <w:szCs w:val="20"/>
          <w:lang w:eastAsia="pl-PL"/>
        </w:rPr>
        <w:t>ochody miast na prawach powiatu z tytułu udziałów w podatku dochodowym od osób fizycznych i podatku dochodowym od osób prawnych oraz subwencji ogólnej stanowią dochód gminy z przeznaczeniem na wydatki związane z realizacją zadań gminnych i powiatowych</w:t>
      </w:r>
      <w:r>
        <w:rPr>
          <w:rFonts w:ascii="Times New Roman" w:eastAsia="Times New Roman" w:hAnsi="Times New Roman" w:cs="Arial"/>
          <w:sz w:val="24"/>
          <w:szCs w:val="20"/>
          <w:lang w:eastAsia="pl-PL"/>
        </w:rPr>
        <w:t>;</w:t>
      </w:r>
    </w:p>
    <w:p w14:paraId="2C037216" w14:textId="6C5BCC6A" w:rsidR="00B00B72" w:rsidRDefault="00B00B72" w:rsidP="00B00B72">
      <w:pPr>
        <w:pStyle w:val="Akapitzlist"/>
        <w:numPr>
          <w:ilvl w:val="0"/>
          <w:numId w:val="32"/>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w związku z uchyleniem ustawy z 2003 r., w której zawarta była tzw. „reguła stabilizująca dochody JST z tytułu udziału we wpływach z podatku PIT i CIT” (art. 9b), w ustawie o finansach publicznych uchylono w art. 38b pkt 3, który zobowiązywał </w:t>
      </w:r>
      <w:r w:rsidRPr="00B00B72">
        <w:rPr>
          <w:rFonts w:ascii="Times New Roman" w:hAnsi="Times New Roman"/>
          <w:color w:val="000000"/>
          <w:sz w:val="24"/>
          <w:szCs w:val="24"/>
        </w:rPr>
        <w:t>Prezes</w:t>
      </w:r>
      <w:r>
        <w:rPr>
          <w:rFonts w:ascii="Times New Roman" w:hAnsi="Times New Roman"/>
          <w:color w:val="000000"/>
          <w:sz w:val="24"/>
          <w:szCs w:val="24"/>
        </w:rPr>
        <w:t>a</w:t>
      </w:r>
      <w:r w:rsidRPr="00B00B72">
        <w:rPr>
          <w:rFonts w:ascii="Times New Roman" w:hAnsi="Times New Roman"/>
          <w:color w:val="000000"/>
          <w:sz w:val="24"/>
          <w:szCs w:val="24"/>
        </w:rPr>
        <w:t xml:space="preserve"> Głównego Urzędu Statystycznego </w:t>
      </w:r>
      <w:r>
        <w:rPr>
          <w:rFonts w:ascii="Times New Roman" w:hAnsi="Times New Roman"/>
          <w:color w:val="000000"/>
          <w:sz w:val="24"/>
          <w:szCs w:val="24"/>
        </w:rPr>
        <w:t xml:space="preserve">do </w:t>
      </w:r>
      <w:r w:rsidRPr="00B00B72">
        <w:rPr>
          <w:rFonts w:ascii="Times New Roman" w:hAnsi="Times New Roman"/>
          <w:color w:val="000000"/>
          <w:sz w:val="24"/>
          <w:szCs w:val="24"/>
        </w:rPr>
        <w:t xml:space="preserve">ogłasza, w formie </w:t>
      </w:r>
      <w:r w:rsidRPr="00B00B72">
        <w:rPr>
          <w:rFonts w:ascii="Times New Roman" w:hAnsi="Times New Roman"/>
          <w:color w:val="000000"/>
          <w:sz w:val="24"/>
          <w:szCs w:val="24"/>
        </w:rPr>
        <w:lastRenderedPageBreak/>
        <w:t>komunikatu</w:t>
      </w:r>
      <w:r>
        <w:rPr>
          <w:rFonts w:ascii="Times New Roman" w:hAnsi="Times New Roman"/>
          <w:color w:val="000000"/>
          <w:sz w:val="24"/>
          <w:szCs w:val="24"/>
        </w:rPr>
        <w:t xml:space="preserve">, </w:t>
      </w:r>
      <w:r w:rsidRPr="00B00B72">
        <w:rPr>
          <w:rFonts w:ascii="Times New Roman" w:hAnsi="Times New Roman"/>
          <w:color w:val="000000"/>
          <w:sz w:val="24"/>
          <w:szCs w:val="24"/>
        </w:rPr>
        <w:t>wskaźnik</w:t>
      </w:r>
      <w:r>
        <w:rPr>
          <w:rFonts w:ascii="Times New Roman" w:hAnsi="Times New Roman"/>
          <w:color w:val="000000"/>
          <w:sz w:val="24"/>
          <w:szCs w:val="24"/>
        </w:rPr>
        <w:t>a</w:t>
      </w:r>
      <w:r w:rsidRPr="00B00B72">
        <w:rPr>
          <w:rFonts w:ascii="Times New Roman" w:hAnsi="Times New Roman"/>
          <w:color w:val="000000"/>
          <w:sz w:val="24"/>
          <w:szCs w:val="24"/>
        </w:rPr>
        <w:t xml:space="preserve"> średniookresowej dynamiki wartości produktu krajowego brutto w cenach bieżących, </w:t>
      </w:r>
      <w:r>
        <w:rPr>
          <w:rFonts w:ascii="Times New Roman" w:hAnsi="Times New Roman"/>
          <w:color w:val="000000"/>
          <w:sz w:val="24"/>
          <w:szCs w:val="24"/>
        </w:rPr>
        <w:t>gdyż wskaźnik określany był tylko i wyłącznie na potrzeby ustawy z 2003 r</w:t>
      </w:r>
      <w:r w:rsidR="004732AE">
        <w:rPr>
          <w:rFonts w:ascii="Times New Roman" w:hAnsi="Times New Roman"/>
          <w:color w:val="000000"/>
          <w:sz w:val="24"/>
          <w:szCs w:val="24"/>
        </w:rPr>
        <w:t>.;</w:t>
      </w:r>
    </w:p>
    <w:p w14:paraId="18BDEA08" w14:textId="127F4A01" w:rsidR="004732AE" w:rsidRDefault="004732AE" w:rsidP="00B00B72">
      <w:pPr>
        <w:pStyle w:val="Akapitzlist"/>
        <w:numPr>
          <w:ilvl w:val="0"/>
          <w:numId w:val="32"/>
        </w:numPr>
        <w:spacing w:line="360" w:lineRule="auto"/>
        <w:jc w:val="both"/>
        <w:rPr>
          <w:rFonts w:ascii="Times New Roman" w:hAnsi="Times New Roman"/>
          <w:color w:val="000000"/>
          <w:sz w:val="24"/>
          <w:szCs w:val="24"/>
        </w:rPr>
      </w:pPr>
      <w:r>
        <w:rPr>
          <w:rFonts w:ascii="Times New Roman" w:hAnsi="Times New Roman"/>
          <w:color w:val="000000"/>
          <w:sz w:val="24"/>
          <w:szCs w:val="24"/>
        </w:rPr>
        <w:t>z uwagi na zmianę w sposobie naliczania JST udziału w podatku PIT, mając na uwadze, że</w:t>
      </w:r>
      <w:r w:rsidR="00A33795">
        <w:rPr>
          <w:rFonts w:ascii="Times New Roman" w:hAnsi="Times New Roman"/>
          <w:color w:val="000000"/>
          <w:sz w:val="24"/>
          <w:szCs w:val="24"/>
        </w:rPr>
        <w:t xml:space="preserve"> </w:t>
      </w:r>
      <w:r>
        <w:rPr>
          <w:rFonts w:ascii="Times New Roman" w:hAnsi="Times New Roman"/>
          <w:color w:val="000000"/>
          <w:sz w:val="24"/>
          <w:szCs w:val="24"/>
        </w:rPr>
        <w:t>udział w podatku PIT ma również związek metropolitalny w</w:t>
      </w:r>
      <w:r w:rsidR="00A33795">
        <w:rPr>
          <w:rFonts w:ascii="Times New Roman" w:hAnsi="Times New Roman"/>
          <w:color w:val="000000"/>
          <w:sz w:val="24"/>
          <w:szCs w:val="24"/>
        </w:rPr>
        <w:t xml:space="preserve"> </w:t>
      </w:r>
      <w:r>
        <w:rPr>
          <w:rFonts w:ascii="Times New Roman" w:hAnsi="Times New Roman"/>
          <w:color w:val="000000"/>
          <w:sz w:val="24"/>
          <w:szCs w:val="24"/>
        </w:rPr>
        <w:t xml:space="preserve">województwie śląski, </w:t>
      </w:r>
      <w:r w:rsidR="00B23384">
        <w:rPr>
          <w:rFonts w:ascii="Times New Roman" w:hAnsi="Times New Roman"/>
          <w:color w:val="000000"/>
          <w:sz w:val="24"/>
          <w:szCs w:val="24"/>
        </w:rPr>
        <w:t xml:space="preserve">koniecznym było również wprowadzenie stosownych zmian w ustawie </w:t>
      </w:r>
      <w:r w:rsidR="00B23384" w:rsidRPr="00B23384">
        <w:rPr>
          <w:rFonts w:ascii="Times New Roman" w:hAnsi="Times New Roman"/>
          <w:color w:val="000000"/>
          <w:sz w:val="24"/>
          <w:szCs w:val="24"/>
        </w:rPr>
        <w:t>o związku metropolitalnym w województwie śląskim</w:t>
      </w:r>
      <w:r w:rsidR="00B23384">
        <w:rPr>
          <w:rFonts w:ascii="Times New Roman" w:hAnsi="Times New Roman"/>
          <w:color w:val="000000"/>
          <w:sz w:val="24"/>
          <w:szCs w:val="24"/>
        </w:rPr>
        <w:t>, tj. zmiana podstawy naliczania udziału</w:t>
      </w:r>
      <w:r w:rsidR="00A33795">
        <w:rPr>
          <w:rFonts w:ascii="Times New Roman" w:hAnsi="Times New Roman"/>
          <w:color w:val="000000"/>
          <w:sz w:val="24"/>
          <w:szCs w:val="24"/>
        </w:rPr>
        <w:t xml:space="preserve"> </w:t>
      </w:r>
      <w:r w:rsidR="00B23384">
        <w:rPr>
          <w:rFonts w:ascii="Times New Roman" w:hAnsi="Times New Roman"/>
          <w:color w:val="000000"/>
          <w:sz w:val="24"/>
          <w:szCs w:val="24"/>
        </w:rPr>
        <w:t>w podatku PIT i jego wysokości. Ponadto w związku z wydzieleniem miast na prawach powiatu, określono oddzielny procent części stałej składki rocznej dla gmin i miast na prawach powiatu wchodzących w skład związku.</w:t>
      </w:r>
    </w:p>
    <w:p w14:paraId="49BB26F1" w14:textId="77777777" w:rsidR="00B00B72" w:rsidRPr="00B00B72" w:rsidRDefault="00B00B72" w:rsidP="00B00B72">
      <w:pPr>
        <w:pStyle w:val="Akapitzlist"/>
        <w:spacing w:line="360" w:lineRule="auto"/>
        <w:jc w:val="both"/>
        <w:rPr>
          <w:rFonts w:ascii="Times New Roman" w:hAnsi="Times New Roman"/>
          <w:color w:val="000000"/>
          <w:sz w:val="24"/>
          <w:szCs w:val="24"/>
        </w:rPr>
      </w:pPr>
    </w:p>
    <w:p w14:paraId="23907C6B" w14:textId="488DE47D" w:rsidR="00202838" w:rsidRDefault="00353406" w:rsidP="00377E4D">
      <w:r w:rsidRPr="00353406">
        <w:rPr>
          <w:rFonts w:ascii="Times New Roman" w:hAnsi="Times New Roman"/>
          <w:b/>
          <w:color w:val="000000"/>
          <w:sz w:val="24"/>
          <w:szCs w:val="24"/>
        </w:rPr>
        <w:t>Rozdział 10</w:t>
      </w:r>
      <w:r>
        <w:t xml:space="preserve"> </w:t>
      </w:r>
      <w:r>
        <w:rPr>
          <w:rFonts w:ascii="Times New Roman" w:hAnsi="Times New Roman"/>
          <w:color w:val="000000"/>
          <w:sz w:val="24"/>
          <w:szCs w:val="24"/>
        </w:rPr>
        <w:t>P</w:t>
      </w:r>
      <w:r w:rsidRPr="00353406">
        <w:rPr>
          <w:rFonts w:ascii="Times New Roman" w:hAnsi="Times New Roman"/>
          <w:color w:val="000000"/>
          <w:sz w:val="24"/>
          <w:szCs w:val="24"/>
        </w:rPr>
        <w:t>rzepisy przejściowe i dostosowujące oraz przepisy końcowe</w:t>
      </w:r>
    </w:p>
    <w:p w14:paraId="6E080E61" w14:textId="574066D9" w:rsidR="00741528" w:rsidRDefault="00741528" w:rsidP="00353406">
      <w:pPr>
        <w:spacing w:line="360" w:lineRule="auto"/>
        <w:jc w:val="both"/>
        <w:rPr>
          <w:rFonts w:ascii="Times New Roman" w:hAnsi="Times New Roman"/>
          <w:color w:val="000000"/>
          <w:sz w:val="24"/>
          <w:szCs w:val="24"/>
        </w:rPr>
      </w:pPr>
      <w:r>
        <w:rPr>
          <w:rFonts w:ascii="Times New Roman" w:hAnsi="Times New Roman"/>
          <w:color w:val="000000"/>
          <w:sz w:val="24"/>
          <w:szCs w:val="24"/>
        </w:rPr>
        <w:t>W rozdziale tym zawarto przepis</w:t>
      </w:r>
      <w:r w:rsidR="00AA60A8">
        <w:rPr>
          <w:rFonts w:ascii="Times New Roman" w:hAnsi="Times New Roman"/>
          <w:color w:val="000000"/>
          <w:sz w:val="24"/>
          <w:szCs w:val="24"/>
        </w:rPr>
        <w:t>y</w:t>
      </w:r>
      <w:r>
        <w:rPr>
          <w:rFonts w:ascii="Times New Roman" w:hAnsi="Times New Roman"/>
          <w:color w:val="000000"/>
          <w:sz w:val="24"/>
          <w:szCs w:val="24"/>
        </w:rPr>
        <w:t xml:space="preserve"> regulując</w:t>
      </w:r>
      <w:r w:rsidR="00AA60A8">
        <w:rPr>
          <w:rFonts w:ascii="Times New Roman" w:hAnsi="Times New Roman"/>
          <w:color w:val="000000"/>
          <w:sz w:val="24"/>
          <w:szCs w:val="24"/>
        </w:rPr>
        <w:t>e</w:t>
      </w:r>
      <w:r>
        <w:rPr>
          <w:rFonts w:ascii="Times New Roman" w:hAnsi="Times New Roman"/>
          <w:color w:val="000000"/>
          <w:sz w:val="24"/>
          <w:szCs w:val="24"/>
        </w:rPr>
        <w:t xml:space="preserve"> kwestie danych i wskaźników przyjętych do naliczania dochodów JST</w:t>
      </w:r>
      <w:r w:rsidR="00385C51">
        <w:rPr>
          <w:rFonts w:ascii="Times New Roman" w:hAnsi="Times New Roman"/>
          <w:color w:val="000000"/>
          <w:sz w:val="24"/>
          <w:szCs w:val="24"/>
        </w:rPr>
        <w:t xml:space="preserve"> i związku metropolitalnego</w:t>
      </w:r>
      <w:r>
        <w:rPr>
          <w:rFonts w:ascii="Times New Roman" w:hAnsi="Times New Roman"/>
          <w:color w:val="000000"/>
          <w:sz w:val="24"/>
          <w:szCs w:val="24"/>
        </w:rPr>
        <w:t xml:space="preserve"> w pierwszym roku obowiązywania ustawy, czyli dla roku 2025.</w:t>
      </w:r>
    </w:p>
    <w:p w14:paraId="49D2C541" w14:textId="0CDA7632" w:rsidR="00AB591E" w:rsidRDefault="00AB591E" w:rsidP="00AB591E">
      <w:pPr>
        <w:spacing w:line="360" w:lineRule="auto"/>
        <w:jc w:val="both"/>
        <w:rPr>
          <w:rFonts w:ascii="Times New Roman" w:hAnsi="Times New Roman"/>
          <w:color w:val="000000"/>
          <w:sz w:val="24"/>
          <w:szCs w:val="24"/>
        </w:rPr>
      </w:pPr>
      <w:r>
        <w:rPr>
          <w:rFonts w:ascii="Times New Roman" w:hAnsi="Times New Roman"/>
          <w:color w:val="000000"/>
          <w:sz w:val="24"/>
          <w:szCs w:val="24"/>
        </w:rPr>
        <w:t>Istotne regulacje dotyczą przede wszystkim ustalenia potrzeb uzupełniających JST na rok 2025. Kwota tych potrzeb była ustalana w sposób szczegółowy, tak by zabezpieczyć dochody każdej JST w perspektywie długookresowej. Kwota ta była zatem liczona w</w:t>
      </w:r>
      <w:r w:rsidR="00AA60A8">
        <w:rPr>
          <w:rFonts w:ascii="Times New Roman" w:hAnsi="Times New Roman"/>
          <w:color w:val="000000"/>
          <w:sz w:val="24"/>
          <w:szCs w:val="24"/>
        </w:rPr>
        <w:t> </w:t>
      </w:r>
      <w:r>
        <w:rPr>
          <w:rFonts w:ascii="Times New Roman" w:hAnsi="Times New Roman"/>
          <w:color w:val="000000"/>
          <w:sz w:val="24"/>
          <w:szCs w:val="24"/>
        </w:rPr>
        <w:t>odniesieniu zarówno do dochodów JST wynikających z obecnej ustawy na 2025 r. (w</w:t>
      </w:r>
      <w:r w:rsidR="00A33795">
        <w:rPr>
          <w:rFonts w:ascii="Times New Roman" w:hAnsi="Times New Roman"/>
          <w:color w:val="000000"/>
          <w:sz w:val="24"/>
          <w:szCs w:val="24"/>
        </w:rPr>
        <w:t xml:space="preserve"> </w:t>
      </w:r>
      <w:r>
        <w:rPr>
          <w:rFonts w:ascii="Times New Roman" w:hAnsi="Times New Roman"/>
          <w:color w:val="000000"/>
          <w:sz w:val="24"/>
          <w:szCs w:val="24"/>
        </w:rPr>
        <w:t>tym z uwzględnieniem, istniejącej w obecnym systemie, korekty prognozy za rok 2023, jak i bez tej korekty) oraz w odniesieniu do dochodów JST z 2024 r</w:t>
      </w:r>
      <w:r w:rsidR="00AA60A8">
        <w:rPr>
          <w:rFonts w:ascii="Times New Roman" w:hAnsi="Times New Roman"/>
          <w:color w:val="000000"/>
          <w:sz w:val="24"/>
          <w:szCs w:val="24"/>
        </w:rPr>
        <w:t>.</w:t>
      </w:r>
      <w:r>
        <w:rPr>
          <w:rFonts w:ascii="Times New Roman" w:hAnsi="Times New Roman"/>
          <w:color w:val="000000"/>
          <w:sz w:val="24"/>
          <w:szCs w:val="24"/>
        </w:rPr>
        <w:t xml:space="preserve"> Kolejne kroki obliczenia potrzeb uzupełniających nie mają charakteru rozłączanego, lecz zwiększają wysokość tych potrzeb o kolejne kwoty, wynikające z porównań do innej podstawy obliczenia dochodów JST. </w:t>
      </w:r>
    </w:p>
    <w:p w14:paraId="35E63591" w14:textId="77777777" w:rsidR="00AB591E" w:rsidRPr="00083C94" w:rsidRDefault="00AB591E" w:rsidP="00AB591E">
      <w:pPr>
        <w:spacing w:after="0" w:line="360" w:lineRule="auto"/>
        <w:jc w:val="both"/>
        <w:rPr>
          <w:rFonts w:ascii="Times New Roman" w:hAnsi="Times New Roman"/>
          <w:color w:val="000000"/>
          <w:sz w:val="24"/>
          <w:szCs w:val="24"/>
        </w:rPr>
      </w:pPr>
      <w:r w:rsidRPr="00083C94">
        <w:rPr>
          <w:rFonts w:ascii="Times New Roman" w:hAnsi="Times New Roman"/>
          <w:color w:val="000000"/>
          <w:sz w:val="24"/>
          <w:szCs w:val="24"/>
        </w:rPr>
        <w:t xml:space="preserve">W projekcie proponuje się ustalenie na pierwszy rok obowiązywania ustawy dochodów minimalnych jednostki samorządu terytorialnego (potrzeby uzupełniające będą dopełnieniem obliczonych dochodów do tego minimum). </w:t>
      </w:r>
    </w:p>
    <w:p w14:paraId="5BA1C52E" w14:textId="77777777" w:rsidR="00AB591E" w:rsidRPr="005B2ED2" w:rsidRDefault="00AB591E" w:rsidP="00AB591E">
      <w:pPr>
        <w:spacing w:line="360" w:lineRule="auto"/>
        <w:jc w:val="both"/>
        <w:rPr>
          <w:rFonts w:ascii="Times New Roman" w:hAnsi="Times New Roman"/>
          <w:color w:val="000000"/>
          <w:sz w:val="24"/>
          <w:szCs w:val="24"/>
        </w:rPr>
      </w:pPr>
      <w:r w:rsidRPr="005B2ED2">
        <w:rPr>
          <w:rFonts w:ascii="Times New Roman" w:hAnsi="Times New Roman"/>
          <w:color w:val="000000"/>
          <w:sz w:val="24"/>
          <w:szCs w:val="24"/>
        </w:rPr>
        <w:t>W celu ustalenia potrzeb uzupełniających określa się dochód minimalny. W pierwszym kroku dokonuje się porównania dochodów wyliczonych na 2025 r. na podstawie nowej ustawy z:</w:t>
      </w:r>
    </w:p>
    <w:p w14:paraId="681656D1" w14:textId="5A7A22DA" w:rsidR="00AB591E" w:rsidRPr="00083C94" w:rsidRDefault="00AB591E" w:rsidP="00AB591E">
      <w:pPr>
        <w:numPr>
          <w:ilvl w:val="0"/>
          <w:numId w:val="20"/>
        </w:num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kwotą </w:t>
      </w:r>
      <w:r w:rsidRPr="00083C94">
        <w:rPr>
          <w:rFonts w:ascii="Times New Roman" w:hAnsi="Times New Roman"/>
          <w:color w:val="000000"/>
          <w:sz w:val="24"/>
          <w:szCs w:val="24"/>
        </w:rPr>
        <w:t>dochodów (z wyłączeniem części inwestycyjnej potrzeb rozwojowych) w</w:t>
      </w:r>
      <w:r w:rsidR="00A33795">
        <w:rPr>
          <w:rFonts w:ascii="Times New Roman" w:hAnsi="Times New Roman"/>
          <w:color w:val="000000"/>
          <w:sz w:val="24"/>
          <w:szCs w:val="24"/>
        </w:rPr>
        <w:t xml:space="preserve"> </w:t>
      </w:r>
      <w:r w:rsidR="0019518B" w:rsidRPr="00083C94">
        <w:rPr>
          <w:rFonts w:ascii="Times New Roman" w:hAnsi="Times New Roman"/>
          <w:color w:val="000000"/>
          <w:sz w:val="24"/>
          <w:szCs w:val="24"/>
        </w:rPr>
        <w:t>wysokości</w:t>
      </w:r>
      <w:r w:rsidRPr="00083C94">
        <w:rPr>
          <w:rFonts w:ascii="Times New Roman" w:hAnsi="Times New Roman"/>
          <w:color w:val="000000"/>
          <w:sz w:val="24"/>
          <w:szCs w:val="24"/>
        </w:rPr>
        <w:t xml:space="preserve"> </w:t>
      </w:r>
      <w:r w:rsidR="0019518B">
        <w:rPr>
          <w:rFonts w:ascii="Times New Roman" w:hAnsi="Times New Roman"/>
          <w:color w:val="000000"/>
          <w:sz w:val="24"/>
          <w:szCs w:val="24"/>
        </w:rPr>
        <w:t>106</w:t>
      </w:r>
      <w:r w:rsidR="0019518B" w:rsidRPr="00083C94">
        <w:rPr>
          <w:rFonts w:ascii="Times New Roman" w:hAnsi="Times New Roman"/>
          <w:color w:val="000000"/>
          <w:sz w:val="24"/>
          <w:szCs w:val="24"/>
        </w:rPr>
        <w:t xml:space="preserve">% </w:t>
      </w:r>
      <w:r w:rsidRPr="00083C94">
        <w:rPr>
          <w:rFonts w:ascii="Times New Roman" w:hAnsi="Times New Roman"/>
          <w:color w:val="000000"/>
          <w:sz w:val="24"/>
          <w:szCs w:val="24"/>
        </w:rPr>
        <w:t xml:space="preserve">dochodów ustalonych na podstawie obecnie obowiązującej ustawy o dochodach jednostek samorządu terytorialnego na 2024 rok bez uwzględniania rozliczenia dochodów z </w:t>
      </w:r>
      <w:r>
        <w:rPr>
          <w:rFonts w:ascii="Times New Roman" w:hAnsi="Times New Roman"/>
          <w:color w:val="000000"/>
          <w:sz w:val="24"/>
          <w:szCs w:val="24"/>
        </w:rPr>
        <w:t xml:space="preserve">udziału w podatkach </w:t>
      </w:r>
      <w:r w:rsidRPr="00083C94">
        <w:rPr>
          <w:rFonts w:ascii="Times New Roman" w:hAnsi="Times New Roman"/>
          <w:color w:val="000000"/>
          <w:sz w:val="24"/>
          <w:szCs w:val="24"/>
        </w:rPr>
        <w:t>PIT i CIT za 2022 rok i z wyłączeniem premii aktywizującej i inwestycyjnej subwencji rozwojowej (tylko systemowe dochody 2024 roku),</w:t>
      </w:r>
      <w:r>
        <w:rPr>
          <w:rFonts w:ascii="Times New Roman" w:hAnsi="Times New Roman"/>
          <w:color w:val="000000"/>
          <w:sz w:val="24"/>
          <w:szCs w:val="24"/>
        </w:rPr>
        <w:t xml:space="preserve"> oraz z</w:t>
      </w:r>
    </w:p>
    <w:p w14:paraId="3C0D795A" w14:textId="036E7182" w:rsidR="00AB591E" w:rsidRDefault="00AB591E" w:rsidP="00AB591E">
      <w:pPr>
        <w:numPr>
          <w:ilvl w:val="0"/>
          <w:numId w:val="20"/>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kwotą </w:t>
      </w:r>
      <w:r w:rsidRPr="00083C94">
        <w:rPr>
          <w:rFonts w:ascii="Times New Roman" w:hAnsi="Times New Roman"/>
          <w:color w:val="000000"/>
          <w:sz w:val="24"/>
          <w:szCs w:val="24"/>
        </w:rPr>
        <w:t>dochodów (z wyłączeniem części inwestycyjnej potrzeb rozwojowych) w</w:t>
      </w:r>
      <w:r w:rsidR="00AA60A8">
        <w:rPr>
          <w:rFonts w:ascii="Times New Roman" w:hAnsi="Times New Roman"/>
          <w:color w:val="000000"/>
          <w:sz w:val="24"/>
          <w:szCs w:val="24"/>
        </w:rPr>
        <w:t> </w:t>
      </w:r>
      <w:r w:rsidRPr="00083C94">
        <w:rPr>
          <w:rFonts w:ascii="Times New Roman" w:hAnsi="Times New Roman"/>
          <w:color w:val="000000"/>
          <w:sz w:val="24"/>
          <w:szCs w:val="24"/>
        </w:rPr>
        <w:t xml:space="preserve">wysokości dochodów ustalonych na podstawie obecnie obowiązującej ustawy o dochodach jednostek samorządu terytorialnego na 2025 rok bez uwzględniania rozliczenia dochodów z </w:t>
      </w:r>
      <w:r>
        <w:rPr>
          <w:rFonts w:ascii="Times New Roman" w:hAnsi="Times New Roman"/>
          <w:color w:val="000000"/>
          <w:sz w:val="24"/>
          <w:szCs w:val="24"/>
        </w:rPr>
        <w:t xml:space="preserve">tytułu udziału w podatkach </w:t>
      </w:r>
      <w:r w:rsidRPr="00083C94">
        <w:rPr>
          <w:rFonts w:ascii="Times New Roman" w:hAnsi="Times New Roman"/>
          <w:color w:val="000000"/>
          <w:sz w:val="24"/>
          <w:szCs w:val="24"/>
        </w:rPr>
        <w:t>PIT i CIT za 2023 rok i</w:t>
      </w:r>
      <w:r w:rsidR="00A33795">
        <w:rPr>
          <w:rFonts w:ascii="Times New Roman" w:hAnsi="Times New Roman"/>
          <w:color w:val="000000"/>
          <w:sz w:val="24"/>
          <w:szCs w:val="24"/>
        </w:rPr>
        <w:t xml:space="preserve"> </w:t>
      </w:r>
      <w:r w:rsidRPr="00083C94">
        <w:rPr>
          <w:rFonts w:ascii="Times New Roman" w:hAnsi="Times New Roman"/>
          <w:color w:val="000000"/>
          <w:sz w:val="24"/>
          <w:szCs w:val="24"/>
        </w:rPr>
        <w:t>z</w:t>
      </w:r>
      <w:r w:rsidR="00A33795">
        <w:rPr>
          <w:rFonts w:ascii="Times New Roman" w:hAnsi="Times New Roman"/>
          <w:color w:val="000000"/>
          <w:sz w:val="24"/>
          <w:szCs w:val="24"/>
        </w:rPr>
        <w:t xml:space="preserve"> </w:t>
      </w:r>
      <w:r w:rsidRPr="00083C94">
        <w:rPr>
          <w:rFonts w:ascii="Times New Roman" w:hAnsi="Times New Roman"/>
          <w:color w:val="000000"/>
          <w:sz w:val="24"/>
          <w:szCs w:val="24"/>
        </w:rPr>
        <w:t>wyłączeniem premii aktywizującej i inwestycyjnej subwencji rozwojowej (tylko systemowe dochody 2025 roku)</w:t>
      </w:r>
      <w:r>
        <w:rPr>
          <w:rFonts w:ascii="Times New Roman" w:hAnsi="Times New Roman"/>
          <w:color w:val="000000"/>
          <w:sz w:val="24"/>
          <w:szCs w:val="24"/>
        </w:rPr>
        <w:t>.</w:t>
      </w:r>
    </w:p>
    <w:p w14:paraId="6BF53AF9" w14:textId="17E69DDE" w:rsidR="00AB591E" w:rsidRPr="00863CAA" w:rsidRDefault="00AB591E" w:rsidP="00AB591E">
      <w:pPr>
        <w:spacing w:line="360" w:lineRule="auto"/>
        <w:jc w:val="both"/>
        <w:rPr>
          <w:rFonts w:ascii="Times New Roman" w:hAnsi="Times New Roman"/>
          <w:color w:val="000000"/>
          <w:sz w:val="24"/>
          <w:szCs w:val="24"/>
        </w:rPr>
      </w:pPr>
      <w:r w:rsidRPr="00863CAA">
        <w:rPr>
          <w:rFonts w:ascii="Times New Roman" w:hAnsi="Times New Roman"/>
          <w:color w:val="000000"/>
          <w:sz w:val="24"/>
          <w:szCs w:val="24"/>
        </w:rPr>
        <w:t>Jeżeli kwota</w:t>
      </w:r>
      <w:r w:rsidRPr="00AC762A">
        <w:t xml:space="preserve"> </w:t>
      </w:r>
      <w:r w:rsidRPr="00863CAA">
        <w:rPr>
          <w:rFonts w:ascii="Times New Roman" w:hAnsi="Times New Roman"/>
          <w:color w:val="000000"/>
          <w:sz w:val="24"/>
          <w:szCs w:val="24"/>
        </w:rPr>
        <w:t>dochodów wyliczonych na 2025 r. na podstawie nowej ustawy jest niższa od którejkolwiek z kwot, o których mowa wyżej, jako dochód minimalny przyjmuje się kwotę wyższą</w:t>
      </w:r>
      <w:r>
        <w:rPr>
          <w:rFonts w:ascii="Times New Roman" w:hAnsi="Times New Roman"/>
          <w:color w:val="000000"/>
          <w:sz w:val="24"/>
          <w:szCs w:val="24"/>
        </w:rPr>
        <w:t>, a więc z korzyścią dla JST.</w:t>
      </w:r>
      <w:r w:rsidR="00691BD1">
        <w:rPr>
          <w:rFonts w:ascii="Times New Roman" w:hAnsi="Times New Roman"/>
          <w:color w:val="000000"/>
          <w:sz w:val="24"/>
          <w:szCs w:val="24"/>
        </w:rPr>
        <w:t xml:space="preserve"> </w:t>
      </w:r>
    </w:p>
    <w:p w14:paraId="39E45506" w14:textId="4EA28A01" w:rsidR="00AB591E" w:rsidRPr="00083C94" w:rsidRDefault="00AB591E" w:rsidP="00AB591E">
      <w:pPr>
        <w:spacing w:line="360" w:lineRule="auto"/>
        <w:jc w:val="both"/>
        <w:rPr>
          <w:rFonts w:ascii="Times New Roman" w:hAnsi="Times New Roman"/>
          <w:color w:val="000000"/>
          <w:sz w:val="24"/>
          <w:szCs w:val="24"/>
        </w:rPr>
      </w:pPr>
      <w:r>
        <w:rPr>
          <w:rFonts w:ascii="Times New Roman" w:hAnsi="Times New Roman" w:cs="Times New Roman"/>
          <w:color w:val="000000"/>
          <w:sz w:val="24"/>
          <w:szCs w:val="24"/>
        </w:rPr>
        <w:t xml:space="preserve">Kolejnym krokiem jest porównanie </w:t>
      </w:r>
      <w:r w:rsidRPr="0092592B">
        <w:rPr>
          <w:rFonts w:ascii="Times New Roman" w:hAnsi="Times New Roman" w:cs="Times New Roman"/>
          <w:sz w:val="24"/>
          <w:szCs w:val="24"/>
        </w:rPr>
        <w:t>kwoty dochodów wyliczonych na 2025 r. na podstawie nowej ustawy z uwzględnieniem rozliczenia dochodów z tytułu udziału w</w:t>
      </w:r>
      <w:r w:rsidR="00AA60A8">
        <w:rPr>
          <w:rFonts w:ascii="Times New Roman" w:hAnsi="Times New Roman" w:cs="Times New Roman"/>
          <w:sz w:val="24"/>
          <w:szCs w:val="24"/>
        </w:rPr>
        <w:t> </w:t>
      </w:r>
      <w:r w:rsidRPr="0092592B">
        <w:rPr>
          <w:rFonts w:ascii="Times New Roman" w:hAnsi="Times New Roman" w:cs="Times New Roman"/>
          <w:sz w:val="24"/>
          <w:szCs w:val="24"/>
        </w:rPr>
        <w:t>podatkach PIT i CIT za 2023 rok i z premią aktywizującą i inwestycyjną subwencji rozwojowej</w:t>
      </w:r>
      <w:r w:rsidRPr="00863CAA">
        <w:rPr>
          <w:rFonts w:ascii="Times New Roman" w:hAnsi="Times New Roman"/>
          <w:color w:val="000000"/>
          <w:sz w:val="24"/>
          <w:szCs w:val="24"/>
        </w:rPr>
        <w:t xml:space="preserve"> z kwotą w wysokości </w:t>
      </w:r>
      <w:r w:rsidR="000E51A2">
        <w:rPr>
          <w:rFonts w:ascii="Times New Roman" w:hAnsi="Times New Roman"/>
          <w:color w:val="000000"/>
          <w:sz w:val="24"/>
          <w:szCs w:val="24"/>
        </w:rPr>
        <w:t>10</w:t>
      </w:r>
      <w:r w:rsidR="006F4203">
        <w:rPr>
          <w:rFonts w:ascii="Times New Roman" w:hAnsi="Times New Roman"/>
          <w:color w:val="000000"/>
          <w:sz w:val="24"/>
          <w:szCs w:val="24"/>
        </w:rPr>
        <w:t>4</w:t>
      </w:r>
      <w:r w:rsidR="000E51A2" w:rsidRPr="00863CAA">
        <w:rPr>
          <w:rFonts w:ascii="Times New Roman" w:hAnsi="Times New Roman"/>
          <w:color w:val="000000"/>
          <w:sz w:val="24"/>
          <w:szCs w:val="24"/>
        </w:rPr>
        <w:t xml:space="preserve">% </w:t>
      </w:r>
      <w:r w:rsidRPr="00863CAA">
        <w:rPr>
          <w:rFonts w:ascii="Times New Roman" w:hAnsi="Times New Roman"/>
          <w:color w:val="000000"/>
          <w:sz w:val="24"/>
          <w:szCs w:val="24"/>
        </w:rPr>
        <w:t>łącznych dochodów ustalonych na podstawie obecnie obowiązującej ustawy o dochodach jednostek samorządu terytorialnego na 2025 rok, z uwzględnieniem rozliczenia dochodów z tytułu udziału w podatkach PIT i CIT za 2023 rok i z uwzględnieniem premii aktywizującej i inwestycyjnej subwencji rozwojowej (w obu sytuacjach wzięte pod uwagę wszystkie dochody). Dochód minimalny jest zwiększany o różnicę między tymi kwotami.</w:t>
      </w:r>
    </w:p>
    <w:p w14:paraId="079E96AF" w14:textId="0841F75B" w:rsidR="00AB591E" w:rsidRPr="00083C94" w:rsidRDefault="00AB591E" w:rsidP="00AB591E">
      <w:pPr>
        <w:spacing w:after="0" w:line="360" w:lineRule="auto"/>
        <w:jc w:val="both"/>
        <w:rPr>
          <w:rFonts w:ascii="Times New Roman" w:hAnsi="Times New Roman"/>
          <w:color w:val="000000"/>
          <w:sz w:val="24"/>
          <w:szCs w:val="24"/>
        </w:rPr>
      </w:pPr>
      <w:r w:rsidRPr="00083C94">
        <w:rPr>
          <w:rFonts w:ascii="Times New Roman" w:hAnsi="Times New Roman"/>
          <w:color w:val="000000"/>
          <w:sz w:val="24"/>
          <w:szCs w:val="24"/>
        </w:rPr>
        <w:t xml:space="preserve">W kolejnych latach potrzeby uzupełniające </w:t>
      </w:r>
      <w:r w:rsidR="00AA60A8">
        <w:rPr>
          <w:rFonts w:ascii="Times New Roman" w:hAnsi="Times New Roman"/>
          <w:color w:val="000000"/>
          <w:sz w:val="24"/>
          <w:szCs w:val="24"/>
        </w:rPr>
        <w:t>JST</w:t>
      </w:r>
      <w:r w:rsidRPr="00083C94">
        <w:rPr>
          <w:rFonts w:ascii="Times New Roman" w:hAnsi="Times New Roman"/>
          <w:color w:val="000000"/>
          <w:sz w:val="24"/>
          <w:szCs w:val="24"/>
        </w:rPr>
        <w:t xml:space="preserve"> ustalane będą w</w:t>
      </w:r>
      <w:r w:rsidR="00AA60A8">
        <w:rPr>
          <w:rFonts w:ascii="Times New Roman" w:hAnsi="Times New Roman"/>
          <w:color w:val="000000"/>
          <w:sz w:val="24"/>
          <w:szCs w:val="24"/>
        </w:rPr>
        <w:t> </w:t>
      </w:r>
      <w:r w:rsidRPr="00083C94">
        <w:rPr>
          <w:rFonts w:ascii="Times New Roman" w:hAnsi="Times New Roman"/>
          <w:color w:val="000000"/>
          <w:sz w:val="24"/>
          <w:szCs w:val="24"/>
        </w:rPr>
        <w:t>wysokości</w:t>
      </w:r>
      <w:r w:rsidR="00691BD1">
        <w:rPr>
          <w:rFonts w:ascii="Times New Roman" w:hAnsi="Times New Roman"/>
          <w:color w:val="000000"/>
          <w:sz w:val="24"/>
          <w:szCs w:val="24"/>
        </w:rPr>
        <w:t xml:space="preserve"> </w:t>
      </w:r>
      <w:r w:rsidRPr="00083C94">
        <w:rPr>
          <w:rFonts w:ascii="Times New Roman" w:hAnsi="Times New Roman"/>
          <w:color w:val="000000"/>
          <w:sz w:val="24"/>
          <w:szCs w:val="24"/>
        </w:rPr>
        <w:t>odpowiadającej kwocie uzupełnienia dochodów z roku poprz</w:t>
      </w:r>
      <w:r w:rsidRPr="000975B9">
        <w:rPr>
          <w:rFonts w:ascii="Times New Roman" w:hAnsi="Times New Roman"/>
          <w:color w:val="000000"/>
          <w:sz w:val="24"/>
          <w:szCs w:val="24"/>
        </w:rPr>
        <w:t>edniego.</w:t>
      </w:r>
    </w:p>
    <w:p w14:paraId="6A076055" w14:textId="47D8AE2A" w:rsidR="00AB591E" w:rsidRPr="00083C94" w:rsidRDefault="00AB591E" w:rsidP="00AB591E">
      <w:pPr>
        <w:spacing w:after="0" w:line="360" w:lineRule="auto"/>
        <w:jc w:val="both"/>
        <w:rPr>
          <w:rFonts w:ascii="Times New Roman" w:hAnsi="Times New Roman"/>
          <w:color w:val="000000"/>
          <w:sz w:val="24"/>
          <w:szCs w:val="24"/>
        </w:rPr>
      </w:pPr>
      <w:r w:rsidRPr="00083C94">
        <w:rPr>
          <w:rFonts w:ascii="Times New Roman" w:hAnsi="Times New Roman"/>
          <w:color w:val="000000"/>
          <w:sz w:val="24"/>
          <w:szCs w:val="24"/>
        </w:rPr>
        <w:t xml:space="preserve">Projekt zawiera rozwiązanie solidarnościowe, zgodnie z którym w pierwszym roku obowiązywania ustawy łączne dochody jednostki samorządu terytorialnego nie mogą być wyższe niż </w:t>
      </w:r>
      <w:r w:rsidR="0019518B">
        <w:rPr>
          <w:rFonts w:ascii="Times New Roman" w:hAnsi="Times New Roman"/>
          <w:color w:val="000000"/>
          <w:sz w:val="24"/>
          <w:szCs w:val="24"/>
        </w:rPr>
        <w:t>112</w:t>
      </w:r>
      <w:r w:rsidR="0019518B" w:rsidRPr="00083C94">
        <w:rPr>
          <w:rFonts w:ascii="Times New Roman" w:hAnsi="Times New Roman"/>
          <w:color w:val="000000"/>
          <w:sz w:val="24"/>
          <w:szCs w:val="24"/>
        </w:rPr>
        <w:t xml:space="preserve">% </w:t>
      </w:r>
      <w:r w:rsidRPr="00083C94">
        <w:rPr>
          <w:rFonts w:ascii="Times New Roman" w:hAnsi="Times New Roman"/>
          <w:color w:val="000000"/>
          <w:sz w:val="24"/>
          <w:szCs w:val="24"/>
        </w:rPr>
        <w:t>jej łącznych dochodów ustalonych na podstawie obecnie obowiązującej ustawy o dochodach jednostek samorządu terytorialnego na 2025 rok (z</w:t>
      </w:r>
      <w:r w:rsidR="00691BD1">
        <w:rPr>
          <w:rFonts w:ascii="Times New Roman" w:hAnsi="Times New Roman"/>
          <w:color w:val="000000"/>
          <w:sz w:val="24"/>
          <w:szCs w:val="24"/>
        </w:rPr>
        <w:t xml:space="preserve"> </w:t>
      </w:r>
      <w:r w:rsidRPr="00083C94">
        <w:rPr>
          <w:rFonts w:ascii="Times New Roman" w:hAnsi="Times New Roman"/>
          <w:color w:val="000000"/>
          <w:sz w:val="24"/>
          <w:szCs w:val="24"/>
        </w:rPr>
        <w:t xml:space="preserve">uwzględnieniem rozliczenia dochodów z </w:t>
      </w:r>
      <w:r>
        <w:rPr>
          <w:rFonts w:ascii="Times New Roman" w:hAnsi="Times New Roman"/>
          <w:color w:val="000000"/>
          <w:sz w:val="24"/>
          <w:szCs w:val="24"/>
        </w:rPr>
        <w:t xml:space="preserve">tytułu udziału w podatkach </w:t>
      </w:r>
      <w:r w:rsidRPr="00083C94">
        <w:rPr>
          <w:rFonts w:ascii="Times New Roman" w:hAnsi="Times New Roman"/>
          <w:color w:val="000000"/>
          <w:sz w:val="24"/>
          <w:szCs w:val="24"/>
        </w:rPr>
        <w:t>PIT i CIT za 2023 rok i</w:t>
      </w:r>
      <w:r w:rsidR="00AA60A8">
        <w:rPr>
          <w:rFonts w:ascii="Times New Roman" w:hAnsi="Times New Roman"/>
          <w:color w:val="000000"/>
          <w:sz w:val="24"/>
          <w:szCs w:val="24"/>
        </w:rPr>
        <w:t> </w:t>
      </w:r>
      <w:r w:rsidRPr="00083C94">
        <w:rPr>
          <w:rFonts w:ascii="Times New Roman" w:hAnsi="Times New Roman"/>
          <w:color w:val="000000"/>
          <w:sz w:val="24"/>
          <w:szCs w:val="24"/>
        </w:rPr>
        <w:t>z</w:t>
      </w:r>
      <w:r w:rsidR="00A33795">
        <w:rPr>
          <w:rFonts w:ascii="Times New Roman" w:hAnsi="Times New Roman"/>
          <w:color w:val="000000"/>
          <w:sz w:val="24"/>
          <w:szCs w:val="24"/>
        </w:rPr>
        <w:t xml:space="preserve"> </w:t>
      </w:r>
      <w:r w:rsidRPr="00083C94">
        <w:rPr>
          <w:rFonts w:ascii="Times New Roman" w:hAnsi="Times New Roman"/>
          <w:color w:val="000000"/>
          <w:sz w:val="24"/>
          <w:szCs w:val="24"/>
        </w:rPr>
        <w:t xml:space="preserve">uwzględnieniem premii aktywizującej i inwestycyjnej subwencji rozwojowej). </w:t>
      </w:r>
    </w:p>
    <w:p w14:paraId="380795E4" w14:textId="7CB4D8C4" w:rsidR="00AB591E" w:rsidRDefault="006F4203" w:rsidP="00AB591E">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Projekt zapewnia również</w:t>
      </w:r>
      <w:r w:rsidR="00AB591E" w:rsidRPr="00863CAA">
        <w:rPr>
          <w:rFonts w:ascii="Times New Roman" w:hAnsi="Times New Roman"/>
          <w:color w:val="000000"/>
          <w:sz w:val="24"/>
          <w:szCs w:val="24"/>
        </w:rPr>
        <w:t xml:space="preserve"> osiągnięcie </w:t>
      </w:r>
      <w:r w:rsidR="00AB591E">
        <w:rPr>
          <w:rFonts w:ascii="Times New Roman" w:hAnsi="Times New Roman"/>
          <w:color w:val="000000"/>
          <w:sz w:val="24"/>
          <w:szCs w:val="24"/>
        </w:rPr>
        <w:t xml:space="preserve">kolejnego </w:t>
      </w:r>
      <w:r w:rsidR="00AB591E" w:rsidRPr="00863CAA">
        <w:rPr>
          <w:rFonts w:ascii="Times New Roman" w:hAnsi="Times New Roman"/>
          <w:color w:val="000000"/>
          <w:sz w:val="24"/>
          <w:szCs w:val="24"/>
        </w:rPr>
        <w:t>minimalnego</w:t>
      </w:r>
      <w:r w:rsidR="003D6096">
        <w:rPr>
          <w:rFonts w:ascii="Times New Roman" w:hAnsi="Times New Roman"/>
          <w:color w:val="000000"/>
          <w:sz w:val="24"/>
          <w:szCs w:val="24"/>
        </w:rPr>
        <w:t xml:space="preserve"> (gwarantowanego) wzrostu</w:t>
      </w:r>
      <w:r w:rsidR="00691BD1">
        <w:rPr>
          <w:rFonts w:ascii="Times New Roman" w:hAnsi="Times New Roman"/>
          <w:color w:val="000000"/>
          <w:sz w:val="24"/>
          <w:szCs w:val="24"/>
        </w:rPr>
        <w:t xml:space="preserve"> </w:t>
      </w:r>
      <w:r w:rsidR="00AB591E" w:rsidRPr="00863CAA">
        <w:rPr>
          <w:rFonts w:ascii="Times New Roman" w:hAnsi="Times New Roman"/>
          <w:color w:val="000000"/>
          <w:sz w:val="24"/>
          <w:szCs w:val="24"/>
        </w:rPr>
        <w:t>dochodu określonego kwotowo dla danej kategorii w zależności od liczby mieszkańców danej jednostki samorządu terytorialnego</w:t>
      </w:r>
      <w:r w:rsidR="00AB591E">
        <w:rPr>
          <w:rFonts w:ascii="Times New Roman" w:hAnsi="Times New Roman"/>
          <w:color w:val="000000"/>
          <w:sz w:val="24"/>
          <w:szCs w:val="24"/>
        </w:rPr>
        <w:t xml:space="preserve">, nie więcej jednak niż </w:t>
      </w:r>
      <w:r w:rsidR="00420329">
        <w:rPr>
          <w:rFonts w:ascii="Times New Roman" w:hAnsi="Times New Roman"/>
          <w:color w:val="000000"/>
          <w:sz w:val="24"/>
          <w:szCs w:val="24"/>
        </w:rPr>
        <w:t xml:space="preserve">110% </w:t>
      </w:r>
      <w:r w:rsidR="00AB591E" w:rsidRPr="00083C94">
        <w:rPr>
          <w:rFonts w:ascii="Times New Roman" w:hAnsi="Times New Roman"/>
          <w:color w:val="000000"/>
          <w:sz w:val="24"/>
          <w:szCs w:val="24"/>
        </w:rPr>
        <w:t>jej łącznych dochodów ustalonych na podstawie obecnie obowiązującej ustawy o dochodach jednostek samorządu terytorialnego na 2025 rok</w:t>
      </w:r>
      <w:r w:rsidR="00AB591E" w:rsidRPr="00863CAA">
        <w:rPr>
          <w:rFonts w:ascii="Times New Roman" w:hAnsi="Times New Roman"/>
          <w:color w:val="000000"/>
          <w:sz w:val="24"/>
          <w:szCs w:val="24"/>
        </w:rPr>
        <w:t xml:space="preserve"> (jest to </w:t>
      </w:r>
      <w:r w:rsidR="00FE0790">
        <w:rPr>
          <w:rFonts w:ascii="Times New Roman" w:hAnsi="Times New Roman"/>
          <w:color w:val="000000"/>
          <w:sz w:val="24"/>
          <w:szCs w:val="24"/>
        </w:rPr>
        <w:t xml:space="preserve">uzupełnienie </w:t>
      </w:r>
      <w:r w:rsidR="00AB591E" w:rsidRPr="00863CAA">
        <w:rPr>
          <w:rFonts w:ascii="Times New Roman" w:hAnsi="Times New Roman"/>
          <w:color w:val="000000"/>
          <w:sz w:val="24"/>
          <w:szCs w:val="24"/>
        </w:rPr>
        <w:t>minimaln</w:t>
      </w:r>
      <w:r w:rsidR="00FE0790">
        <w:rPr>
          <w:rFonts w:ascii="Times New Roman" w:hAnsi="Times New Roman"/>
          <w:color w:val="000000"/>
          <w:sz w:val="24"/>
          <w:szCs w:val="24"/>
        </w:rPr>
        <w:t>ej</w:t>
      </w:r>
      <w:r w:rsidR="00AB591E" w:rsidRPr="00863CAA">
        <w:rPr>
          <w:rFonts w:ascii="Times New Roman" w:hAnsi="Times New Roman"/>
          <w:color w:val="000000"/>
          <w:sz w:val="24"/>
          <w:szCs w:val="24"/>
        </w:rPr>
        <w:t xml:space="preserve"> kwot</w:t>
      </w:r>
      <w:r>
        <w:rPr>
          <w:rFonts w:ascii="Times New Roman" w:hAnsi="Times New Roman"/>
          <w:color w:val="000000"/>
          <w:sz w:val="24"/>
          <w:szCs w:val="24"/>
        </w:rPr>
        <w:t>y</w:t>
      </w:r>
      <w:r w:rsidR="00AB591E" w:rsidRPr="00863CAA">
        <w:rPr>
          <w:rFonts w:ascii="Times New Roman" w:hAnsi="Times New Roman"/>
          <w:color w:val="000000"/>
          <w:sz w:val="24"/>
          <w:szCs w:val="24"/>
        </w:rPr>
        <w:t xml:space="preserve"> dochodu</w:t>
      </w:r>
      <w:r>
        <w:rPr>
          <w:rFonts w:ascii="Times New Roman" w:hAnsi="Times New Roman"/>
          <w:color w:val="000000"/>
          <w:sz w:val="24"/>
          <w:szCs w:val="24"/>
        </w:rPr>
        <w:t xml:space="preserve"> pochodzące z rezerwy</w:t>
      </w:r>
      <w:r w:rsidR="00AB591E" w:rsidRPr="00863CAA">
        <w:rPr>
          <w:rFonts w:ascii="Times New Roman" w:hAnsi="Times New Roman"/>
          <w:color w:val="000000"/>
          <w:sz w:val="24"/>
          <w:szCs w:val="24"/>
        </w:rPr>
        <w:t>). W</w:t>
      </w:r>
      <w:r w:rsidR="00691BD1">
        <w:rPr>
          <w:rFonts w:ascii="Times New Roman" w:hAnsi="Times New Roman"/>
          <w:color w:val="000000"/>
          <w:sz w:val="24"/>
          <w:szCs w:val="24"/>
        </w:rPr>
        <w:t xml:space="preserve"> </w:t>
      </w:r>
      <w:r w:rsidR="00AB591E" w:rsidRPr="00863CAA">
        <w:rPr>
          <w:rFonts w:ascii="Times New Roman" w:hAnsi="Times New Roman"/>
          <w:color w:val="000000"/>
          <w:sz w:val="24"/>
          <w:szCs w:val="24"/>
        </w:rPr>
        <w:t>2026</w:t>
      </w:r>
      <w:r w:rsidR="00691BD1">
        <w:rPr>
          <w:rFonts w:ascii="Times New Roman" w:hAnsi="Times New Roman"/>
          <w:color w:val="000000"/>
          <w:sz w:val="24"/>
          <w:szCs w:val="24"/>
        </w:rPr>
        <w:t xml:space="preserve"> </w:t>
      </w:r>
      <w:r w:rsidR="00AB591E" w:rsidRPr="00863CAA">
        <w:rPr>
          <w:rFonts w:ascii="Times New Roman" w:hAnsi="Times New Roman"/>
          <w:color w:val="000000"/>
          <w:sz w:val="24"/>
          <w:szCs w:val="24"/>
        </w:rPr>
        <w:t>roku kwota odpowiadająca wysokości środków przyznanych jednostce z tej rezerwy w</w:t>
      </w:r>
      <w:r w:rsidR="00A33795">
        <w:rPr>
          <w:rFonts w:ascii="Times New Roman" w:hAnsi="Times New Roman"/>
          <w:color w:val="000000"/>
          <w:sz w:val="24"/>
          <w:szCs w:val="24"/>
        </w:rPr>
        <w:t xml:space="preserve"> </w:t>
      </w:r>
      <w:r w:rsidR="00AB591E" w:rsidRPr="00863CAA">
        <w:rPr>
          <w:rFonts w:ascii="Times New Roman" w:hAnsi="Times New Roman"/>
          <w:color w:val="000000"/>
          <w:sz w:val="24"/>
          <w:szCs w:val="24"/>
        </w:rPr>
        <w:t>2025 roku</w:t>
      </w:r>
      <w:r w:rsidR="003D6096">
        <w:rPr>
          <w:rFonts w:ascii="Times New Roman" w:hAnsi="Times New Roman"/>
          <w:color w:val="000000"/>
          <w:sz w:val="24"/>
          <w:szCs w:val="24"/>
        </w:rPr>
        <w:t xml:space="preserve"> </w:t>
      </w:r>
      <w:r w:rsidR="00AB591E" w:rsidRPr="00863CAA">
        <w:rPr>
          <w:rFonts w:ascii="Times New Roman" w:hAnsi="Times New Roman"/>
          <w:color w:val="000000"/>
          <w:sz w:val="24"/>
          <w:szCs w:val="24"/>
        </w:rPr>
        <w:t>powiększy potrzeby uzupełniające jednostki.</w:t>
      </w:r>
    </w:p>
    <w:p w14:paraId="6856178F" w14:textId="3EA707ED" w:rsidR="00AB591E" w:rsidRDefault="002543A7" w:rsidP="00353406">
      <w:pPr>
        <w:spacing w:line="360" w:lineRule="auto"/>
        <w:jc w:val="both"/>
        <w:rPr>
          <w:rFonts w:ascii="Times New Roman" w:hAnsi="Times New Roman"/>
          <w:color w:val="000000"/>
          <w:sz w:val="24"/>
          <w:szCs w:val="24"/>
        </w:rPr>
      </w:pPr>
      <w:r w:rsidRPr="002543A7">
        <w:rPr>
          <w:rFonts w:ascii="Times New Roman" w:hAnsi="Times New Roman"/>
          <w:color w:val="000000"/>
          <w:sz w:val="24"/>
          <w:szCs w:val="24"/>
        </w:rPr>
        <w:t>Rozdział 10 zawiera także regulacje pozwalające na stosowanie dotychczasowych przepisów ustawy z 2003 r. w sprawach zwrotu nienależnej kwoty poszczególnych części subwencji ogólnej za rok 2024 i lata wcześniejsze oraz w sprawach wpłat jednostek samorządu terytorialnego do budżetu państwa. Zaproponowany został również przepis, który zachowuje obowiązki gmin w zakresie poniesienia wydatków na inwestycj</w:t>
      </w:r>
      <w:r w:rsidR="00F004FA">
        <w:rPr>
          <w:rFonts w:ascii="Times New Roman" w:hAnsi="Times New Roman"/>
          <w:color w:val="000000"/>
          <w:sz w:val="24"/>
          <w:szCs w:val="24"/>
        </w:rPr>
        <w:t>e</w:t>
      </w:r>
      <w:r w:rsidRPr="002543A7">
        <w:rPr>
          <w:rFonts w:ascii="Times New Roman" w:hAnsi="Times New Roman"/>
          <w:color w:val="000000"/>
          <w:sz w:val="24"/>
          <w:szCs w:val="24"/>
        </w:rPr>
        <w:t xml:space="preserve"> wodno-kanalizacyjn</w:t>
      </w:r>
      <w:r w:rsidR="00F004FA">
        <w:rPr>
          <w:rFonts w:ascii="Times New Roman" w:hAnsi="Times New Roman"/>
          <w:color w:val="000000"/>
          <w:sz w:val="24"/>
          <w:szCs w:val="24"/>
        </w:rPr>
        <w:t>e</w:t>
      </w:r>
      <w:r w:rsidRPr="002543A7">
        <w:rPr>
          <w:rFonts w:ascii="Times New Roman" w:hAnsi="Times New Roman"/>
          <w:color w:val="000000"/>
          <w:sz w:val="24"/>
          <w:szCs w:val="24"/>
        </w:rPr>
        <w:t xml:space="preserve"> oraz</w:t>
      </w:r>
      <w:r w:rsidR="00691BD1">
        <w:rPr>
          <w:rFonts w:ascii="Times New Roman" w:hAnsi="Times New Roman"/>
          <w:color w:val="000000"/>
          <w:sz w:val="24"/>
          <w:szCs w:val="24"/>
        </w:rPr>
        <w:t xml:space="preserve"> </w:t>
      </w:r>
      <w:r w:rsidRPr="002543A7">
        <w:rPr>
          <w:rFonts w:ascii="Times New Roman" w:hAnsi="Times New Roman"/>
          <w:color w:val="000000"/>
          <w:sz w:val="24"/>
          <w:szCs w:val="24"/>
        </w:rPr>
        <w:t>wydatków na poprawę efektywności energetycznej.</w:t>
      </w:r>
    </w:p>
    <w:p w14:paraId="501AB3F4" w14:textId="6CBAB59E" w:rsidR="00FD316F" w:rsidRDefault="00CA006B" w:rsidP="00564FC9">
      <w:pPr>
        <w:spacing w:after="0" w:line="360" w:lineRule="auto"/>
        <w:jc w:val="both"/>
        <w:rPr>
          <w:rFonts w:ascii="Times New Roman" w:hAnsi="Times New Roman"/>
          <w:color w:val="000000"/>
          <w:sz w:val="24"/>
          <w:szCs w:val="24"/>
        </w:rPr>
      </w:pPr>
      <w:r>
        <w:rPr>
          <w:rFonts w:ascii="Times New Roman" w:hAnsi="Times New Roman"/>
          <w:color w:val="000000"/>
          <w:sz w:val="24"/>
          <w:szCs w:val="24"/>
        </w:rPr>
        <w:t>Pon</w:t>
      </w:r>
      <w:r w:rsidR="00FD316F">
        <w:rPr>
          <w:rFonts w:ascii="Times New Roman" w:hAnsi="Times New Roman"/>
          <w:color w:val="000000"/>
          <w:sz w:val="24"/>
          <w:szCs w:val="24"/>
        </w:rPr>
        <w:t>adto zawarty w Rozdziale 10</w:t>
      </w:r>
      <w:r>
        <w:rPr>
          <w:rFonts w:ascii="Times New Roman" w:hAnsi="Times New Roman"/>
          <w:color w:val="000000"/>
          <w:sz w:val="24"/>
          <w:szCs w:val="24"/>
        </w:rPr>
        <w:t xml:space="preserve"> art. </w:t>
      </w:r>
      <w:r w:rsidR="006F4203">
        <w:rPr>
          <w:rFonts w:ascii="Times New Roman" w:hAnsi="Times New Roman"/>
          <w:color w:val="000000"/>
          <w:sz w:val="24"/>
          <w:szCs w:val="24"/>
        </w:rPr>
        <w:t>9</w:t>
      </w:r>
      <w:r w:rsidR="002255A5">
        <w:rPr>
          <w:rFonts w:ascii="Times New Roman" w:hAnsi="Times New Roman"/>
          <w:color w:val="000000"/>
          <w:sz w:val="24"/>
          <w:szCs w:val="24"/>
        </w:rPr>
        <w:t>2</w:t>
      </w:r>
      <w:r w:rsidR="006F4203">
        <w:rPr>
          <w:rFonts w:ascii="Times New Roman" w:hAnsi="Times New Roman"/>
          <w:color w:val="000000"/>
          <w:sz w:val="24"/>
          <w:szCs w:val="24"/>
        </w:rPr>
        <w:t xml:space="preserve"> </w:t>
      </w:r>
      <w:r>
        <w:rPr>
          <w:rFonts w:ascii="Times New Roman" w:hAnsi="Times New Roman"/>
          <w:color w:val="000000"/>
          <w:sz w:val="24"/>
          <w:szCs w:val="24"/>
        </w:rPr>
        <w:t>określa</w:t>
      </w:r>
      <w:r w:rsidR="00AD14C3">
        <w:rPr>
          <w:rFonts w:ascii="Times New Roman" w:hAnsi="Times New Roman"/>
          <w:color w:val="000000"/>
          <w:sz w:val="24"/>
          <w:szCs w:val="24"/>
        </w:rPr>
        <w:t xml:space="preserve"> termin przekazania pierwszej</w:t>
      </w:r>
      <w:r w:rsidR="00691BD1">
        <w:rPr>
          <w:rFonts w:ascii="Times New Roman" w:hAnsi="Times New Roman"/>
          <w:color w:val="000000"/>
          <w:sz w:val="24"/>
          <w:szCs w:val="24"/>
        </w:rPr>
        <w:t xml:space="preserve"> </w:t>
      </w:r>
      <w:r w:rsidR="00FD316F">
        <w:rPr>
          <w:rFonts w:ascii="Times New Roman" w:hAnsi="Times New Roman"/>
          <w:color w:val="000000"/>
          <w:sz w:val="24"/>
          <w:szCs w:val="24"/>
        </w:rPr>
        <w:t xml:space="preserve">(styczniowej) </w:t>
      </w:r>
      <w:r w:rsidR="00AD14C3">
        <w:rPr>
          <w:rFonts w:ascii="Times New Roman" w:hAnsi="Times New Roman"/>
          <w:color w:val="000000"/>
          <w:sz w:val="24"/>
          <w:szCs w:val="24"/>
        </w:rPr>
        <w:t>raty środków stanowiących należne dochody</w:t>
      </w:r>
      <w:r w:rsidR="00FD316F">
        <w:rPr>
          <w:rFonts w:ascii="Times New Roman" w:hAnsi="Times New Roman"/>
          <w:color w:val="000000"/>
          <w:sz w:val="24"/>
          <w:szCs w:val="24"/>
        </w:rPr>
        <w:t xml:space="preserve"> za rok 2025</w:t>
      </w:r>
      <w:r w:rsidR="00B973E6">
        <w:rPr>
          <w:rFonts w:ascii="Times New Roman" w:hAnsi="Times New Roman"/>
          <w:color w:val="000000"/>
          <w:sz w:val="24"/>
          <w:szCs w:val="24"/>
        </w:rPr>
        <w:t xml:space="preserve"> z tytułu</w:t>
      </w:r>
      <w:r w:rsidR="00FD316F">
        <w:rPr>
          <w:rFonts w:ascii="Times New Roman" w:hAnsi="Times New Roman"/>
          <w:color w:val="000000"/>
          <w:sz w:val="24"/>
          <w:szCs w:val="24"/>
        </w:rPr>
        <w:t>:</w:t>
      </w:r>
    </w:p>
    <w:p w14:paraId="5F889D22" w14:textId="40ECDE99" w:rsidR="00B973E6" w:rsidRDefault="00FD316F" w:rsidP="00564FC9">
      <w:pPr>
        <w:pStyle w:val="Akapitzlist"/>
        <w:numPr>
          <w:ilvl w:val="0"/>
          <w:numId w:val="25"/>
        </w:numPr>
        <w:spacing w:line="360" w:lineRule="auto"/>
        <w:contextualSpacing w:val="0"/>
        <w:jc w:val="both"/>
        <w:rPr>
          <w:rFonts w:ascii="Times New Roman" w:hAnsi="Times New Roman"/>
          <w:color w:val="000000"/>
          <w:sz w:val="24"/>
          <w:szCs w:val="24"/>
        </w:rPr>
      </w:pPr>
      <w:r w:rsidRPr="00564FC9">
        <w:rPr>
          <w:rFonts w:ascii="Times New Roman" w:hAnsi="Times New Roman"/>
          <w:color w:val="000000"/>
          <w:sz w:val="24"/>
          <w:szCs w:val="24"/>
        </w:rPr>
        <w:t>udziału w podatku PIT</w:t>
      </w:r>
      <w:r w:rsidR="00691BD1">
        <w:rPr>
          <w:rFonts w:ascii="Times New Roman" w:hAnsi="Times New Roman"/>
          <w:color w:val="000000"/>
          <w:sz w:val="24"/>
          <w:szCs w:val="24"/>
        </w:rPr>
        <w:t xml:space="preserve"> </w:t>
      </w:r>
      <w:r w:rsidR="00A33795">
        <w:rPr>
          <w:rFonts w:ascii="Times New Roman" w:hAnsi="Times New Roman"/>
          <w:color w:val="000000"/>
          <w:sz w:val="24"/>
          <w:szCs w:val="24"/>
        </w:rPr>
        <w:t>–</w:t>
      </w:r>
      <w:r>
        <w:rPr>
          <w:rFonts w:ascii="Times New Roman" w:hAnsi="Times New Roman"/>
          <w:color w:val="000000"/>
          <w:sz w:val="24"/>
          <w:szCs w:val="24"/>
        </w:rPr>
        <w:t xml:space="preserve"> dla wszystkich JST</w:t>
      </w:r>
      <w:r w:rsidR="00B973E6">
        <w:rPr>
          <w:rFonts w:ascii="Times New Roman" w:hAnsi="Times New Roman"/>
          <w:color w:val="000000"/>
          <w:sz w:val="24"/>
          <w:szCs w:val="24"/>
        </w:rPr>
        <w:t xml:space="preserve"> </w:t>
      </w:r>
      <w:r w:rsidRPr="00564FC9">
        <w:rPr>
          <w:rFonts w:ascii="Times New Roman" w:hAnsi="Times New Roman"/>
          <w:color w:val="000000"/>
          <w:sz w:val="24"/>
          <w:szCs w:val="24"/>
        </w:rPr>
        <w:t>oraz</w:t>
      </w:r>
      <w:r w:rsidR="00691BD1">
        <w:rPr>
          <w:rFonts w:ascii="Times New Roman" w:hAnsi="Times New Roman"/>
          <w:color w:val="000000"/>
          <w:sz w:val="24"/>
          <w:szCs w:val="24"/>
        </w:rPr>
        <w:t xml:space="preserve"> </w:t>
      </w:r>
    </w:p>
    <w:p w14:paraId="1EF5FD94" w14:textId="5A24761D" w:rsidR="00CA006B" w:rsidRDefault="00FD316F" w:rsidP="00FD316F">
      <w:pPr>
        <w:pStyle w:val="Akapitzlist"/>
        <w:numPr>
          <w:ilvl w:val="0"/>
          <w:numId w:val="25"/>
        </w:numPr>
        <w:spacing w:line="360" w:lineRule="auto"/>
        <w:jc w:val="both"/>
        <w:rPr>
          <w:rFonts w:ascii="Times New Roman" w:hAnsi="Times New Roman"/>
          <w:color w:val="000000"/>
          <w:sz w:val="24"/>
          <w:szCs w:val="24"/>
        </w:rPr>
      </w:pPr>
      <w:r w:rsidRPr="00564FC9">
        <w:rPr>
          <w:rFonts w:ascii="Times New Roman" w:hAnsi="Times New Roman"/>
          <w:color w:val="000000"/>
          <w:sz w:val="24"/>
          <w:szCs w:val="24"/>
        </w:rPr>
        <w:t>subwencji ogólnej</w:t>
      </w:r>
      <w:r w:rsidR="00B973E6">
        <w:rPr>
          <w:rFonts w:ascii="Times New Roman" w:hAnsi="Times New Roman"/>
          <w:color w:val="000000"/>
          <w:sz w:val="24"/>
          <w:szCs w:val="24"/>
        </w:rPr>
        <w:t xml:space="preserve"> </w:t>
      </w:r>
      <w:r w:rsidR="00A33795">
        <w:rPr>
          <w:rFonts w:ascii="Times New Roman" w:hAnsi="Times New Roman"/>
          <w:color w:val="000000"/>
          <w:sz w:val="24"/>
          <w:szCs w:val="24"/>
        </w:rPr>
        <w:t>–</w:t>
      </w:r>
      <w:r w:rsidR="00B973E6">
        <w:rPr>
          <w:rFonts w:ascii="Times New Roman" w:hAnsi="Times New Roman"/>
          <w:color w:val="000000"/>
          <w:sz w:val="24"/>
          <w:szCs w:val="24"/>
        </w:rPr>
        <w:t xml:space="preserve"> dla</w:t>
      </w:r>
      <w:r w:rsidR="00B973E6" w:rsidRPr="00161E00">
        <w:rPr>
          <w:rFonts w:ascii="Times New Roman" w:hAnsi="Times New Roman"/>
          <w:color w:val="000000"/>
          <w:sz w:val="24"/>
          <w:szCs w:val="24"/>
        </w:rPr>
        <w:t xml:space="preserve"> gmin i powiatów</w:t>
      </w:r>
      <w:r w:rsidR="00B973E6">
        <w:rPr>
          <w:rFonts w:ascii="Times New Roman" w:hAnsi="Times New Roman"/>
          <w:color w:val="000000"/>
          <w:sz w:val="24"/>
          <w:szCs w:val="24"/>
        </w:rPr>
        <w:t>.</w:t>
      </w:r>
    </w:p>
    <w:p w14:paraId="6E05EA89" w14:textId="486E9226" w:rsidR="00B973E6" w:rsidRDefault="00B973E6" w:rsidP="00B973E6">
      <w:pPr>
        <w:spacing w:line="360" w:lineRule="auto"/>
        <w:jc w:val="both"/>
        <w:rPr>
          <w:rFonts w:ascii="Times New Roman" w:hAnsi="Times New Roman"/>
          <w:color w:val="000000"/>
          <w:sz w:val="24"/>
          <w:szCs w:val="24"/>
        </w:rPr>
      </w:pPr>
      <w:r>
        <w:rPr>
          <w:rFonts w:ascii="Times New Roman" w:hAnsi="Times New Roman"/>
          <w:color w:val="000000"/>
          <w:sz w:val="24"/>
          <w:szCs w:val="24"/>
        </w:rPr>
        <w:t>Termin ten został określony do dnia 25 grudnia 2024 r. Dodatkowo określono, że dochody i wydatki z tych tytułów będą dotyczyć roku 2025, czyli będą ujmowane w budżetach roku 2025.</w:t>
      </w:r>
    </w:p>
    <w:p w14:paraId="54E99BC9" w14:textId="4F90EC55" w:rsidR="001D2EEE" w:rsidRDefault="00384B3B" w:rsidP="00564FC9">
      <w:pPr>
        <w:spacing w:after="0" w:line="360" w:lineRule="auto"/>
        <w:jc w:val="both"/>
        <w:rPr>
          <w:rFonts w:ascii="Times New Roman" w:hAnsi="Times New Roman"/>
          <w:color w:val="000000"/>
          <w:sz w:val="24"/>
          <w:szCs w:val="24"/>
        </w:rPr>
      </w:pPr>
      <w:r>
        <w:rPr>
          <w:rFonts w:ascii="Times New Roman" w:hAnsi="Times New Roman"/>
          <w:color w:val="000000"/>
          <w:sz w:val="24"/>
          <w:szCs w:val="24"/>
        </w:rPr>
        <w:t>Proponuje się jednocześnie wprowadzenie przepisów przejściowych, zgodnie z którymi:</w:t>
      </w:r>
    </w:p>
    <w:p w14:paraId="63D74338" w14:textId="28E7EAD0" w:rsidR="00384B3B" w:rsidRDefault="00384B3B" w:rsidP="00564FC9">
      <w:pPr>
        <w:pStyle w:val="Akapitzlist"/>
        <w:numPr>
          <w:ilvl w:val="0"/>
          <w:numId w:val="26"/>
        </w:numPr>
        <w:spacing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p</w:t>
      </w:r>
      <w:r w:rsidRPr="00384B3B">
        <w:rPr>
          <w:rFonts w:ascii="Times New Roman" w:hAnsi="Times New Roman"/>
          <w:color w:val="000000"/>
          <w:sz w:val="24"/>
          <w:szCs w:val="24"/>
        </w:rPr>
        <w:t xml:space="preserve">odatek od spadków i darowizn oraz podatek od czynności cywilnoprawnych wpłacone na rachunek urzędu skarbowego przed dniem </w:t>
      </w:r>
      <w:r w:rsidR="00794210">
        <w:rPr>
          <w:rFonts w:ascii="Times New Roman" w:hAnsi="Times New Roman"/>
          <w:color w:val="000000"/>
          <w:sz w:val="24"/>
          <w:szCs w:val="24"/>
        </w:rPr>
        <w:t>1 stycznia 2025 r.</w:t>
      </w:r>
      <w:r w:rsidRPr="00384B3B">
        <w:rPr>
          <w:rFonts w:ascii="Times New Roman" w:hAnsi="Times New Roman"/>
          <w:color w:val="000000"/>
          <w:sz w:val="24"/>
          <w:szCs w:val="24"/>
        </w:rPr>
        <w:t xml:space="preserve"> </w:t>
      </w:r>
      <w:r>
        <w:rPr>
          <w:rFonts w:ascii="Times New Roman" w:hAnsi="Times New Roman"/>
          <w:color w:val="000000"/>
          <w:sz w:val="24"/>
          <w:szCs w:val="24"/>
        </w:rPr>
        <w:t>podlegać będą</w:t>
      </w:r>
      <w:r w:rsidRPr="00384B3B">
        <w:rPr>
          <w:rFonts w:ascii="Times New Roman" w:hAnsi="Times New Roman"/>
          <w:color w:val="000000"/>
          <w:sz w:val="24"/>
          <w:szCs w:val="24"/>
        </w:rPr>
        <w:t xml:space="preserve"> przekazaniu na rachunek budżetu gminy lub miasta na prawach powiatu uprawnionych do uzyskania dochodów z tych tytułów na podstawie dotychczasowych przepisów</w:t>
      </w:r>
      <w:r>
        <w:rPr>
          <w:rFonts w:ascii="Times New Roman" w:hAnsi="Times New Roman"/>
          <w:color w:val="000000"/>
          <w:sz w:val="24"/>
          <w:szCs w:val="24"/>
        </w:rPr>
        <w:t>,</w:t>
      </w:r>
    </w:p>
    <w:p w14:paraId="424D1817" w14:textId="3A74FA21" w:rsidR="00384B3B" w:rsidRDefault="00384B3B" w:rsidP="00384B3B">
      <w:pPr>
        <w:pStyle w:val="Akapitzlist"/>
        <w:numPr>
          <w:ilvl w:val="0"/>
          <w:numId w:val="26"/>
        </w:numPr>
        <w:spacing w:line="360" w:lineRule="auto"/>
        <w:jc w:val="both"/>
        <w:rPr>
          <w:rFonts w:ascii="Times New Roman" w:hAnsi="Times New Roman"/>
          <w:color w:val="000000"/>
          <w:sz w:val="24"/>
          <w:szCs w:val="24"/>
        </w:rPr>
      </w:pPr>
      <w:r w:rsidRPr="00564FC9">
        <w:rPr>
          <w:rFonts w:ascii="Times New Roman" w:hAnsi="Times New Roman"/>
          <w:color w:val="000000"/>
          <w:sz w:val="24"/>
          <w:szCs w:val="24"/>
        </w:rPr>
        <w:t>zmiany art. 249 ust. 4 ustawy o finansach publicznych będą miały zastosowanie po raz pierwszy do planu finansowego urzędu jednostki samorządu terytorialnego na rok 2025</w:t>
      </w:r>
      <w:r>
        <w:rPr>
          <w:rFonts w:ascii="Times New Roman" w:hAnsi="Times New Roman"/>
          <w:color w:val="000000"/>
          <w:sz w:val="24"/>
          <w:szCs w:val="24"/>
        </w:rPr>
        <w:t xml:space="preserve">, natomiast do planów finansowych na rok 2024 będą miały </w:t>
      </w:r>
      <w:r w:rsidR="00760695">
        <w:rPr>
          <w:rFonts w:ascii="Times New Roman" w:hAnsi="Times New Roman"/>
          <w:color w:val="000000"/>
          <w:sz w:val="24"/>
          <w:szCs w:val="24"/>
        </w:rPr>
        <w:t>zastosowanie</w:t>
      </w:r>
      <w:r>
        <w:rPr>
          <w:rFonts w:ascii="Times New Roman" w:hAnsi="Times New Roman"/>
          <w:color w:val="000000"/>
          <w:sz w:val="24"/>
          <w:szCs w:val="24"/>
        </w:rPr>
        <w:t xml:space="preserve"> przepisy w brzmieniu dotychczasowym,</w:t>
      </w:r>
    </w:p>
    <w:p w14:paraId="7CD82CC4" w14:textId="38B32DFD" w:rsidR="00384B3B" w:rsidRPr="00564FC9" w:rsidRDefault="00384B3B" w:rsidP="00564FC9">
      <w:pPr>
        <w:pStyle w:val="Akapitzlist"/>
        <w:numPr>
          <w:ilvl w:val="0"/>
          <w:numId w:val="26"/>
        </w:numPr>
        <w:spacing w:line="360" w:lineRule="auto"/>
        <w:jc w:val="both"/>
        <w:rPr>
          <w:rFonts w:ascii="Times New Roman" w:hAnsi="Times New Roman"/>
          <w:color w:val="000000"/>
          <w:szCs w:val="24"/>
        </w:rPr>
      </w:pPr>
      <w:r w:rsidRPr="00564FC9">
        <w:rPr>
          <w:rFonts w:ascii="Times New Roman" w:hAnsi="Times New Roman"/>
          <w:color w:val="000000"/>
          <w:sz w:val="24"/>
          <w:szCs w:val="24"/>
        </w:rPr>
        <w:lastRenderedPageBreak/>
        <w:t>do informacji o stwierdzonych nieprawidłowościach w zakresie danych dotyczących naliczania subwencji i rozliczeń dotacji celowych za rok 2024 i lata wcześniejsze, stosowany</w:t>
      </w:r>
      <w:r w:rsidR="00691BD1">
        <w:rPr>
          <w:rFonts w:ascii="Times New Roman" w:hAnsi="Times New Roman"/>
          <w:color w:val="000000"/>
          <w:sz w:val="24"/>
          <w:szCs w:val="24"/>
        </w:rPr>
        <w:t xml:space="preserve"> </w:t>
      </w:r>
      <w:r w:rsidRPr="00564FC9">
        <w:rPr>
          <w:rFonts w:ascii="Times New Roman" w:hAnsi="Times New Roman"/>
          <w:color w:val="000000"/>
          <w:sz w:val="24"/>
          <w:szCs w:val="24"/>
        </w:rPr>
        <w:t>będzie art. 10 ustawy</w:t>
      </w:r>
      <w:r w:rsidR="00691BD1">
        <w:rPr>
          <w:rFonts w:ascii="Times New Roman" w:hAnsi="Times New Roman"/>
          <w:color w:val="000000"/>
          <w:sz w:val="24"/>
          <w:szCs w:val="24"/>
        </w:rPr>
        <w:t xml:space="preserve"> </w:t>
      </w:r>
      <w:r w:rsidRPr="00564FC9">
        <w:rPr>
          <w:rFonts w:ascii="Times New Roman" w:hAnsi="Times New Roman"/>
          <w:color w:val="000000"/>
          <w:sz w:val="24"/>
          <w:szCs w:val="24"/>
        </w:rPr>
        <w:t>z dnia 7 października 1992 r. o</w:t>
      </w:r>
      <w:r w:rsidR="00A33795">
        <w:rPr>
          <w:rFonts w:ascii="Times New Roman" w:hAnsi="Times New Roman"/>
          <w:color w:val="000000"/>
          <w:sz w:val="24"/>
          <w:szCs w:val="24"/>
        </w:rPr>
        <w:t xml:space="preserve"> </w:t>
      </w:r>
      <w:r w:rsidRPr="00564FC9">
        <w:rPr>
          <w:rFonts w:ascii="Times New Roman" w:hAnsi="Times New Roman"/>
          <w:color w:val="000000"/>
          <w:sz w:val="24"/>
          <w:szCs w:val="24"/>
        </w:rPr>
        <w:t>regionalnych izbach obrachunkowych w brzmieniu dotychczasowym,</w:t>
      </w:r>
    </w:p>
    <w:p w14:paraId="327F15CB" w14:textId="4CF8163B" w:rsidR="006F4203" w:rsidRPr="004A25B3" w:rsidRDefault="006F4203" w:rsidP="006F4203">
      <w:pPr>
        <w:pStyle w:val="Akapitzlist"/>
        <w:numPr>
          <w:ilvl w:val="0"/>
          <w:numId w:val="26"/>
        </w:numPr>
        <w:spacing w:line="360" w:lineRule="auto"/>
        <w:jc w:val="both"/>
        <w:rPr>
          <w:rFonts w:ascii="Times New Roman" w:hAnsi="Times New Roman"/>
          <w:color w:val="000000"/>
          <w:szCs w:val="24"/>
        </w:rPr>
      </w:pPr>
      <w:r>
        <w:rPr>
          <w:rFonts w:ascii="Times New Roman" w:hAnsi="Times New Roman"/>
          <w:color w:val="000000"/>
          <w:sz w:val="24"/>
          <w:szCs w:val="24"/>
        </w:rPr>
        <w:t xml:space="preserve">do ustalenia dofinansowani w 2025 r. z Rządowego Funduszu Rozwoju Dróg podstawę stanowić będzie wskaźnik </w:t>
      </w:r>
      <w:r w:rsidRPr="00691787">
        <w:rPr>
          <w:rFonts w:ascii="Times New Roman" w:hAnsi="Times New Roman"/>
          <w:color w:val="000000"/>
          <w:sz w:val="24"/>
          <w:szCs w:val="24"/>
        </w:rPr>
        <w:t xml:space="preserve">dochodów podatkowych </w:t>
      </w:r>
      <w:r>
        <w:rPr>
          <w:rFonts w:ascii="Times New Roman" w:hAnsi="Times New Roman"/>
          <w:color w:val="000000"/>
          <w:sz w:val="24"/>
          <w:szCs w:val="24"/>
        </w:rPr>
        <w:t>JST</w:t>
      </w:r>
      <w:r w:rsidRPr="00691787">
        <w:rPr>
          <w:rFonts w:ascii="Times New Roman" w:hAnsi="Times New Roman"/>
          <w:color w:val="000000"/>
          <w:sz w:val="24"/>
          <w:szCs w:val="24"/>
        </w:rPr>
        <w:t xml:space="preserve"> danego rodzaju, o którym mowa</w:t>
      </w:r>
      <w:r w:rsidR="00A33795">
        <w:rPr>
          <w:rFonts w:ascii="Times New Roman" w:hAnsi="Times New Roman"/>
          <w:color w:val="000000"/>
          <w:sz w:val="24"/>
          <w:szCs w:val="24"/>
        </w:rPr>
        <w:t xml:space="preserve"> </w:t>
      </w:r>
      <w:r w:rsidRPr="00691787">
        <w:rPr>
          <w:rFonts w:ascii="Times New Roman" w:hAnsi="Times New Roman"/>
          <w:color w:val="000000"/>
          <w:sz w:val="24"/>
          <w:szCs w:val="24"/>
        </w:rPr>
        <w:t xml:space="preserve">w art. 20 ust. 4 i art. 22 ust. 4 ustawy </w:t>
      </w:r>
      <w:r w:rsidR="005C2B8A">
        <w:rPr>
          <w:rFonts w:ascii="Times New Roman" w:hAnsi="Times New Roman"/>
          <w:color w:val="000000"/>
          <w:sz w:val="24"/>
          <w:szCs w:val="24"/>
        </w:rPr>
        <w:t>z 2003 r.</w:t>
      </w:r>
      <w:r w:rsidRPr="00691787">
        <w:rPr>
          <w:rFonts w:ascii="Times New Roman" w:hAnsi="Times New Roman"/>
          <w:color w:val="000000"/>
          <w:sz w:val="24"/>
          <w:szCs w:val="24"/>
        </w:rPr>
        <w:t>, uwzględniony do wyliczenia części wyrównawczej subwencji ogólnej na rok 2024</w:t>
      </w:r>
      <w:r>
        <w:rPr>
          <w:rFonts w:ascii="Times New Roman" w:hAnsi="Times New Roman"/>
          <w:color w:val="000000"/>
          <w:sz w:val="24"/>
          <w:szCs w:val="24"/>
        </w:rPr>
        <w:t>,</w:t>
      </w:r>
    </w:p>
    <w:p w14:paraId="5073CDA2" w14:textId="40CC89B6" w:rsidR="006F4203" w:rsidRPr="00870FDA" w:rsidRDefault="006F4203" w:rsidP="006F4203">
      <w:pPr>
        <w:pStyle w:val="Akapitzlist"/>
        <w:numPr>
          <w:ilvl w:val="0"/>
          <w:numId w:val="26"/>
        </w:numPr>
        <w:spacing w:line="360" w:lineRule="auto"/>
        <w:jc w:val="both"/>
        <w:rPr>
          <w:rFonts w:ascii="Times New Roman" w:hAnsi="Times New Roman"/>
          <w:color w:val="000000"/>
          <w:sz w:val="24"/>
          <w:szCs w:val="24"/>
        </w:rPr>
      </w:pPr>
      <w:r w:rsidRPr="00870FDA">
        <w:rPr>
          <w:rFonts w:ascii="Times New Roman" w:hAnsi="Times New Roman"/>
          <w:color w:val="000000"/>
          <w:sz w:val="24"/>
          <w:szCs w:val="24"/>
        </w:rPr>
        <w:t>do ustalania przez podatników podatku PIT i CIT indywidualnych stawek amortyzacyjnych do 31 grudnia 2024 r. zastosowanie mają wskaźniki dochodów podatkowych stanowiące podstawę do wyliczenia kwot części wyrównawczej subwencji ogólnej na rok bezpośrednio poprzedzający rok, w którym wystąpiło zdarzenie określone odpowiednio w art. 22j ust. 9 ustawy o podatku dochodowym od osób fizycznych i art. 16j ust. 9 ustawy o podatku dochodowym od osób prawnych</w:t>
      </w:r>
      <w:r w:rsidR="005C2B8A">
        <w:rPr>
          <w:rFonts w:ascii="Times New Roman" w:hAnsi="Times New Roman"/>
          <w:color w:val="000000"/>
          <w:sz w:val="24"/>
          <w:szCs w:val="24"/>
        </w:rPr>
        <w:t>, czyli wskaźniki dochodów podatkowych wynikające z ustawy z</w:t>
      </w:r>
      <w:r w:rsidR="00A33795">
        <w:rPr>
          <w:rFonts w:ascii="Times New Roman" w:hAnsi="Times New Roman"/>
          <w:color w:val="000000"/>
          <w:sz w:val="24"/>
          <w:szCs w:val="24"/>
        </w:rPr>
        <w:t xml:space="preserve"> </w:t>
      </w:r>
      <w:r w:rsidR="005C2B8A">
        <w:rPr>
          <w:rFonts w:ascii="Times New Roman" w:hAnsi="Times New Roman"/>
          <w:color w:val="000000"/>
          <w:sz w:val="24"/>
          <w:szCs w:val="24"/>
        </w:rPr>
        <w:t>2003</w:t>
      </w:r>
      <w:r w:rsidR="00A33795">
        <w:rPr>
          <w:rFonts w:ascii="Times New Roman" w:hAnsi="Times New Roman"/>
          <w:color w:val="000000"/>
          <w:sz w:val="24"/>
          <w:szCs w:val="24"/>
        </w:rPr>
        <w:t xml:space="preserve"> </w:t>
      </w:r>
      <w:r w:rsidR="005C2B8A">
        <w:rPr>
          <w:rFonts w:ascii="Times New Roman" w:hAnsi="Times New Roman"/>
          <w:color w:val="000000"/>
          <w:sz w:val="24"/>
          <w:szCs w:val="24"/>
        </w:rPr>
        <w:t>r.,</w:t>
      </w:r>
    </w:p>
    <w:p w14:paraId="3EAAA442" w14:textId="51D6689B" w:rsidR="00384B3B" w:rsidRPr="00564FC9" w:rsidRDefault="00384B3B" w:rsidP="00564FC9">
      <w:pPr>
        <w:pStyle w:val="Akapitzlist"/>
        <w:numPr>
          <w:ilvl w:val="0"/>
          <w:numId w:val="26"/>
        </w:numPr>
        <w:spacing w:line="360" w:lineRule="auto"/>
        <w:jc w:val="both"/>
        <w:rPr>
          <w:rFonts w:ascii="Times New Roman" w:hAnsi="Times New Roman"/>
          <w:color w:val="000000"/>
          <w:szCs w:val="24"/>
        </w:rPr>
      </w:pPr>
      <w:r>
        <w:rPr>
          <w:rFonts w:ascii="Times New Roman" w:hAnsi="Times New Roman"/>
          <w:color w:val="000000"/>
          <w:sz w:val="24"/>
          <w:szCs w:val="24"/>
        </w:rPr>
        <w:t>do dopłat, o których mowa w art. 6 ustawy z dnia 16 maja 2019 r. o Funduszu rozwoju przewozów autobusowych o charakterze użyteczności publicznej</w:t>
      </w:r>
      <w:r w:rsidR="00FF4CF5">
        <w:rPr>
          <w:rFonts w:ascii="Times New Roman" w:hAnsi="Times New Roman"/>
          <w:color w:val="000000"/>
          <w:sz w:val="24"/>
          <w:szCs w:val="24"/>
        </w:rPr>
        <w:t>, za rok 2024 i lata wcześniejsze stosuje się przepis art. 11a w brzmieniu dotychczasowym,</w:t>
      </w:r>
    </w:p>
    <w:p w14:paraId="5953E492" w14:textId="5D00F59E" w:rsidR="00384B3B" w:rsidRPr="00564FC9" w:rsidRDefault="00FF4CF5" w:rsidP="00384B3B">
      <w:pPr>
        <w:pStyle w:val="Akapitzlist"/>
        <w:numPr>
          <w:ilvl w:val="0"/>
          <w:numId w:val="26"/>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w 2024 r. dotacje celowe z </w:t>
      </w:r>
      <w:r w:rsidR="00B23384">
        <w:rPr>
          <w:rFonts w:ascii="Times New Roman" w:hAnsi="Times New Roman"/>
          <w:color w:val="000000"/>
          <w:sz w:val="24"/>
          <w:szCs w:val="24"/>
        </w:rPr>
        <w:t xml:space="preserve">udzielane z </w:t>
      </w:r>
      <w:r>
        <w:rPr>
          <w:rFonts w:ascii="Times New Roman" w:hAnsi="Times New Roman"/>
          <w:color w:val="000000"/>
          <w:sz w:val="24"/>
          <w:szCs w:val="24"/>
        </w:rPr>
        <w:t>budżetu państwa</w:t>
      </w:r>
      <w:r w:rsidR="00B23384">
        <w:rPr>
          <w:rFonts w:ascii="Times New Roman" w:hAnsi="Times New Roman"/>
          <w:color w:val="000000"/>
          <w:sz w:val="24"/>
          <w:szCs w:val="24"/>
        </w:rPr>
        <w:t xml:space="preserve"> dla JST</w:t>
      </w:r>
      <w:r>
        <w:rPr>
          <w:rFonts w:ascii="Times New Roman" w:hAnsi="Times New Roman"/>
          <w:color w:val="000000"/>
          <w:sz w:val="24"/>
          <w:szCs w:val="24"/>
        </w:rPr>
        <w:t xml:space="preserve"> </w:t>
      </w:r>
      <w:r w:rsidR="00B23384">
        <w:rPr>
          <w:rFonts w:ascii="Times New Roman" w:hAnsi="Times New Roman"/>
          <w:color w:val="000000"/>
          <w:sz w:val="24"/>
          <w:szCs w:val="24"/>
        </w:rPr>
        <w:t xml:space="preserve">i budżetu JST </w:t>
      </w:r>
      <w:r>
        <w:rPr>
          <w:rFonts w:ascii="Times New Roman" w:hAnsi="Times New Roman"/>
          <w:color w:val="000000"/>
          <w:sz w:val="24"/>
          <w:szCs w:val="24"/>
        </w:rPr>
        <w:t xml:space="preserve">dla </w:t>
      </w:r>
      <w:r w:rsidR="00B23384">
        <w:rPr>
          <w:rFonts w:ascii="Times New Roman" w:hAnsi="Times New Roman"/>
          <w:color w:val="000000"/>
          <w:sz w:val="24"/>
          <w:szCs w:val="24"/>
        </w:rPr>
        <w:t xml:space="preserve">innej </w:t>
      </w:r>
      <w:r>
        <w:rPr>
          <w:rFonts w:ascii="Times New Roman" w:hAnsi="Times New Roman"/>
          <w:color w:val="000000"/>
          <w:sz w:val="24"/>
          <w:szCs w:val="24"/>
        </w:rPr>
        <w:t xml:space="preserve">JST są udzielane na podstawie przepisów </w:t>
      </w:r>
      <w:r>
        <w:rPr>
          <w:rFonts w:ascii="Times New Roman" w:hAnsi="Times New Roman"/>
          <w:bCs/>
          <w:sz w:val="24"/>
          <w:szCs w:val="24"/>
        </w:rPr>
        <w:t>ustawy z 2003 r.,</w:t>
      </w:r>
    </w:p>
    <w:p w14:paraId="470A7CBA" w14:textId="0AA7B059" w:rsidR="00677550" w:rsidRPr="00870FDA" w:rsidRDefault="00FF4CF5">
      <w:pPr>
        <w:pStyle w:val="Akapitzlist"/>
        <w:numPr>
          <w:ilvl w:val="0"/>
          <w:numId w:val="26"/>
        </w:numPr>
        <w:spacing w:line="360" w:lineRule="auto"/>
        <w:jc w:val="both"/>
        <w:rPr>
          <w:rFonts w:ascii="Times New Roman" w:hAnsi="Times New Roman"/>
          <w:color w:val="000000"/>
          <w:sz w:val="24"/>
          <w:szCs w:val="24"/>
        </w:rPr>
      </w:pPr>
      <w:r>
        <w:rPr>
          <w:rFonts w:ascii="Times New Roman" w:hAnsi="Times New Roman"/>
          <w:bCs/>
          <w:sz w:val="24"/>
          <w:szCs w:val="24"/>
        </w:rPr>
        <w:t xml:space="preserve">przepisy w zakresie </w:t>
      </w:r>
      <w:r>
        <w:rPr>
          <w:rFonts w:ascii="Times New Roman" w:hAnsi="Times New Roman"/>
          <w:bCs/>
          <w:color w:val="000000"/>
          <w:sz w:val="24"/>
          <w:szCs w:val="24"/>
        </w:rPr>
        <w:t>korekty</w:t>
      </w:r>
      <w:r w:rsidRPr="00750EFC">
        <w:rPr>
          <w:rFonts w:ascii="Times New Roman" w:hAnsi="Times New Roman"/>
          <w:bCs/>
          <w:color w:val="000000"/>
          <w:sz w:val="24"/>
          <w:szCs w:val="24"/>
        </w:rPr>
        <w:t xml:space="preserve"> nieprawidłowo ustalonych potrzeb finansowych</w:t>
      </w:r>
      <w:r>
        <w:rPr>
          <w:rFonts w:ascii="Times New Roman" w:hAnsi="Times New Roman"/>
          <w:bCs/>
          <w:color w:val="000000"/>
          <w:sz w:val="24"/>
          <w:szCs w:val="24"/>
        </w:rPr>
        <w:t xml:space="preserve"> będą miały zastosowanie po raz pierwszy do potrzeb finansowych, subwencji ogólnej dla JST oraz korekty z tytułu zamożności ustalanych na rok 2025,</w:t>
      </w:r>
    </w:p>
    <w:p w14:paraId="0BFAA5E6" w14:textId="03EAD5E6" w:rsidR="006F4203" w:rsidRPr="00870FDA" w:rsidRDefault="00FF4CF5" w:rsidP="00384B3B">
      <w:pPr>
        <w:pStyle w:val="Akapitzlist"/>
        <w:numPr>
          <w:ilvl w:val="0"/>
          <w:numId w:val="26"/>
        </w:numPr>
        <w:spacing w:line="360" w:lineRule="auto"/>
        <w:jc w:val="both"/>
        <w:rPr>
          <w:rFonts w:ascii="Times New Roman" w:hAnsi="Times New Roman"/>
          <w:color w:val="000000"/>
          <w:sz w:val="24"/>
          <w:szCs w:val="24"/>
        </w:rPr>
      </w:pPr>
      <w:r>
        <w:rPr>
          <w:rFonts w:ascii="Times New Roman" w:hAnsi="Times New Roman"/>
          <w:bCs/>
          <w:sz w:val="24"/>
          <w:szCs w:val="24"/>
        </w:rPr>
        <w:t>do ustalania i przekazywania w 2024 r. dochodów związku metropolitalnego stosuje się przepisy ustawy</w:t>
      </w:r>
      <w:r w:rsidR="00D37F28">
        <w:rPr>
          <w:rFonts w:ascii="Times New Roman" w:hAnsi="Times New Roman"/>
          <w:bCs/>
          <w:sz w:val="24"/>
          <w:szCs w:val="24"/>
        </w:rPr>
        <w:t xml:space="preserve"> z dnia 9 marca 2017 r. o związku metropolitalnym w</w:t>
      </w:r>
      <w:r w:rsidR="00A33795">
        <w:rPr>
          <w:rFonts w:ascii="Times New Roman" w:hAnsi="Times New Roman"/>
          <w:bCs/>
          <w:sz w:val="24"/>
          <w:szCs w:val="24"/>
        </w:rPr>
        <w:t xml:space="preserve"> </w:t>
      </w:r>
      <w:r w:rsidR="00D37F28">
        <w:rPr>
          <w:rFonts w:ascii="Times New Roman" w:hAnsi="Times New Roman"/>
          <w:bCs/>
          <w:sz w:val="24"/>
          <w:szCs w:val="24"/>
        </w:rPr>
        <w:t>województwie śląskim w brzmieniu dotychczasowym</w:t>
      </w:r>
      <w:r w:rsidR="006F4203">
        <w:rPr>
          <w:rFonts w:ascii="Times New Roman" w:hAnsi="Times New Roman"/>
          <w:bCs/>
          <w:sz w:val="24"/>
          <w:szCs w:val="24"/>
        </w:rPr>
        <w:t>,</w:t>
      </w:r>
    </w:p>
    <w:p w14:paraId="6A9424C9" w14:textId="58D61BD7" w:rsidR="00677550" w:rsidRDefault="00677550" w:rsidP="00384B3B">
      <w:pPr>
        <w:pStyle w:val="Akapitzlist"/>
        <w:numPr>
          <w:ilvl w:val="0"/>
          <w:numId w:val="26"/>
        </w:numPr>
        <w:spacing w:line="360" w:lineRule="auto"/>
        <w:jc w:val="both"/>
        <w:rPr>
          <w:rFonts w:ascii="Times New Roman" w:hAnsi="Times New Roman"/>
          <w:bCs/>
          <w:sz w:val="24"/>
          <w:szCs w:val="24"/>
        </w:rPr>
      </w:pPr>
      <w:r w:rsidRPr="00870FDA">
        <w:rPr>
          <w:rFonts w:ascii="Times New Roman" w:hAnsi="Times New Roman"/>
          <w:bCs/>
          <w:sz w:val="24"/>
          <w:szCs w:val="24"/>
        </w:rPr>
        <w:t xml:space="preserve">do ustalenia i przekazywania dochodów </w:t>
      </w:r>
      <w:r>
        <w:rPr>
          <w:rFonts w:ascii="Times New Roman" w:hAnsi="Times New Roman"/>
          <w:bCs/>
          <w:sz w:val="24"/>
          <w:szCs w:val="24"/>
        </w:rPr>
        <w:t xml:space="preserve">JST </w:t>
      </w:r>
      <w:r w:rsidR="00317290">
        <w:rPr>
          <w:rFonts w:ascii="Times New Roman" w:hAnsi="Times New Roman"/>
          <w:bCs/>
          <w:sz w:val="24"/>
          <w:szCs w:val="24"/>
        </w:rPr>
        <w:t xml:space="preserve">w </w:t>
      </w:r>
      <w:r>
        <w:rPr>
          <w:rFonts w:ascii="Times New Roman" w:hAnsi="Times New Roman"/>
          <w:bCs/>
          <w:sz w:val="24"/>
          <w:szCs w:val="24"/>
        </w:rPr>
        <w:t>2024 r.</w:t>
      </w:r>
      <w:r w:rsidR="00A33795">
        <w:rPr>
          <w:rFonts w:ascii="Times New Roman" w:hAnsi="Times New Roman"/>
          <w:bCs/>
          <w:sz w:val="24"/>
          <w:szCs w:val="24"/>
        </w:rPr>
        <w:t xml:space="preserve"> </w:t>
      </w:r>
      <w:r w:rsidRPr="00870FDA">
        <w:rPr>
          <w:rFonts w:ascii="Times New Roman" w:hAnsi="Times New Roman"/>
          <w:bCs/>
          <w:sz w:val="24"/>
          <w:szCs w:val="24"/>
        </w:rPr>
        <w:t>stosuje się przepisy ustawy</w:t>
      </w:r>
      <w:r>
        <w:rPr>
          <w:rFonts w:ascii="Times New Roman" w:hAnsi="Times New Roman"/>
          <w:bCs/>
          <w:sz w:val="24"/>
          <w:szCs w:val="24"/>
        </w:rPr>
        <w:t xml:space="preserve"> z 2003 r.,</w:t>
      </w:r>
    </w:p>
    <w:p w14:paraId="0391E847" w14:textId="66774B63" w:rsidR="00677550" w:rsidRDefault="00677550" w:rsidP="00384B3B">
      <w:pPr>
        <w:pStyle w:val="Akapitzlist"/>
        <w:numPr>
          <w:ilvl w:val="0"/>
          <w:numId w:val="26"/>
        </w:numPr>
        <w:spacing w:line="360" w:lineRule="auto"/>
        <w:jc w:val="both"/>
        <w:rPr>
          <w:rFonts w:ascii="Times New Roman" w:hAnsi="Times New Roman"/>
          <w:bCs/>
          <w:sz w:val="24"/>
          <w:szCs w:val="24"/>
        </w:rPr>
      </w:pPr>
      <w:r w:rsidRPr="00870FDA">
        <w:rPr>
          <w:rFonts w:ascii="Times New Roman" w:hAnsi="Times New Roman"/>
          <w:bCs/>
          <w:sz w:val="24"/>
          <w:szCs w:val="24"/>
        </w:rPr>
        <w:lastRenderedPageBreak/>
        <w:t>do podziału rezerw, o których mowa w art. 26 ust. 1, art. 28 ust. 2, art. 36 ust. 4 pkt 1 i art. 36b ustawy</w:t>
      </w:r>
      <w:r>
        <w:rPr>
          <w:rFonts w:ascii="Times New Roman" w:hAnsi="Times New Roman"/>
          <w:bCs/>
          <w:sz w:val="24"/>
          <w:szCs w:val="24"/>
        </w:rPr>
        <w:t xml:space="preserve"> z 2003 r. (czyli tzw. rezerwy drogowej, rezerwy oświatowej i rezerwy subwencji ogólnej) stosuje się przepisy ustawy z 2003 r.,</w:t>
      </w:r>
    </w:p>
    <w:p w14:paraId="0994135F" w14:textId="28F6DD0D" w:rsidR="005C2B8A" w:rsidRPr="00E33DAF" w:rsidRDefault="005C2B8A" w:rsidP="00BE1450">
      <w:pPr>
        <w:pStyle w:val="Akapitzlist"/>
        <w:numPr>
          <w:ilvl w:val="0"/>
          <w:numId w:val="26"/>
        </w:numPr>
        <w:spacing w:line="360" w:lineRule="auto"/>
        <w:jc w:val="both"/>
        <w:rPr>
          <w:rFonts w:ascii="Times New Roman" w:hAnsi="Times New Roman"/>
          <w:bCs/>
          <w:sz w:val="24"/>
          <w:szCs w:val="24"/>
        </w:rPr>
      </w:pPr>
      <w:r>
        <w:rPr>
          <w:rFonts w:ascii="Times New Roman" w:hAnsi="Times New Roman"/>
          <w:bCs/>
          <w:sz w:val="24"/>
          <w:szCs w:val="24"/>
        </w:rPr>
        <w:t xml:space="preserve">za rok 2024 i lata poprzedzające ten rok, do subwencji ogólnej, </w:t>
      </w:r>
      <w:r w:rsidRPr="005C2B8A">
        <w:rPr>
          <w:rFonts w:ascii="Times New Roman" w:hAnsi="Times New Roman"/>
          <w:bCs/>
          <w:sz w:val="24"/>
          <w:szCs w:val="24"/>
        </w:rPr>
        <w:t>w</w:t>
      </w:r>
      <w:r w:rsidR="00A33795">
        <w:rPr>
          <w:rFonts w:ascii="Times New Roman" w:hAnsi="Times New Roman"/>
          <w:bCs/>
          <w:sz w:val="24"/>
          <w:szCs w:val="24"/>
        </w:rPr>
        <w:t xml:space="preserve"> </w:t>
      </w:r>
      <w:r w:rsidRPr="005C2B8A">
        <w:rPr>
          <w:rFonts w:ascii="Times New Roman" w:hAnsi="Times New Roman"/>
          <w:bCs/>
          <w:sz w:val="24"/>
          <w:szCs w:val="24"/>
        </w:rPr>
        <w:t xml:space="preserve">tym zmniejszenia i zwrotu nienależnej kwoty poszczególnych części tej subwencji oraz uznania przez jednostkę samorządu terytorialnego zasadności zwrotu do budżetu państwa całej </w:t>
      </w:r>
      <w:bookmarkStart w:id="3" w:name="_Hlk170141732"/>
      <w:r w:rsidRPr="005C2B8A">
        <w:rPr>
          <w:rFonts w:ascii="Times New Roman" w:hAnsi="Times New Roman"/>
          <w:bCs/>
          <w:sz w:val="24"/>
          <w:szCs w:val="24"/>
        </w:rPr>
        <w:t>nienależnej kwoty części oświatowej subwencji ogólnej</w:t>
      </w:r>
      <w:bookmarkEnd w:id="3"/>
      <w:r>
        <w:rPr>
          <w:rFonts w:ascii="Times New Roman" w:hAnsi="Times New Roman"/>
          <w:bCs/>
          <w:sz w:val="24"/>
          <w:szCs w:val="24"/>
        </w:rPr>
        <w:t xml:space="preserve">, </w:t>
      </w:r>
      <w:r w:rsidRPr="005C2B8A">
        <w:rPr>
          <w:rFonts w:ascii="Times New Roman" w:hAnsi="Times New Roman"/>
          <w:bCs/>
          <w:sz w:val="24"/>
          <w:szCs w:val="24"/>
        </w:rPr>
        <w:t xml:space="preserve">wpłat </w:t>
      </w:r>
      <w:r>
        <w:rPr>
          <w:rFonts w:ascii="Times New Roman" w:hAnsi="Times New Roman"/>
          <w:bCs/>
          <w:sz w:val="24"/>
          <w:szCs w:val="24"/>
        </w:rPr>
        <w:t>JST</w:t>
      </w:r>
      <w:r w:rsidRPr="005C2B8A">
        <w:rPr>
          <w:rFonts w:ascii="Times New Roman" w:hAnsi="Times New Roman"/>
          <w:bCs/>
          <w:sz w:val="24"/>
          <w:szCs w:val="24"/>
        </w:rPr>
        <w:t xml:space="preserve"> do budżetu państwa, o których mowa w art. 29, art. 30 i art. 70a ustawy </w:t>
      </w:r>
      <w:r>
        <w:rPr>
          <w:rFonts w:ascii="Times New Roman" w:hAnsi="Times New Roman"/>
          <w:bCs/>
          <w:sz w:val="24"/>
          <w:szCs w:val="24"/>
        </w:rPr>
        <w:t>z 2003 r.</w:t>
      </w:r>
      <w:r w:rsidRPr="005C2B8A">
        <w:rPr>
          <w:rFonts w:ascii="Times New Roman" w:hAnsi="Times New Roman"/>
          <w:bCs/>
          <w:sz w:val="24"/>
          <w:szCs w:val="24"/>
        </w:rPr>
        <w:t>, w tym zapłaty należnej kwoty z tytułu tych wpłat</w:t>
      </w:r>
      <w:r>
        <w:rPr>
          <w:rFonts w:ascii="Times New Roman" w:hAnsi="Times New Roman"/>
          <w:bCs/>
          <w:sz w:val="24"/>
          <w:szCs w:val="24"/>
        </w:rPr>
        <w:t xml:space="preserve"> oraz </w:t>
      </w:r>
      <w:r w:rsidRPr="005C2B8A">
        <w:rPr>
          <w:rFonts w:ascii="Times New Roman" w:hAnsi="Times New Roman"/>
          <w:bCs/>
          <w:sz w:val="24"/>
          <w:szCs w:val="24"/>
        </w:rPr>
        <w:t>nienależnej kwoty części oświatowej subwencji ogólnej, której zwrot został rozłożony na raty</w:t>
      </w:r>
      <w:r>
        <w:rPr>
          <w:rFonts w:ascii="Times New Roman" w:hAnsi="Times New Roman"/>
          <w:bCs/>
          <w:sz w:val="24"/>
          <w:szCs w:val="24"/>
        </w:rPr>
        <w:t>, stosuje się przepisy ustawy z 2003 r.,</w:t>
      </w:r>
    </w:p>
    <w:p w14:paraId="58A7A557" w14:textId="16B265C9" w:rsidR="00C67D6E" w:rsidRDefault="006F4203" w:rsidP="006F4203">
      <w:pPr>
        <w:pStyle w:val="Akapitzlist"/>
        <w:numPr>
          <w:ilvl w:val="0"/>
          <w:numId w:val="26"/>
        </w:numPr>
        <w:spacing w:line="360" w:lineRule="auto"/>
        <w:jc w:val="both"/>
        <w:rPr>
          <w:rFonts w:ascii="Times New Roman" w:hAnsi="Times New Roman"/>
          <w:bCs/>
          <w:sz w:val="24"/>
          <w:szCs w:val="24"/>
        </w:rPr>
      </w:pPr>
      <w:r>
        <w:rPr>
          <w:rFonts w:ascii="Times New Roman" w:hAnsi="Times New Roman"/>
          <w:bCs/>
          <w:sz w:val="24"/>
          <w:szCs w:val="24"/>
        </w:rPr>
        <w:t xml:space="preserve">do dotacji </w:t>
      </w:r>
      <w:r w:rsidRPr="004A25B3">
        <w:rPr>
          <w:rFonts w:ascii="Times New Roman" w:hAnsi="Times New Roman"/>
          <w:bCs/>
          <w:sz w:val="24"/>
          <w:szCs w:val="24"/>
        </w:rPr>
        <w:t xml:space="preserve">udzielonych przed dniem 1 stycznia 2025 r. na podstawie </w:t>
      </w:r>
      <w:r w:rsidRPr="004A25B3">
        <w:rPr>
          <w:rFonts w:ascii="Times New Roman" w:hAnsi="Times New Roman"/>
          <w:bCs/>
          <w:sz w:val="24"/>
          <w:szCs w:val="24"/>
        </w:rPr>
        <w:br/>
        <w:t>art. 15</w:t>
      </w:r>
      <w:r w:rsidR="00A33795">
        <w:rPr>
          <w:rFonts w:ascii="Times New Roman" w:hAnsi="Times New Roman"/>
          <w:bCs/>
          <w:sz w:val="24"/>
          <w:szCs w:val="24"/>
        </w:rPr>
        <w:t>–</w:t>
      </w:r>
      <w:r w:rsidRPr="004A25B3">
        <w:rPr>
          <w:rFonts w:ascii="Times New Roman" w:hAnsi="Times New Roman"/>
          <w:bCs/>
          <w:sz w:val="24"/>
          <w:szCs w:val="24"/>
        </w:rPr>
        <w:t>21, art. 25, art. 26, art. 28</w:t>
      </w:r>
      <w:r w:rsidR="00A33795">
        <w:rPr>
          <w:rFonts w:ascii="Times New Roman" w:hAnsi="Times New Roman"/>
          <w:bCs/>
          <w:sz w:val="24"/>
          <w:szCs w:val="24"/>
        </w:rPr>
        <w:t>–</w:t>
      </w:r>
      <w:r w:rsidRPr="004A25B3">
        <w:rPr>
          <w:rFonts w:ascii="Times New Roman" w:hAnsi="Times New Roman"/>
          <w:bCs/>
          <w:sz w:val="24"/>
          <w:szCs w:val="24"/>
        </w:rPr>
        <w:t>31a i art. 32 ustawy o finansowaniu zadań oświatowych, stosuje się przepisy</w:t>
      </w:r>
      <w:r w:rsidR="00A33795">
        <w:rPr>
          <w:rFonts w:ascii="Times New Roman" w:hAnsi="Times New Roman"/>
          <w:bCs/>
          <w:sz w:val="24"/>
          <w:szCs w:val="24"/>
        </w:rPr>
        <w:t xml:space="preserve"> </w:t>
      </w:r>
      <w:r w:rsidRPr="004A25B3">
        <w:rPr>
          <w:rFonts w:ascii="Times New Roman" w:hAnsi="Times New Roman"/>
          <w:bCs/>
          <w:sz w:val="24"/>
          <w:szCs w:val="24"/>
        </w:rPr>
        <w:t>w brzmieniu dotychczasowym</w:t>
      </w:r>
      <w:r w:rsidR="00C67D6E">
        <w:rPr>
          <w:rFonts w:ascii="Times New Roman" w:hAnsi="Times New Roman"/>
          <w:bCs/>
          <w:sz w:val="24"/>
          <w:szCs w:val="24"/>
        </w:rPr>
        <w:t>,</w:t>
      </w:r>
    </w:p>
    <w:p w14:paraId="020E9B8D" w14:textId="783697D8" w:rsidR="00C67D6E" w:rsidRPr="00E33DAF" w:rsidRDefault="00C67D6E" w:rsidP="006F4203">
      <w:pPr>
        <w:pStyle w:val="Akapitzlist"/>
        <w:numPr>
          <w:ilvl w:val="0"/>
          <w:numId w:val="26"/>
        </w:numPr>
        <w:spacing w:line="360" w:lineRule="auto"/>
        <w:jc w:val="both"/>
        <w:rPr>
          <w:rFonts w:ascii="Times New Roman" w:hAnsi="Times New Roman"/>
          <w:bCs/>
          <w:sz w:val="24"/>
          <w:szCs w:val="24"/>
        </w:rPr>
      </w:pPr>
      <w:r>
        <w:rPr>
          <w:rFonts w:ascii="Times New Roman" w:hAnsi="Times New Roman"/>
          <w:bCs/>
          <w:sz w:val="24"/>
          <w:szCs w:val="24"/>
        </w:rPr>
        <w:t>przedszkola i inne formy wychowania przedszkolnego, szkoły oraz placówki, o</w:t>
      </w:r>
      <w:r w:rsidR="00A33795">
        <w:rPr>
          <w:rFonts w:ascii="Times New Roman" w:hAnsi="Times New Roman"/>
          <w:bCs/>
          <w:sz w:val="24"/>
          <w:szCs w:val="24"/>
        </w:rPr>
        <w:t xml:space="preserve"> </w:t>
      </w:r>
      <w:r>
        <w:rPr>
          <w:rFonts w:ascii="Times New Roman" w:hAnsi="Times New Roman"/>
          <w:bCs/>
          <w:sz w:val="24"/>
          <w:szCs w:val="24"/>
        </w:rPr>
        <w:t>których mowa w art. 2 pkt 6</w:t>
      </w:r>
      <w:r w:rsidR="00A33795">
        <w:t>–</w:t>
      </w:r>
      <w:r w:rsidRPr="00E33DAF">
        <w:rPr>
          <w:rFonts w:ascii="Times New Roman" w:hAnsi="Times New Roman"/>
          <w:bCs/>
          <w:sz w:val="24"/>
          <w:szCs w:val="24"/>
        </w:rPr>
        <w:t>8</w:t>
      </w:r>
      <w:r>
        <w:rPr>
          <w:rFonts w:ascii="Times New Roman" w:hAnsi="Times New Roman"/>
          <w:bCs/>
          <w:sz w:val="24"/>
          <w:szCs w:val="24"/>
        </w:rPr>
        <w:t xml:space="preserve"> ustawy </w:t>
      </w:r>
      <w:r w:rsidRPr="00700061">
        <w:rPr>
          <w:rFonts w:ascii="Times New Roman" w:hAnsi="Times New Roman"/>
          <w:color w:val="000000"/>
          <w:sz w:val="24"/>
          <w:szCs w:val="24"/>
        </w:rPr>
        <w:t>–</w:t>
      </w:r>
      <w:r>
        <w:rPr>
          <w:rFonts w:ascii="Times New Roman" w:hAnsi="Times New Roman"/>
          <w:color w:val="000000"/>
          <w:sz w:val="24"/>
          <w:szCs w:val="24"/>
        </w:rPr>
        <w:t xml:space="preserve"> Prawo oświatowe, przekażą dane do sytemu informacji oświatowej po raz pierwszy do dotacji na 2026 r.,</w:t>
      </w:r>
    </w:p>
    <w:p w14:paraId="5E043592" w14:textId="0E5DBF23" w:rsidR="00DC321F" w:rsidRDefault="00C67D6E" w:rsidP="00812702">
      <w:pPr>
        <w:pStyle w:val="Akapitzlist"/>
        <w:numPr>
          <w:ilvl w:val="0"/>
          <w:numId w:val="26"/>
        </w:numPr>
        <w:spacing w:line="360" w:lineRule="auto"/>
        <w:jc w:val="both"/>
        <w:rPr>
          <w:rFonts w:ascii="Times New Roman" w:hAnsi="Times New Roman"/>
          <w:bCs/>
          <w:sz w:val="24"/>
          <w:szCs w:val="24"/>
        </w:rPr>
      </w:pPr>
      <w:r>
        <w:rPr>
          <w:rFonts w:ascii="Times New Roman" w:hAnsi="Times New Roman"/>
          <w:bCs/>
          <w:sz w:val="24"/>
          <w:szCs w:val="24"/>
        </w:rPr>
        <w:t>r</w:t>
      </w:r>
      <w:r w:rsidRPr="00C67D6E">
        <w:rPr>
          <w:rFonts w:ascii="Times New Roman" w:hAnsi="Times New Roman"/>
          <w:bCs/>
          <w:sz w:val="24"/>
          <w:szCs w:val="24"/>
        </w:rPr>
        <w:t xml:space="preserve">ozliczenia dotacji udzielonych </w:t>
      </w:r>
      <w:r>
        <w:rPr>
          <w:rFonts w:ascii="Times New Roman" w:hAnsi="Times New Roman"/>
          <w:bCs/>
          <w:sz w:val="24"/>
          <w:szCs w:val="24"/>
        </w:rPr>
        <w:t>JST</w:t>
      </w:r>
      <w:r w:rsidRPr="00C67D6E">
        <w:rPr>
          <w:rFonts w:ascii="Times New Roman" w:hAnsi="Times New Roman"/>
          <w:bCs/>
          <w:sz w:val="24"/>
          <w:szCs w:val="24"/>
        </w:rPr>
        <w:t xml:space="preserve"> w roku 2024 na dofinansowanie zadań w</w:t>
      </w:r>
      <w:r w:rsidR="00A33795">
        <w:rPr>
          <w:rFonts w:ascii="Times New Roman" w:hAnsi="Times New Roman"/>
          <w:bCs/>
          <w:sz w:val="24"/>
          <w:szCs w:val="24"/>
        </w:rPr>
        <w:t xml:space="preserve"> </w:t>
      </w:r>
      <w:r w:rsidRPr="00C67D6E">
        <w:rPr>
          <w:rFonts w:ascii="Times New Roman" w:hAnsi="Times New Roman"/>
          <w:bCs/>
          <w:sz w:val="24"/>
          <w:szCs w:val="24"/>
        </w:rPr>
        <w:t xml:space="preserve">zakresie wychowania przedszkolnego dzieci objętych wychowaniem przedszkolnym dokonuje się zgodnie z </w:t>
      </w:r>
      <w:r>
        <w:rPr>
          <w:rFonts w:ascii="Times New Roman" w:hAnsi="Times New Roman"/>
          <w:bCs/>
          <w:sz w:val="24"/>
          <w:szCs w:val="24"/>
        </w:rPr>
        <w:t xml:space="preserve">dotychczasowymi </w:t>
      </w:r>
      <w:r w:rsidRPr="00C67D6E">
        <w:rPr>
          <w:rFonts w:ascii="Times New Roman" w:hAnsi="Times New Roman"/>
          <w:bCs/>
          <w:sz w:val="24"/>
          <w:szCs w:val="24"/>
        </w:rPr>
        <w:t xml:space="preserve">przepisami wydanymi na podstawie art. 53 ust. 11 </w:t>
      </w:r>
      <w:r>
        <w:rPr>
          <w:rFonts w:ascii="Times New Roman" w:hAnsi="Times New Roman"/>
          <w:bCs/>
          <w:sz w:val="24"/>
          <w:szCs w:val="24"/>
        </w:rPr>
        <w:t>ustawy z dnia 27 października 2017 r. o finansowaniu zadań oświatowych</w:t>
      </w:r>
      <w:r w:rsidR="00DC321F">
        <w:rPr>
          <w:rFonts w:ascii="Times New Roman" w:hAnsi="Times New Roman"/>
          <w:bCs/>
          <w:sz w:val="24"/>
          <w:szCs w:val="24"/>
        </w:rPr>
        <w:t>,</w:t>
      </w:r>
    </w:p>
    <w:p w14:paraId="2F0478A9" w14:textId="18AD2FC7" w:rsidR="00812702" w:rsidRDefault="00DC321F" w:rsidP="00812702">
      <w:pPr>
        <w:pStyle w:val="Akapitzlist"/>
        <w:numPr>
          <w:ilvl w:val="0"/>
          <w:numId w:val="26"/>
        </w:numPr>
        <w:spacing w:line="360" w:lineRule="auto"/>
        <w:jc w:val="both"/>
        <w:rPr>
          <w:rFonts w:ascii="Times New Roman" w:hAnsi="Times New Roman"/>
          <w:bCs/>
          <w:sz w:val="24"/>
          <w:szCs w:val="24"/>
        </w:rPr>
      </w:pPr>
      <w:r>
        <w:rPr>
          <w:rFonts w:ascii="Times New Roman" w:hAnsi="Times New Roman"/>
          <w:bCs/>
          <w:sz w:val="24"/>
          <w:szCs w:val="24"/>
        </w:rPr>
        <w:t xml:space="preserve"> przy ustalaniu dotacji na rok 2025, wynikających z określonych przepisów ustawy o finansowaniu zadań oświatowych, przewidzianą kwotę potrzeb oświatowych zwiększa się o 0,9%, czyli uwzględnia się kwotę wynikającą z</w:t>
      </w:r>
      <w:r w:rsidR="00A33795">
        <w:rPr>
          <w:rFonts w:ascii="Times New Roman" w:hAnsi="Times New Roman"/>
          <w:bCs/>
          <w:sz w:val="24"/>
          <w:szCs w:val="24"/>
        </w:rPr>
        <w:t xml:space="preserve"> </w:t>
      </w:r>
      <w:r>
        <w:rPr>
          <w:rFonts w:ascii="Times New Roman" w:hAnsi="Times New Roman"/>
          <w:bCs/>
          <w:sz w:val="24"/>
          <w:szCs w:val="24"/>
        </w:rPr>
        <w:t>planowanego zwiększenia podwyżek dla nauczycieli, o której mowa poniżej</w:t>
      </w:r>
      <w:r w:rsidR="00C52F86">
        <w:rPr>
          <w:rFonts w:ascii="Times New Roman" w:hAnsi="Times New Roman"/>
          <w:bCs/>
          <w:sz w:val="24"/>
          <w:szCs w:val="24"/>
        </w:rPr>
        <w:t>.</w:t>
      </w:r>
    </w:p>
    <w:p w14:paraId="2565B9F8" w14:textId="50581492" w:rsidR="00C52F86" w:rsidRDefault="00C52F86" w:rsidP="00E50931">
      <w:pPr>
        <w:spacing w:line="360" w:lineRule="auto"/>
        <w:jc w:val="both"/>
        <w:rPr>
          <w:rFonts w:ascii="Times New Roman" w:hAnsi="Times New Roman"/>
          <w:bCs/>
          <w:sz w:val="24"/>
          <w:szCs w:val="24"/>
        </w:rPr>
      </w:pPr>
      <w:r>
        <w:rPr>
          <w:rFonts w:ascii="Times New Roman" w:hAnsi="Times New Roman"/>
          <w:bCs/>
          <w:sz w:val="24"/>
          <w:szCs w:val="24"/>
        </w:rPr>
        <w:t>Ponadto w związku z planowaną zmianą poziomu podwyżek dla nauczycieli z 4,1% na 5%,</w:t>
      </w:r>
      <w:r w:rsidR="00A33795">
        <w:rPr>
          <w:rFonts w:ascii="Times New Roman" w:hAnsi="Times New Roman"/>
          <w:bCs/>
          <w:sz w:val="24"/>
          <w:szCs w:val="24"/>
        </w:rPr>
        <w:t xml:space="preserve"> </w:t>
      </w:r>
      <w:r>
        <w:rPr>
          <w:rFonts w:ascii="Times New Roman" w:hAnsi="Times New Roman"/>
          <w:bCs/>
          <w:sz w:val="24"/>
          <w:szCs w:val="24"/>
        </w:rPr>
        <w:t xml:space="preserve">w art. 112 przewidziano rozwiązanie, zgodnie z którym w roku 2025 rezerwa na uzupełnienia dochodów JST będzie mogła być zwiększona o kwotę 1 mld zł </w:t>
      </w:r>
      <w:r w:rsidRPr="00E33DAF">
        <w:rPr>
          <w:rFonts w:ascii="Times New Roman" w:hAnsi="Times New Roman"/>
          <w:bCs/>
          <w:sz w:val="24"/>
          <w:szCs w:val="24"/>
        </w:rPr>
        <w:t>z rezerwy celowej budżetu państwa przeznaczonej na uzupełnienie środków subwencji ogólnej dla jednostek samorządu terytorialnego</w:t>
      </w:r>
      <w:r>
        <w:rPr>
          <w:rFonts w:ascii="Times New Roman" w:hAnsi="Times New Roman"/>
          <w:bCs/>
          <w:sz w:val="24"/>
          <w:szCs w:val="24"/>
        </w:rPr>
        <w:t xml:space="preserve">. </w:t>
      </w:r>
      <w:r w:rsidRPr="008E2D78">
        <w:rPr>
          <w:rFonts w:ascii="Times New Roman" w:hAnsi="Times New Roman"/>
          <w:bCs/>
          <w:sz w:val="24"/>
          <w:szCs w:val="24"/>
        </w:rPr>
        <w:t xml:space="preserve">Środki pochodzące z tej rezerwy mają na celu zapewnienie JST dochodów niezbędnych do sfinansowanie w 2025 r. skutków wzrostu </w:t>
      </w:r>
      <w:r w:rsidRPr="008E2D78">
        <w:rPr>
          <w:rFonts w:ascii="Times New Roman" w:hAnsi="Times New Roman"/>
          <w:bCs/>
          <w:sz w:val="24"/>
          <w:szCs w:val="24"/>
        </w:rPr>
        <w:lastRenderedPageBreak/>
        <w:t xml:space="preserve">średnich wynagrodzeń nauczycieli </w:t>
      </w:r>
      <w:r>
        <w:rPr>
          <w:rFonts w:ascii="Times New Roman" w:hAnsi="Times New Roman"/>
          <w:bCs/>
          <w:sz w:val="24"/>
          <w:szCs w:val="24"/>
        </w:rPr>
        <w:t xml:space="preserve">o 5%, bowiem do wcześniejszych obliczeń </w:t>
      </w:r>
      <w:r w:rsidRPr="008E2D78">
        <w:rPr>
          <w:rFonts w:ascii="Times New Roman" w:hAnsi="Times New Roman"/>
          <w:bCs/>
          <w:sz w:val="24"/>
          <w:szCs w:val="24"/>
        </w:rPr>
        <w:t>przyjęt</w:t>
      </w:r>
      <w:r>
        <w:rPr>
          <w:rFonts w:ascii="Times New Roman" w:hAnsi="Times New Roman"/>
          <w:bCs/>
          <w:sz w:val="24"/>
          <w:szCs w:val="24"/>
        </w:rPr>
        <w:t>o</w:t>
      </w:r>
      <w:r w:rsidRPr="008E2D78">
        <w:rPr>
          <w:rFonts w:ascii="Times New Roman" w:hAnsi="Times New Roman"/>
          <w:bCs/>
          <w:sz w:val="24"/>
          <w:szCs w:val="24"/>
        </w:rPr>
        <w:t xml:space="preserve"> w</w:t>
      </w:r>
      <w:r w:rsidR="00A33795">
        <w:rPr>
          <w:rFonts w:ascii="Times New Roman" w:hAnsi="Times New Roman"/>
          <w:bCs/>
          <w:sz w:val="24"/>
          <w:szCs w:val="24"/>
        </w:rPr>
        <w:t xml:space="preserve"> </w:t>
      </w:r>
      <w:r w:rsidRPr="008E2D78">
        <w:rPr>
          <w:rFonts w:ascii="Times New Roman" w:hAnsi="Times New Roman"/>
          <w:bCs/>
          <w:sz w:val="24"/>
          <w:szCs w:val="24"/>
        </w:rPr>
        <w:t xml:space="preserve">projekcie ustawy wzrost, o 4,1%. </w:t>
      </w:r>
    </w:p>
    <w:p w14:paraId="4A9C2D18" w14:textId="11409795" w:rsidR="00C52F86" w:rsidRPr="005758EC" w:rsidRDefault="00C52F86" w:rsidP="00E50931">
      <w:pPr>
        <w:pStyle w:val="ARTartustawynprozporzdzenia"/>
        <w:ind w:firstLine="0"/>
        <w:rPr>
          <w:lang w:eastAsia="en-US"/>
        </w:rPr>
      </w:pPr>
      <w:r>
        <w:rPr>
          <w:rFonts w:ascii="Times New Roman" w:hAnsi="Times New Roman"/>
          <w:bCs/>
          <w:szCs w:val="24"/>
        </w:rPr>
        <w:t xml:space="preserve">Dodatkowo, w art. 113 zawarto rozwiązania określające dla roku 2025 sytuację przekazania przez JST szkół lub placówek oświatowych do prowadzenia przez właściwego ministra. W takiej sytuacji </w:t>
      </w:r>
      <w:r>
        <w:rPr>
          <w:lang w:eastAsia="en-US"/>
        </w:rPr>
        <w:t>w</w:t>
      </w:r>
      <w:r w:rsidRPr="005758EC">
        <w:rPr>
          <w:lang w:eastAsia="en-US"/>
        </w:rPr>
        <w:t xml:space="preserve"> roku 2025 roku kwota potrzeb oświatowych </w:t>
      </w:r>
      <w:r>
        <w:rPr>
          <w:lang w:eastAsia="en-US"/>
        </w:rPr>
        <w:t>JST</w:t>
      </w:r>
      <w:r w:rsidRPr="005758EC">
        <w:rPr>
          <w:lang w:eastAsia="en-US"/>
        </w:rPr>
        <w:t>, ustalona w sposób określony w ustawie, podlega zmniejszeniu.</w:t>
      </w:r>
      <w:r>
        <w:rPr>
          <w:lang w:eastAsia="en-US"/>
        </w:rPr>
        <w:t xml:space="preserve"> </w:t>
      </w:r>
      <w:r w:rsidRPr="00BE1450">
        <w:rPr>
          <w:lang w:eastAsia="en-US"/>
        </w:rPr>
        <w:t>Kwotę zmniejszonych potrzeb oświatowych oblicza minister właściwy do spraw oświaty i</w:t>
      </w:r>
      <w:r w:rsidR="00A33795">
        <w:rPr>
          <w:lang w:eastAsia="en-US"/>
        </w:rPr>
        <w:t xml:space="preserve"> </w:t>
      </w:r>
      <w:r w:rsidRPr="00BE1450">
        <w:rPr>
          <w:lang w:eastAsia="en-US"/>
        </w:rPr>
        <w:t>wychowania, i przekazuje ministrowi właściwemu do spraw finansów publicznych</w:t>
      </w:r>
      <w:r>
        <w:rPr>
          <w:lang w:eastAsia="en-US"/>
        </w:rPr>
        <w:t xml:space="preserve"> Zmniejszone potrzeby oświatowe stanowią podstawę do korekty dochodów na rok 2025.</w:t>
      </w:r>
      <w:r w:rsidR="00A33795">
        <w:rPr>
          <w:lang w:eastAsia="en-US"/>
        </w:rPr>
        <w:t xml:space="preserve"> </w:t>
      </w:r>
    </w:p>
    <w:p w14:paraId="4AE20684" w14:textId="77777777" w:rsidR="00C52F86" w:rsidRPr="00812702" w:rsidRDefault="00C52F86" w:rsidP="00E50931">
      <w:pPr>
        <w:pStyle w:val="Akapitzlist"/>
        <w:spacing w:line="360" w:lineRule="auto"/>
        <w:ind w:left="0"/>
        <w:jc w:val="both"/>
        <w:rPr>
          <w:rFonts w:ascii="Times New Roman" w:hAnsi="Times New Roman"/>
          <w:bCs/>
          <w:sz w:val="24"/>
          <w:szCs w:val="24"/>
        </w:rPr>
      </w:pPr>
    </w:p>
    <w:p w14:paraId="7C18333C" w14:textId="78B10D37" w:rsidR="00D37F28" w:rsidRDefault="00CB6E42" w:rsidP="00E50931">
      <w:pPr>
        <w:spacing w:after="0" w:line="360" w:lineRule="auto"/>
        <w:jc w:val="both"/>
        <w:rPr>
          <w:rFonts w:ascii="Times New Roman" w:hAnsi="Times New Roman"/>
          <w:color w:val="000000"/>
          <w:sz w:val="24"/>
          <w:szCs w:val="24"/>
        </w:rPr>
      </w:pPr>
      <w:r>
        <w:rPr>
          <w:rFonts w:ascii="Times New Roman" w:hAnsi="Times New Roman"/>
          <w:color w:val="000000"/>
          <w:sz w:val="24"/>
          <w:szCs w:val="24"/>
        </w:rPr>
        <w:t>P</w:t>
      </w:r>
      <w:r w:rsidR="00D37F28">
        <w:rPr>
          <w:rFonts w:ascii="Times New Roman" w:hAnsi="Times New Roman"/>
          <w:color w:val="000000"/>
          <w:sz w:val="24"/>
          <w:szCs w:val="24"/>
        </w:rPr>
        <w:t>rzepisy nowej ustawy o dochodach jednostek samorządu terytorialnego będą stosowane po raz pierwszy do:</w:t>
      </w:r>
    </w:p>
    <w:p w14:paraId="26A4603A" w14:textId="606AE3BF" w:rsidR="00D37F28" w:rsidRPr="00564FC9" w:rsidRDefault="00D37F28" w:rsidP="00564FC9">
      <w:pPr>
        <w:pStyle w:val="PKTpunkt"/>
        <w:numPr>
          <w:ilvl w:val="0"/>
          <w:numId w:val="27"/>
        </w:numPr>
        <w:rPr>
          <w:rFonts w:ascii="Times New Roman" w:eastAsia="Calibri" w:hAnsi="Times New Roman" w:cs="Times New Roman"/>
          <w:szCs w:val="24"/>
          <w:lang w:eastAsia="en-US"/>
        </w:rPr>
      </w:pPr>
      <w:r w:rsidRPr="00564FC9">
        <w:rPr>
          <w:rFonts w:ascii="Times New Roman" w:eastAsia="Calibri" w:hAnsi="Times New Roman" w:cs="Times New Roman"/>
          <w:szCs w:val="24"/>
          <w:lang w:eastAsia="en-US"/>
        </w:rPr>
        <w:t>ustalenia i przekazywania dochodów JST na rok 2025;</w:t>
      </w:r>
    </w:p>
    <w:p w14:paraId="0B0C666B" w14:textId="39E9CF7D" w:rsidR="00D37F28" w:rsidRPr="00564FC9" w:rsidRDefault="00D37F28" w:rsidP="00564FC9">
      <w:pPr>
        <w:pStyle w:val="PKTpunkt"/>
        <w:numPr>
          <w:ilvl w:val="0"/>
          <w:numId w:val="27"/>
        </w:numPr>
        <w:rPr>
          <w:rFonts w:ascii="Times New Roman" w:eastAsia="Calibri" w:hAnsi="Times New Roman" w:cs="Times New Roman"/>
          <w:szCs w:val="24"/>
          <w:lang w:eastAsia="en-US"/>
        </w:rPr>
      </w:pPr>
      <w:r w:rsidRPr="00564FC9">
        <w:rPr>
          <w:rFonts w:ascii="Times New Roman" w:eastAsia="Calibri" w:hAnsi="Times New Roman" w:cs="Times New Roman"/>
          <w:szCs w:val="24"/>
          <w:lang w:eastAsia="en-US"/>
        </w:rPr>
        <w:t>ustalania i przekazywania dochodów związku metropolitalnego na rok 2025;</w:t>
      </w:r>
    </w:p>
    <w:p w14:paraId="75C1C613" w14:textId="59C9AEB3" w:rsidR="00D37F28" w:rsidRPr="00564FC9" w:rsidRDefault="00D37F28" w:rsidP="00564FC9">
      <w:pPr>
        <w:pStyle w:val="PKTpunkt"/>
        <w:numPr>
          <w:ilvl w:val="0"/>
          <w:numId w:val="27"/>
        </w:numPr>
        <w:rPr>
          <w:rFonts w:ascii="Times New Roman" w:eastAsia="Calibri" w:hAnsi="Times New Roman" w:cs="Times New Roman"/>
          <w:szCs w:val="24"/>
          <w:lang w:eastAsia="en-US"/>
        </w:rPr>
      </w:pPr>
      <w:r w:rsidRPr="00564FC9">
        <w:rPr>
          <w:rFonts w:ascii="Times New Roman" w:eastAsia="Calibri" w:hAnsi="Times New Roman" w:cs="Times New Roman"/>
          <w:szCs w:val="24"/>
          <w:lang w:eastAsia="en-US"/>
        </w:rPr>
        <w:t>opracowania projektu ustawy budżetowej i projektów uchwał budżetowych na rok 2025;</w:t>
      </w:r>
    </w:p>
    <w:p w14:paraId="25D8B161" w14:textId="293FDD06" w:rsidR="00D37F28" w:rsidRPr="00564FC9" w:rsidRDefault="00D37F28" w:rsidP="00564FC9">
      <w:pPr>
        <w:pStyle w:val="PKTpunkt"/>
        <w:numPr>
          <w:ilvl w:val="0"/>
          <w:numId w:val="27"/>
        </w:numPr>
        <w:rPr>
          <w:rFonts w:ascii="Times New Roman" w:eastAsia="Calibri" w:hAnsi="Times New Roman" w:cs="Times New Roman"/>
          <w:szCs w:val="24"/>
          <w:lang w:eastAsia="en-US"/>
        </w:rPr>
      </w:pPr>
      <w:r w:rsidRPr="00564FC9">
        <w:rPr>
          <w:rFonts w:ascii="Times New Roman" w:eastAsia="Calibri" w:hAnsi="Times New Roman" w:cs="Times New Roman"/>
          <w:szCs w:val="24"/>
          <w:lang w:eastAsia="en-US"/>
        </w:rPr>
        <w:t>ustawy budżetowej i uchwał budżetowych na rok 2025;</w:t>
      </w:r>
    </w:p>
    <w:p w14:paraId="05198E10" w14:textId="3BA544AD" w:rsidR="00D37F28" w:rsidRPr="00564FC9" w:rsidRDefault="00D37F28" w:rsidP="00564FC9">
      <w:pPr>
        <w:pStyle w:val="PKTpunkt"/>
        <w:numPr>
          <w:ilvl w:val="0"/>
          <w:numId w:val="27"/>
        </w:numPr>
        <w:rPr>
          <w:rFonts w:ascii="Times New Roman" w:eastAsia="Calibri" w:hAnsi="Times New Roman" w:cs="Times New Roman"/>
          <w:szCs w:val="24"/>
          <w:lang w:eastAsia="en-US"/>
        </w:rPr>
      </w:pPr>
      <w:r w:rsidRPr="00564FC9">
        <w:rPr>
          <w:rFonts w:ascii="Times New Roman" w:eastAsia="Calibri" w:hAnsi="Times New Roman" w:cs="Times New Roman"/>
          <w:szCs w:val="24"/>
          <w:lang w:eastAsia="en-US"/>
        </w:rPr>
        <w:t>opracowania projektów uchwał w sprawie wieloletniej prognozy finansowej</w:t>
      </w:r>
      <w:r w:rsidR="007F5745">
        <w:rPr>
          <w:rFonts w:ascii="Times New Roman" w:eastAsia="Calibri" w:hAnsi="Times New Roman" w:cs="Times New Roman"/>
          <w:szCs w:val="24"/>
          <w:lang w:eastAsia="en-US"/>
        </w:rPr>
        <w:t xml:space="preserve"> na rok 2025</w:t>
      </w:r>
      <w:r w:rsidRPr="00564FC9">
        <w:rPr>
          <w:rFonts w:ascii="Times New Roman" w:eastAsia="Calibri" w:hAnsi="Times New Roman" w:cs="Times New Roman"/>
          <w:szCs w:val="24"/>
          <w:lang w:eastAsia="en-US"/>
        </w:rPr>
        <w:t>;</w:t>
      </w:r>
    </w:p>
    <w:p w14:paraId="6A3060A4" w14:textId="4E4882EE" w:rsidR="007F5745" w:rsidRDefault="00D37F28" w:rsidP="00D37F28">
      <w:pPr>
        <w:pStyle w:val="PKTpunkt"/>
        <w:numPr>
          <w:ilvl w:val="0"/>
          <w:numId w:val="27"/>
        </w:numPr>
        <w:rPr>
          <w:rFonts w:ascii="Times New Roman" w:eastAsia="Calibri" w:hAnsi="Times New Roman" w:cs="Times New Roman"/>
          <w:szCs w:val="24"/>
          <w:lang w:eastAsia="en-US"/>
        </w:rPr>
      </w:pPr>
      <w:r w:rsidRPr="00564FC9">
        <w:rPr>
          <w:rFonts w:ascii="Times New Roman" w:eastAsia="Calibri" w:hAnsi="Times New Roman" w:cs="Times New Roman"/>
          <w:szCs w:val="24"/>
          <w:lang w:eastAsia="en-US"/>
        </w:rPr>
        <w:t>uchwał w sprawie wieloletniej prognozy finansowej rok 2025</w:t>
      </w:r>
      <w:r w:rsidR="007F5745">
        <w:rPr>
          <w:rFonts w:ascii="Times New Roman" w:eastAsia="Calibri" w:hAnsi="Times New Roman" w:cs="Times New Roman"/>
          <w:szCs w:val="24"/>
          <w:lang w:eastAsia="en-US"/>
        </w:rPr>
        <w:t>,</w:t>
      </w:r>
    </w:p>
    <w:p w14:paraId="406BBBA7" w14:textId="16CFAB6F" w:rsidR="00D37F28" w:rsidRDefault="007F5745" w:rsidP="00D37F28">
      <w:pPr>
        <w:pStyle w:val="PKTpunkt"/>
        <w:numPr>
          <w:ilvl w:val="0"/>
          <w:numId w:val="27"/>
        </w:numPr>
        <w:rPr>
          <w:rFonts w:ascii="Times New Roman" w:eastAsia="Calibri" w:hAnsi="Times New Roman" w:cs="Times New Roman"/>
          <w:szCs w:val="24"/>
          <w:lang w:eastAsia="en-US"/>
        </w:rPr>
      </w:pPr>
      <w:r>
        <w:rPr>
          <w:rFonts w:ascii="Times New Roman" w:eastAsia="Calibri" w:hAnsi="Times New Roman" w:cs="Times New Roman"/>
          <w:szCs w:val="24"/>
          <w:lang w:eastAsia="en-US"/>
        </w:rPr>
        <w:t>udzielania dotacji na rok 2025</w:t>
      </w:r>
      <w:r w:rsidR="00D37F28" w:rsidRPr="00564FC9">
        <w:rPr>
          <w:rFonts w:ascii="Times New Roman" w:eastAsia="Calibri" w:hAnsi="Times New Roman" w:cs="Times New Roman"/>
          <w:szCs w:val="24"/>
          <w:lang w:eastAsia="en-US"/>
        </w:rPr>
        <w:t>.</w:t>
      </w:r>
    </w:p>
    <w:p w14:paraId="236D79EE" w14:textId="7F689FD4" w:rsidR="00FF4CF5" w:rsidRDefault="005972D2" w:rsidP="00564FC9">
      <w:pPr>
        <w:pStyle w:val="PKTpunkt"/>
        <w:spacing w:before="160" w:after="160"/>
        <w:ind w:left="0" w:firstLine="0"/>
        <w:rPr>
          <w:rFonts w:ascii="Times New Roman" w:hAnsi="Times New Roman" w:cs="Times New Roman"/>
          <w:szCs w:val="24"/>
        </w:rPr>
      </w:pPr>
      <w:r>
        <w:rPr>
          <w:rFonts w:ascii="Times New Roman" w:eastAsia="Calibri" w:hAnsi="Times New Roman" w:cs="Times New Roman"/>
          <w:szCs w:val="24"/>
          <w:lang w:eastAsia="en-US"/>
        </w:rPr>
        <w:t xml:space="preserve">Natomiast w roku 2024 do ustalania i przekazywania dochodów JST stosowane będą przepisy ustawy </w:t>
      </w:r>
      <w:r>
        <w:rPr>
          <w:rFonts w:ascii="Times New Roman" w:hAnsi="Times New Roman" w:cs="Times New Roman"/>
          <w:szCs w:val="24"/>
        </w:rPr>
        <w:t>z 2003 r.</w:t>
      </w:r>
    </w:p>
    <w:p w14:paraId="050EA7F7" w14:textId="731D4AE6" w:rsidR="005972D2" w:rsidRDefault="005972D2" w:rsidP="00564FC9">
      <w:pPr>
        <w:pStyle w:val="PKTpunkt"/>
        <w:spacing w:after="160"/>
        <w:ind w:left="0" w:firstLine="0"/>
        <w:rPr>
          <w:rFonts w:ascii="Times New Roman" w:hAnsi="Times New Roman"/>
          <w:color w:val="000000"/>
          <w:szCs w:val="24"/>
        </w:rPr>
      </w:pPr>
      <w:r>
        <w:rPr>
          <w:rFonts w:ascii="Times New Roman" w:hAnsi="Times New Roman"/>
          <w:color w:val="000000"/>
          <w:szCs w:val="24"/>
        </w:rPr>
        <w:t>Ponadto a</w:t>
      </w:r>
      <w:r w:rsidRPr="00AF0657">
        <w:rPr>
          <w:rFonts w:ascii="Times New Roman" w:hAnsi="Times New Roman"/>
          <w:color w:val="000000"/>
          <w:szCs w:val="24"/>
        </w:rPr>
        <w:t>rt.</w:t>
      </w:r>
      <w:r>
        <w:rPr>
          <w:rFonts w:ascii="Times New Roman" w:hAnsi="Times New Roman"/>
          <w:color w:val="000000"/>
          <w:szCs w:val="24"/>
        </w:rPr>
        <w:t xml:space="preserve"> </w:t>
      </w:r>
      <w:r w:rsidR="00E42618">
        <w:rPr>
          <w:rFonts w:ascii="Times New Roman" w:hAnsi="Times New Roman"/>
          <w:color w:val="000000"/>
          <w:szCs w:val="24"/>
        </w:rPr>
        <w:t>11</w:t>
      </w:r>
      <w:r w:rsidR="005C2B8A">
        <w:rPr>
          <w:rFonts w:ascii="Times New Roman" w:hAnsi="Times New Roman"/>
          <w:color w:val="000000"/>
          <w:szCs w:val="24"/>
        </w:rPr>
        <w:t>6</w:t>
      </w:r>
      <w:r w:rsidR="00E42618" w:rsidRPr="00AF0657">
        <w:rPr>
          <w:rFonts w:ascii="Times New Roman" w:hAnsi="Times New Roman"/>
          <w:color w:val="000000"/>
          <w:szCs w:val="24"/>
        </w:rPr>
        <w:t xml:space="preserve"> </w:t>
      </w:r>
      <w:r w:rsidRPr="00AF0657">
        <w:rPr>
          <w:rFonts w:ascii="Times New Roman" w:hAnsi="Times New Roman"/>
          <w:color w:val="000000"/>
          <w:szCs w:val="24"/>
        </w:rPr>
        <w:t>reguluje kwestie zachowania w mocy rozporządzeń dotychczas obowiązujących</w:t>
      </w:r>
      <w:r>
        <w:rPr>
          <w:rFonts w:ascii="Times New Roman" w:hAnsi="Times New Roman"/>
          <w:color w:val="000000"/>
          <w:szCs w:val="24"/>
        </w:rPr>
        <w:t xml:space="preserve"> </w:t>
      </w:r>
      <w:r w:rsidRPr="00AF0657">
        <w:rPr>
          <w:rFonts w:ascii="Times New Roman" w:hAnsi="Times New Roman"/>
          <w:color w:val="000000"/>
          <w:szCs w:val="24"/>
        </w:rPr>
        <w:t xml:space="preserve">i stanowi, do kiedy poszczególne przepisy wykonawcze wydane na podstawie ustawy </w:t>
      </w:r>
      <w:r>
        <w:rPr>
          <w:rFonts w:ascii="Times New Roman" w:hAnsi="Times New Roman" w:cs="Times New Roman"/>
          <w:szCs w:val="24"/>
        </w:rPr>
        <w:t xml:space="preserve">z 2003 r. </w:t>
      </w:r>
      <w:r w:rsidRPr="00AF0657">
        <w:rPr>
          <w:rFonts w:ascii="Times New Roman" w:hAnsi="Times New Roman"/>
          <w:color w:val="000000"/>
          <w:szCs w:val="24"/>
        </w:rPr>
        <w:t>zachowują swoją moc.</w:t>
      </w:r>
    </w:p>
    <w:p w14:paraId="21914474" w14:textId="45CF41A1" w:rsidR="0085191D" w:rsidRPr="00564FC9" w:rsidRDefault="0085191D" w:rsidP="00564FC9">
      <w:pPr>
        <w:pStyle w:val="PKTpunkt"/>
        <w:spacing w:after="160"/>
        <w:ind w:left="0" w:firstLine="0"/>
        <w:rPr>
          <w:rFonts w:eastAsia="Calibri"/>
        </w:rPr>
      </w:pPr>
      <w:r w:rsidRPr="0085191D">
        <w:rPr>
          <w:rFonts w:eastAsia="Calibri"/>
        </w:rPr>
        <w:t xml:space="preserve">Dodatkowo w art. </w:t>
      </w:r>
      <w:r w:rsidR="00E42618" w:rsidRPr="0085191D">
        <w:rPr>
          <w:rFonts w:eastAsia="Calibri"/>
        </w:rPr>
        <w:t>11</w:t>
      </w:r>
      <w:r w:rsidR="005C2B8A">
        <w:rPr>
          <w:rFonts w:eastAsia="Calibri"/>
        </w:rPr>
        <w:t>7</w:t>
      </w:r>
      <w:r w:rsidR="00E42618" w:rsidRPr="0085191D">
        <w:rPr>
          <w:rFonts w:eastAsia="Calibri"/>
        </w:rPr>
        <w:t xml:space="preserve"> </w:t>
      </w:r>
      <w:r w:rsidRPr="0085191D">
        <w:rPr>
          <w:rFonts w:eastAsia="Calibri"/>
        </w:rPr>
        <w:t>zawarto rozwiązanie zobowiązujące ministra właściwego do spraw finansów publicznych do przedłożenia, do dnia 30 czerwca 2026 r., reprezentacji jednostek samorządu terytorialnego informacji o skutkach obowiązywania ustawy wraz z ewentualnymi propozycjami zmian.</w:t>
      </w:r>
    </w:p>
    <w:p w14:paraId="36F25309" w14:textId="0C8914FE" w:rsidR="00B973E6" w:rsidRDefault="00317290" w:rsidP="00564FC9">
      <w:pPr>
        <w:pStyle w:val="PKTpunkt"/>
        <w:spacing w:after="160"/>
        <w:ind w:left="0" w:firstLine="0"/>
        <w:rPr>
          <w:rFonts w:ascii="Times New Roman" w:hAnsi="Times New Roman" w:cs="Times New Roman"/>
          <w:szCs w:val="24"/>
        </w:rPr>
      </w:pPr>
      <w:r>
        <w:rPr>
          <w:rFonts w:ascii="Times New Roman" w:hAnsi="Times New Roman"/>
          <w:color w:val="000000"/>
          <w:szCs w:val="24"/>
        </w:rPr>
        <w:t>A</w:t>
      </w:r>
      <w:r w:rsidR="00B973E6" w:rsidRPr="00AF0657">
        <w:rPr>
          <w:rFonts w:ascii="Times New Roman" w:hAnsi="Times New Roman"/>
          <w:color w:val="000000"/>
          <w:szCs w:val="24"/>
        </w:rPr>
        <w:t xml:space="preserve">rt. </w:t>
      </w:r>
      <w:r w:rsidR="00E42618">
        <w:rPr>
          <w:rFonts w:ascii="Times New Roman" w:hAnsi="Times New Roman"/>
          <w:color w:val="000000"/>
          <w:szCs w:val="24"/>
        </w:rPr>
        <w:t>11</w:t>
      </w:r>
      <w:r w:rsidR="005C2B8A">
        <w:rPr>
          <w:rFonts w:ascii="Times New Roman" w:hAnsi="Times New Roman"/>
          <w:color w:val="000000"/>
          <w:szCs w:val="24"/>
        </w:rPr>
        <w:t>8</w:t>
      </w:r>
      <w:r w:rsidR="00E42618" w:rsidRPr="00AF0657">
        <w:rPr>
          <w:rFonts w:ascii="Times New Roman" w:hAnsi="Times New Roman"/>
          <w:color w:val="000000"/>
          <w:szCs w:val="24"/>
        </w:rPr>
        <w:t xml:space="preserve"> </w:t>
      </w:r>
      <w:r w:rsidR="00B973E6">
        <w:rPr>
          <w:rFonts w:ascii="Times New Roman" w:hAnsi="Times New Roman"/>
          <w:color w:val="000000"/>
          <w:szCs w:val="24"/>
        </w:rPr>
        <w:t>u</w:t>
      </w:r>
      <w:r w:rsidR="00B973E6" w:rsidRPr="00AF0657">
        <w:rPr>
          <w:rFonts w:ascii="Times New Roman" w:hAnsi="Times New Roman"/>
          <w:color w:val="000000"/>
          <w:szCs w:val="24"/>
        </w:rPr>
        <w:t xml:space="preserve">chyla ustawę </w:t>
      </w:r>
      <w:r w:rsidR="005972D2">
        <w:rPr>
          <w:rFonts w:ascii="Times New Roman" w:hAnsi="Times New Roman" w:cs="Times New Roman"/>
          <w:szCs w:val="24"/>
        </w:rPr>
        <w:t>z 2003 r.</w:t>
      </w:r>
    </w:p>
    <w:p w14:paraId="4F81DF65" w14:textId="0BE47140" w:rsidR="00317290" w:rsidRDefault="00D565A6" w:rsidP="00C52C99">
      <w:pPr>
        <w:pStyle w:val="ARTartustawynprozporzdzenia"/>
        <w:ind w:firstLine="0"/>
        <w:rPr>
          <w:rFonts w:ascii="Times New Roman" w:hAnsi="Times New Roman"/>
          <w:color w:val="000000"/>
          <w:szCs w:val="24"/>
        </w:rPr>
      </w:pPr>
      <w:r>
        <w:rPr>
          <w:rFonts w:ascii="Times New Roman" w:hAnsi="Times New Roman"/>
          <w:color w:val="000000"/>
          <w:szCs w:val="24"/>
        </w:rPr>
        <w:lastRenderedPageBreak/>
        <w:t>Zakłada się, że</w:t>
      </w:r>
      <w:r w:rsidRPr="00D565A6">
        <w:rPr>
          <w:rFonts w:ascii="Times New Roman" w:hAnsi="Times New Roman"/>
          <w:color w:val="000000"/>
          <w:szCs w:val="24"/>
        </w:rPr>
        <w:t xml:space="preserve"> ustawa wejdzie w życie z dniem następującym po dniu ogłoszenia</w:t>
      </w:r>
      <w:r w:rsidR="005972D2" w:rsidRPr="005972D2">
        <w:t xml:space="preserve"> </w:t>
      </w:r>
      <w:r w:rsidR="005972D2">
        <w:t>z</w:t>
      </w:r>
      <w:r w:rsidR="00A33795">
        <w:t xml:space="preserve"> </w:t>
      </w:r>
      <w:r w:rsidR="005972D2">
        <w:t xml:space="preserve">wyjątkiem </w:t>
      </w:r>
      <w:r w:rsidR="00794210">
        <w:t xml:space="preserve">art. 19, art. 20, </w:t>
      </w:r>
      <w:r w:rsidR="005972D2">
        <w:t xml:space="preserve">art. </w:t>
      </w:r>
      <w:r w:rsidR="006F4203">
        <w:t xml:space="preserve">46, art. </w:t>
      </w:r>
      <w:r w:rsidR="005972D2">
        <w:t>5</w:t>
      </w:r>
      <w:r w:rsidR="00D77216">
        <w:t>7</w:t>
      </w:r>
      <w:r w:rsidR="00A33795">
        <w:t>–</w:t>
      </w:r>
      <w:r w:rsidR="00D77216">
        <w:t>59</w:t>
      </w:r>
      <w:r w:rsidR="005972D2">
        <w:t>, art. 7</w:t>
      </w:r>
      <w:r w:rsidR="00D77216">
        <w:t>2</w:t>
      </w:r>
      <w:r w:rsidR="005972D2">
        <w:t xml:space="preserve"> pkt 2, art. </w:t>
      </w:r>
      <w:r w:rsidR="00D77216">
        <w:t>73</w:t>
      </w:r>
      <w:r w:rsidR="005972D2">
        <w:t xml:space="preserve"> </w:t>
      </w:r>
      <w:r w:rsidR="006F4203" w:rsidRPr="006F4203">
        <w:t>pkt 1</w:t>
      </w:r>
      <w:r w:rsidR="00A33795">
        <w:t>–</w:t>
      </w:r>
      <w:r w:rsidR="006F4203" w:rsidRPr="006F4203">
        <w:t>7, 9</w:t>
      </w:r>
      <w:r w:rsidR="00A33795">
        <w:t>–</w:t>
      </w:r>
      <w:r w:rsidR="006F4203" w:rsidRPr="006F4203">
        <w:t xml:space="preserve">16, </w:t>
      </w:r>
      <w:r w:rsidR="00A33795">
        <w:t xml:space="preserve">pkt </w:t>
      </w:r>
      <w:r w:rsidR="006F4203" w:rsidRPr="006F4203">
        <w:t>17 lit.</w:t>
      </w:r>
      <w:r w:rsidR="001C6810">
        <w:t> </w:t>
      </w:r>
      <w:r w:rsidR="006F4203" w:rsidRPr="006F4203">
        <w:t xml:space="preserve">b, </w:t>
      </w:r>
      <w:r w:rsidR="00A33795">
        <w:t xml:space="preserve">pkt </w:t>
      </w:r>
      <w:r w:rsidR="006F4203" w:rsidRPr="006F4203">
        <w:t>18</w:t>
      </w:r>
      <w:r w:rsidR="00A33795">
        <w:t>–</w:t>
      </w:r>
      <w:r w:rsidR="006F4203" w:rsidRPr="006F4203">
        <w:t>20, 22, 24, 25,</w:t>
      </w:r>
      <w:r w:rsidR="001C6810">
        <w:t xml:space="preserve"> </w:t>
      </w:r>
      <w:r w:rsidR="00A33795">
        <w:t xml:space="preserve">pkt </w:t>
      </w:r>
      <w:r w:rsidR="001C6810">
        <w:t>27 lit. b,</w:t>
      </w:r>
      <w:r w:rsidR="006F4203" w:rsidRPr="006F4203">
        <w:t xml:space="preserve"> art. 7</w:t>
      </w:r>
      <w:r w:rsidR="00D77216">
        <w:t>4</w:t>
      </w:r>
      <w:r w:rsidR="006F4203" w:rsidRPr="006F4203">
        <w:t>, art. 7</w:t>
      </w:r>
      <w:r w:rsidR="00D77216">
        <w:t>6</w:t>
      </w:r>
      <w:r w:rsidR="006F4203" w:rsidRPr="006F4203">
        <w:t xml:space="preserve"> </w:t>
      </w:r>
      <w:r w:rsidR="005972D2">
        <w:t>i art. 7</w:t>
      </w:r>
      <w:r w:rsidR="00D77216">
        <w:t>7</w:t>
      </w:r>
      <w:r w:rsidR="006F4203" w:rsidRPr="006F4203">
        <w:rPr>
          <w:rFonts w:asciiTheme="minorHAnsi" w:eastAsiaTheme="minorHAnsi" w:hAnsiTheme="minorHAnsi" w:cstheme="minorBidi"/>
          <w:sz w:val="22"/>
          <w:szCs w:val="22"/>
          <w:lang w:eastAsia="en-US"/>
        </w:rPr>
        <w:t xml:space="preserve"> </w:t>
      </w:r>
      <w:r w:rsidR="006F4203" w:rsidRPr="006F4203">
        <w:t>pkt 2</w:t>
      </w:r>
      <w:r w:rsidR="005972D2">
        <w:t>, które wchodzą z dniem 1</w:t>
      </w:r>
      <w:r w:rsidR="00A33795">
        <w:t xml:space="preserve"> </w:t>
      </w:r>
      <w:r w:rsidR="005972D2">
        <w:t>stycznia 2025 r</w:t>
      </w:r>
      <w:r w:rsidRPr="00D565A6">
        <w:rPr>
          <w:rFonts w:ascii="Times New Roman" w:hAnsi="Times New Roman"/>
          <w:color w:val="000000"/>
          <w:szCs w:val="24"/>
        </w:rPr>
        <w:t>.</w:t>
      </w:r>
      <w:r w:rsidR="006F4203">
        <w:rPr>
          <w:rFonts w:ascii="Times New Roman" w:hAnsi="Times New Roman"/>
          <w:color w:val="000000"/>
          <w:szCs w:val="24"/>
        </w:rPr>
        <w:t xml:space="preserve"> oraz </w:t>
      </w:r>
      <w:r w:rsidR="006F4203" w:rsidRPr="007B3C70">
        <w:rPr>
          <w:rFonts w:ascii="Times New Roman" w:hAnsi="Times New Roman"/>
          <w:color w:val="000000"/>
          <w:szCs w:val="24"/>
        </w:rPr>
        <w:t>art. 7</w:t>
      </w:r>
      <w:r w:rsidR="00D77216">
        <w:rPr>
          <w:rFonts w:ascii="Times New Roman" w:hAnsi="Times New Roman"/>
          <w:color w:val="000000"/>
          <w:szCs w:val="24"/>
        </w:rPr>
        <w:t>3</w:t>
      </w:r>
      <w:r w:rsidR="006F4203" w:rsidRPr="007B3C70">
        <w:rPr>
          <w:rFonts w:ascii="Times New Roman" w:hAnsi="Times New Roman"/>
          <w:color w:val="000000"/>
          <w:szCs w:val="24"/>
        </w:rPr>
        <w:t xml:space="preserve"> pkt 8, który wchodzi w życie z dniem 1</w:t>
      </w:r>
      <w:r w:rsidR="00A33795">
        <w:rPr>
          <w:rFonts w:ascii="Times New Roman" w:hAnsi="Times New Roman"/>
          <w:color w:val="000000"/>
          <w:szCs w:val="24"/>
        </w:rPr>
        <w:t xml:space="preserve"> </w:t>
      </w:r>
      <w:r w:rsidR="006F4203" w:rsidRPr="007B3C70">
        <w:rPr>
          <w:rFonts w:ascii="Times New Roman" w:hAnsi="Times New Roman"/>
          <w:color w:val="000000"/>
          <w:szCs w:val="24"/>
        </w:rPr>
        <w:t>stycznia 2026 r.</w:t>
      </w:r>
      <w:r w:rsidR="006F4203" w:rsidRPr="00D565A6">
        <w:rPr>
          <w:rFonts w:ascii="Times New Roman" w:hAnsi="Times New Roman"/>
          <w:color w:val="000000"/>
          <w:szCs w:val="24"/>
        </w:rPr>
        <w:t xml:space="preserve"> </w:t>
      </w:r>
    </w:p>
    <w:p w14:paraId="117580B4" w14:textId="5EBCB29B" w:rsidR="00C52C99" w:rsidRPr="009E1D68" w:rsidRDefault="00317290" w:rsidP="00C52C99">
      <w:pPr>
        <w:pStyle w:val="ARTartustawynprozporzdzenia"/>
        <w:ind w:firstLine="0"/>
        <w:rPr>
          <w:rFonts w:ascii="Times New Roman" w:hAnsi="Times New Roman"/>
          <w:color w:val="000000"/>
          <w:szCs w:val="24"/>
        </w:rPr>
      </w:pPr>
      <w:r>
        <w:rPr>
          <w:rFonts w:ascii="Times New Roman" w:hAnsi="Times New Roman"/>
          <w:color w:val="000000"/>
          <w:szCs w:val="24"/>
        </w:rPr>
        <w:t xml:space="preserve">Zaproponowany </w:t>
      </w:r>
      <w:r w:rsidR="006C217C">
        <w:rPr>
          <w:rFonts w:ascii="Times New Roman" w:hAnsi="Times New Roman"/>
          <w:color w:val="000000"/>
          <w:szCs w:val="24"/>
        </w:rPr>
        <w:t>termin wejścia w życie ustawy</w:t>
      </w:r>
      <w:r w:rsidR="00D565A6">
        <w:rPr>
          <w:rFonts w:ascii="Times New Roman" w:hAnsi="Times New Roman"/>
          <w:color w:val="000000"/>
          <w:szCs w:val="24"/>
        </w:rPr>
        <w:t xml:space="preserve"> pozwoli na </w:t>
      </w:r>
      <w:r w:rsidR="00FE0790">
        <w:rPr>
          <w:rFonts w:ascii="Times New Roman" w:hAnsi="Times New Roman"/>
          <w:color w:val="000000"/>
          <w:szCs w:val="24"/>
        </w:rPr>
        <w:t xml:space="preserve">przygotowanie budżetów JST </w:t>
      </w:r>
      <w:r w:rsidR="00D565A6">
        <w:rPr>
          <w:rFonts w:ascii="Times New Roman" w:hAnsi="Times New Roman"/>
          <w:color w:val="000000"/>
          <w:szCs w:val="24"/>
        </w:rPr>
        <w:t xml:space="preserve">na 2025 r. na podstawie </w:t>
      </w:r>
      <w:r w:rsidR="006C217C">
        <w:rPr>
          <w:rFonts w:ascii="Times New Roman" w:hAnsi="Times New Roman"/>
          <w:color w:val="000000"/>
          <w:szCs w:val="24"/>
        </w:rPr>
        <w:t xml:space="preserve">nowych </w:t>
      </w:r>
      <w:r w:rsidR="00D565A6">
        <w:rPr>
          <w:rFonts w:ascii="Times New Roman" w:hAnsi="Times New Roman"/>
          <w:color w:val="000000"/>
          <w:szCs w:val="24"/>
        </w:rPr>
        <w:t>przepisów</w:t>
      </w:r>
      <w:r w:rsidR="00286D3A">
        <w:rPr>
          <w:rFonts w:ascii="Times New Roman" w:hAnsi="Times New Roman"/>
          <w:color w:val="000000"/>
          <w:szCs w:val="24"/>
        </w:rPr>
        <w:t>.</w:t>
      </w:r>
      <w:r w:rsidR="006F4203">
        <w:rPr>
          <w:rFonts w:ascii="Times New Roman" w:hAnsi="Times New Roman"/>
          <w:color w:val="000000"/>
          <w:szCs w:val="24"/>
        </w:rPr>
        <w:t xml:space="preserve"> Projekt ustawy zawiera rozwiązania korzystne dla JST, </w:t>
      </w:r>
      <w:r>
        <w:rPr>
          <w:rFonts w:ascii="Times New Roman" w:hAnsi="Times New Roman"/>
          <w:color w:val="000000"/>
          <w:szCs w:val="24"/>
        </w:rPr>
        <w:t xml:space="preserve">gdyż </w:t>
      </w:r>
      <w:r w:rsidR="006F4203">
        <w:rPr>
          <w:rFonts w:ascii="Times New Roman" w:hAnsi="Times New Roman"/>
          <w:color w:val="000000"/>
          <w:szCs w:val="24"/>
        </w:rPr>
        <w:t>w szczególności zapewniają im wzrost dochodów w stosunku do przepisów ustawy z 2003 r. Przedstawiając JST projekt ustawy, JST zostały poinformowane o prognozowanych dochodach na rok 2025 (w</w:t>
      </w:r>
      <w:r w:rsidR="00A33795">
        <w:rPr>
          <w:rFonts w:ascii="Times New Roman" w:hAnsi="Times New Roman"/>
          <w:color w:val="000000"/>
          <w:szCs w:val="24"/>
        </w:rPr>
        <w:t xml:space="preserve"> </w:t>
      </w:r>
      <w:r w:rsidR="006F4203">
        <w:rPr>
          <w:rFonts w:ascii="Times New Roman" w:hAnsi="Times New Roman"/>
          <w:color w:val="000000"/>
          <w:szCs w:val="24"/>
        </w:rPr>
        <w:t>szczegółowości dla każdej JST) według projektowanych rozwiązań.</w:t>
      </w:r>
      <w:r w:rsidR="006C217C">
        <w:rPr>
          <w:rFonts w:ascii="Times New Roman" w:hAnsi="Times New Roman"/>
          <w:color w:val="000000"/>
          <w:szCs w:val="24"/>
        </w:rPr>
        <w:t xml:space="preserve"> </w:t>
      </w:r>
      <w:r w:rsidR="00D565A6" w:rsidRPr="00D565A6">
        <w:rPr>
          <w:rFonts w:ascii="Times New Roman" w:hAnsi="Times New Roman"/>
          <w:color w:val="000000"/>
          <w:szCs w:val="24"/>
        </w:rPr>
        <w:t>Zgodnie z</w:t>
      </w:r>
      <w:r w:rsidR="00A33795">
        <w:rPr>
          <w:rFonts w:ascii="Times New Roman" w:hAnsi="Times New Roman"/>
          <w:color w:val="000000"/>
          <w:szCs w:val="24"/>
        </w:rPr>
        <w:t xml:space="preserve"> </w:t>
      </w:r>
      <w:r w:rsidR="00D565A6" w:rsidRPr="00D565A6">
        <w:rPr>
          <w:rFonts w:ascii="Times New Roman" w:hAnsi="Times New Roman"/>
          <w:color w:val="000000"/>
          <w:szCs w:val="24"/>
        </w:rPr>
        <w:t>art. 4 ust. 2 ustawy z dnia 20</w:t>
      </w:r>
      <w:r w:rsidR="00A33795">
        <w:rPr>
          <w:rFonts w:ascii="Times New Roman" w:hAnsi="Times New Roman"/>
          <w:color w:val="000000"/>
          <w:szCs w:val="24"/>
        </w:rPr>
        <w:t xml:space="preserve"> </w:t>
      </w:r>
      <w:r w:rsidR="00D565A6" w:rsidRPr="00D565A6">
        <w:rPr>
          <w:rFonts w:ascii="Times New Roman" w:hAnsi="Times New Roman"/>
          <w:color w:val="000000"/>
          <w:szCs w:val="24"/>
        </w:rPr>
        <w:t>lipca 2000 r. o ogłaszaniu aktów normatywnych i</w:t>
      </w:r>
      <w:r w:rsidR="00691BD1">
        <w:rPr>
          <w:rFonts w:ascii="Times New Roman" w:hAnsi="Times New Roman"/>
          <w:color w:val="000000"/>
          <w:szCs w:val="24"/>
        </w:rPr>
        <w:t xml:space="preserve"> </w:t>
      </w:r>
      <w:r w:rsidR="00D565A6" w:rsidRPr="00D565A6">
        <w:rPr>
          <w:rFonts w:ascii="Times New Roman" w:hAnsi="Times New Roman"/>
          <w:color w:val="000000"/>
          <w:szCs w:val="24"/>
        </w:rPr>
        <w:t>niektórych innych aktów prawnych (Dz. U. z 2019 r. poz. 1461) w uzasadnionych przypadkach akty normatywne mogą wchodzić w życie w terminie krótszym niż czternaście dni, a jeżeli ważny interes państwa wymaga natychmiastowego wejścia w</w:t>
      </w:r>
      <w:r w:rsidR="00691BD1">
        <w:rPr>
          <w:rFonts w:ascii="Times New Roman" w:hAnsi="Times New Roman"/>
          <w:color w:val="000000"/>
          <w:szCs w:val="24"/>
        </w:rPr>
        <w:t xml:space="preserve"> </w:t>
      </w:r>
      <w:r w:rsidR="00D565A6" w:rsidRPr="00D565A6">
        <w:rPr>
          <w:rFonts w:ascii="Times New Roman" w:hAnsi="Times New Roman"/>
          <w:color w:val="000000"/>
          <w:szCs w:val="24"/>
        </w:rPr>
        <w:t>życie aktu normatywnego i zasady demokratycznego państwa prawnego nie stoją temu na przeszkodzie, dniem wejścia w</w:t>
      </w:r>
      <w:r w:rsidR="00AA60A8">
        <w:rPr>
          <w:rFonts w:ascii="Times New Roman" w:hAnsi="Times New Roman"/>
          <w:color w:val="000000"/>
          <w:szCs w:val="24"/>
        </w:rPr>
        <w:t> </w:t>
      </w:r>
      <w:r w:rsidR="00D565A6" w:rsidRPr="00D565A6">
        <w:rPr>
          <w:rFonts w:ascii="Times New Roman" w:hAnsi="Times New Roman"/>
          <w:color w:val="000000"/>
          <w:szCs w:val="24"/>
        </w:rPr>
        <w:t xml:space="preserve">życie może być dzień ogłoszenia tego aktu w dzienniku urzędowym. Charakter przepisów zawartych w omawianym projekcie uzasadnia zastosowanie wyżej wymienionego </w:t>
      </w:r>
      <w:r w:rsidR="001E0B81">
        <w:rPr>
          <w:rFonts w:ascii="Times New Roman" w:hAnsi="Times New Roman"/>
          <w:color w:val="000000"/>
          <w:szCs w:val="24"/>
        </w:rPr>
        <w:t>terminu wejścia w życie,</w:t>
      </w:r>
      <w:r w:rsidR="00D565A6" w:rsidRPr="00D565A6">
        <w:rPr>
          <w:rFonts w:ascii="Times New Roman" w:hAnsi="Times New Roman"/>
          <w:color w:val="000000"/>
          <w:szCs w:val="24"/>
        </w:rPr>
        <w:t xml:space="preserve"> ponieważ </w:t>
      </w:r>
      <w:r w:rsidR="001E0B81">
        <w:rPr>
          <w:rFonts w:ascii="Times New Roman" w:hAnsi="Times New Roman"/>
          <w:color w:val="000000"/>
          <w:szCs w:val="24"/>
        </w:rPr>
        <w:t>przepisy nowej ustawy</w:t>
      </w:r>
      <w:r w:rsidR="00D565A6" w:rsidRPr="00D565A6">
        <w:rPr>
          <w:rFonts w:ascii="Times New Roman" w:hAnsi="Times New Roman"/>
          <w:color w:val="000000"/>
          <w:szCs w:val="24"/>
        </w:rPr>
        <w:t xml:space="preserve"> </w:t>
      </w:r>
      <w:r w:rsidR="001E0B81">
        <w:rPr>
          <w:rFonts w:ascii="Times New Roman" w:hAnsi="Times New Roman"/>
          <w:color w:val="000000"/>
          <w:szCs w:val="24"/>
        </w:rPr>
        <w:t xml:space="preserve">dotyczą </w:t>
      </w:r>
      <w:r w:rsidR="00D565A6" w:rsidRPr="00D565A6">
        <w:rPr>
          <w:rFonts w:ascii="Times New Roman" w:hAnsi="Times New Roman"/>
          <w:color w:val="000000"/>
          <w:szCs w:val="24"/>
        </w:rPr>
        <w:t xml:space="preserve">niezbędnych zmian zapewniających </w:t>
      </w:r>
      <w:r w:rsidR="00D565A6">
        <w:rPr>
          <w:rFonts w:ascii="Times New Roman" w:hAnsi="Times New Roman"/>
          <w:color w:val="000000"/>
          <w:szCs w:val="24"/>
        </w:rPr>
        <w:t>zwiększone dochody JST na</w:t>
      </w:r>
      <w:r w:rsidR="00D565A6" w:rsidRPr="00D565A6">
        <w:rPr>
          <w:rFonts w:ascii="Times New Roman" w:hAnsi="Times New Roman"/>
          <w:color w:val="000000"/>
          <w:szCs w:val="24"/>
        </w:rPr>
        <w:t xml:space="preserve"> 202</w:t>
      </w:r>
      <w:r w:rsidR="00D565A6">
        <w:rPr>
          <w:rFonts w:ascii="Times New Roman" w:hAnsi="Times New Roman"/>
          <w:color w:val="000000"/>
          <w:szCs w:val="24"/>
        </w:rPr>
        <w:t>5 r.</w:t>
      </w:r>
    </w:p>
    <w:p w14:paraId="79F2754E" w14:textId="1A2B7D60" w:rsidR="00F17DCA" w:rsidRPr="00FB6982" w:rsidRDefault="00F17DCA" w:rsidP="00C52C99">
      <w:pPr>
        <w:spacing w:before="240" w:line="360" w:lineRule="auto"/>
        <w:jc w:val="both"/>
        <w:rPr>
          <w:rFonts w:ascii="Times New Roman" w:hAnsi="Times New Roman"/>
          <w:color w:val="000000"/>
          <w:sz w:val="24"/>
          <w:szCs w:val="24"/>
        </w:rPr>
      </w:pPr>
      <w:r>
        <w:rPr>
          <w:rFonts w:ascii="Times New Roman" w:hAnsi="Times New Roman"/>
          <w:color w:val="000000"/>
          <w:sz w:val="24"/>
          <w:szCs w:val="24"/>
        </w:rPr>
        <w:t>Projektowana regulacja nie jest sprzeczna z prawem Unii Europejskiej.</w:t>
      </w:r>
    </w:p>
    <w:p w14:paraId="635DB514" w14:textId="52B19E39" w:rsidR="00377E4D" w:rsidRPr="00FB6982" w:rsidRDefault="00377E4D" w:rsidP="00FB6982">
      <w:pPr>
        <w:spacing w:line="360" w:lineRule="auto"/>
        <w:jc w:val="both"/>
        <w:rPr>
          <w:rFonts w:ascii="Times New Roman" w:hAnsi="Times New Roman"/>
          <w:color w:val="000000"/>
          <w:sz w:val="24"/>
          <w:szCs w:val="24"/>
        </w:rPr>
      </w:pPr>
      <w:r w:rsidRPr="00FB6982">
        <w:rPr>
          <w:rFonts w:ascii="Times New Roman" w:hAnsi="Times New Roman"/>
          <w:color w:val="000000"/>
          <w:sz w:val="24"/>
          <w:szCs w:val="24"/>
        </w:rPr>
        <w:t>Zawarte w projekcie regulacje nie mają wpływu na mikroprzedsiębiorców, małych i</w:t>
      </w:r>
      <w:r w:rsidR="00A33795">
        <w:rPr>
          <w:rFonts w:ascii="Times New Roman" w:hAnsi="Times New Roman"/>
          <w:color w:val="000000"/>
          <w:sz w:val="24"/>
          <w:szCs w:val="24"/>
        </w:rPr>
        <w:t xml:space="preserve"> </w:t>
      </w:r>
      <w:r w:rsidRPr="00FB6982">
        <w:rPr>
          <w:rFonts w:ascii="Times New Roman" w:hAnsi="Times New Roman"/>
          <w:color w:val="000000"/>
          <w:sz w:val="24"/>
          <w:szCs w:val="24"/>
        </w:rPr>
        <w:t xml:space="preserve">średnich przedsiębiorców – zgodnie z art. 66 ustawy z dnia 6 marca 2018 r. – Prawo przedsiębiorców (Dz. U. z 2024 r. poz. 236). </w:t>
      </w:r>
    </w:p>
    <w:p w14:paraId="3C45C883" w14:textId="138BE3FC" w:rsidR="00700061" w:rsidRPr="00700061" w:rsidRDefault="00700061" w:rsidP="00700061">
      <w:pPr>
        <w:spacing w:line="360" w:lineRule="auto"/>
        <w:jc w:val="both"/>
        <w:rPr>
          <w:rFonts w:ascii="Times New Roman" w:hAnsi="Times New Roman"/>
          <w:color w:val="000000"/>
          <w:sz w:val="24"/>
          <w:szCs w:val="24"/>
        </w:rPr>
      </w:pPr>
      <w:r w:rsidRPr="00700061">
        <w:rPr>
          <w:rFonts w:ascii="Times New Roman" w:hAnsi="Times New Roman"/>
          <w:color w:val="000000"/>
          <w:sz w:val="24"/>
          <w:szCs w:val="24"/>
        </w:rPr>
        <w:t>Projekt nie wymaga przedłożenia instytucjom i organom Unii Europejskiej, w tym Europejskiemu Bankowi Centralnemu, o którym mowa w § 39 uchwały nr 190 Rady Ministrów z dnia 29 października 2013 r. – Regulamin pracy Rady Ministrów (M.</w:t>
      </w:r>
      <w:r>
        <w:rPr>
          <w:rFonts w:ascii="Times New Roman" w:hAnsi="Times New Roman"/>
          <w:color w:val="000000"/>
          <w:sz w:val="24"/>
          <w:szCs w:val="24"/>
        </w:rPr>
        <w:t> </w:t>
      </w:r>
      <w:r w:rsidRPr="00700061">
        <w:rPr>
          <w:rFonts w:ascii="Times New Roman" w:hAnsi="Times New Roman"/>
          <w:color w:val="000000"/>
          <w:sz w:val="24"/>
          <w:szCs w:val="24"/>
        </w:rPr>
        <w:t>P. z</w:t>
      </w:r>
      <w:r w:rsidR="00A33795">
        <w:rPr>
          <w:rFonts w:ascii="Times New Roman" w:hAnsi="Times New Roman"/>
          <w:color w:val="000000"/>
          <w:sz w:val="24"/>
          <w:szCs w:val="24"/>
        </w:rPr>
        <w:t xml:space="preserve"> </w:t>
      </w:r>
      <w:r w:rsidRPr="00700061">
        <w:rPr>
          <w:rFonts w:ascii="Times New Roman" w:hAnsi="Times New Roman"/>
          <w:color w:val="000000"/>
          <w:sz w:val="24"/>
          <w:szCs w:val="24"/>
        </w:rPr>
        <w:t>2022 r. poz. 348</w:t>
      </w:r>
      <w:r w:rsidR="00317290">
        <w:rPr>
          <w:rFonts w:ascii="Times New Roman" w:hAnsi="Times New Roman"/>
          <w:color w:val="000000"/>
          <w:sz w:val="24"/>
          <w:szCs w:val="24"/>
        </w:rPr>
        <w:t>, z późn. zm.</w:t>
      </w:r>
      <w:r w:rsidRPr="00700061">
        <w:rPr>
          <w:rFonts w:ascii="Times New Roman" w:hAnsi="Times New Roman"/>
          <w:color w:val="000000"/>
          <w:sz w:val="24"/>
          <w:szCs w:val="24"/>
        </w:rPr>
        <w:t>) w celu uzyskania opinii, dokonania powiadomienia, konsultacji albo uzgodnienia.</w:t>
      </w:r>
    </w:p>
    <w:p w14:paraId="0C19A2FF" w14:textId="5FE7F5AA" w:rsidR="00377E4D" w:rsidRPr="00FB6982" w:rsidRDefault="00377E4D" w:rsidP="00FB6982">
      <w:pPr>
        <w:spacing w:line="360" w:lineRule="auto"/>
        <w:jc w:val="both"/>
        <w:rPr>
          <w:rFonts w:ascii="Times New Roman" w:hAnsi="Times New Roman"/>
          <w:color w:val="000000"/>
          <w:sz w:val="24"/>
          <w:szCs w:val="24"/>
        </w:rPr>
      </w:pPr>
      <w:r w:rsidRPr="00FB6982">
        <w:rPr>
          <w:rFonts w:ascii="Times New Roman" w:hAnsi="Times New Roman"/>
          <w:color w:val="000000"/>
          <w:sz w:val="24"/>
          <w:szCs w:val="24"/>
        </w:rPr>
        <w:t>Projekt</w:t>
      </w:r>
      <w:r w:rsidR="00AA60A8">
        <w:rPr>
          <w:rFonts w:ascii="Times New Roman" w:hAnsi="Times New Roman"/>
          <w:color w:val="000000"/>
          <w:sz w:val="24"/>
          <w:szCs w:val="24"/>
        </w:rPr>
        <w:t xml:space="preserve"> </w:t>
      </w:r>
      <w:r w:rsidRPr="00FB6982">
        <w:rPr>
          <w:rFonts w:ascii="Times New Roman" w:hAnsi="Times New Roman"/>
          <w:color w:val="000000"/>
          <w:sz w:val="24"/>
          <w:szCs w:val="24"/>
        </w:rPr>
        <w:t xml:space="preserve">nie podlega procedurze notyfikacji zgodnie z przepisami rozporządzenia Rady Ministrów z dnia 23 grudnia 2002 r. w sprawie sposobu funkcjonowania krajowego systemu notyfikacji norm i aktów prawnych (Dz. U. poz. 2039 z późn. zm.). </w:t>
      </w:r>
    </w:p>
    <w:p w14:paraId="3C992B65" w14:textId="78B606D3" w:rsidR="00A638FB" w:rsidRDefault="00377E4D" w:rsidP="00564FC9">
      <w:pPr>
        <w:spacing w:line="360" w:lineRule="auto"/>
        <w:jc w:val="both"/>
      </w:pPr>
      <w:r w:rsidRPr="00FB6982">
        <w:rPr>
          <w:rFonts w:ascii="Times New Roman" w:hAnsi="Times New Roman"/>
          <w:color w:val="000000"/>
          <w:sz w:val="24"/>
          <w:szCs w:val="24"/>
        </w:rPr>
        <w:lastRenderedPageBreak/>
        <w:t>Zgodnie z art. 5 ustawy z dnia 7 lipca 2005 r. o działalności lobbingowej w procesie stanowienia prawa (Dz. U. z 2017 r. poz. 248) w związku z § 52 ust. 1 uchwały nr 190 Rady Ministrów z dnia 29 października 2013 r. – Regulamin pracy Rady Ministrów</w:t>
      </w:r>
      <w:r w:rsidR="00A33795">
        <w:rPr>
          <w:rFonts w:ascii="Times New Roman" w:hAnsi="Times New Roman"/>
          <w:color w:val="000000"/>
          <w:sz w:val="24"/>
          <w:szCs w:val="24"/>
        </w:rPr>
        <w:t xml:space="preserve"> </w:t>
      </w:r>
      <w:r w:rsidRPr="00FB6982">
        <w:rPr>
          <w:rFonts w:ascii="Times New Roman" w:hAnsi="Times New Roman"/>
          <w:color w:val="000000"/>
          <w:sz w:val="24"/>
          <w:szCs w:val="24"/>
        </w:rPr>
        <w:t>projekt zosta</w:t>
      </w:r>
      <w:r w:rsidR="00317290">
        <w:rPr>
          <w:rFonts w:ascii="Times New Roman" w:hAnsi="Times New Roman"/>
          <w:color w:val="000000"/>
          <w:sz w:val="24"/>
          <w:szCs w:val="24"/>
        </w:rPr>
        <w:t>ł</w:t>
      </w:r>
      <w:r w:rsidRPr="00FB6982">
        <w:rPr>
          <w:rFonts w:ascii="Times New Roman" w:hAnsi="Times New Roman"/>
          <w:color w:val="000000"/>
          <w:sz w:val="24"/>
          <w:szCs w:val="24"/>
        </w:rPr>
        <w:t xml:space="preserve"> udostępniony w Biuletynie Informacji Publicznej na stronie podmiotowej Rządowego Centrum Legislacji, w serwisie Rządowy Proces Legislacyjny.</w:t>
      </w:r>
    </w:p>
    <w:sectPr w:rsidR="00A638FB" w:rsidSect="00A33795">
      <w:footerReference w:type="default" r:id="rId8"/>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D2EB" w14:textId="77777777" w:rsidR="000A31DC" w:rsidRDefault="000A31DC">
      <w:pPr>
        <w:spacing w:after="0" w:line="240" w:lineRule="auto"/>
      </w:pPr>
      <w:r>
        <w:separator/>
      </w:r>
    </w:p>
  </w:endnote>
  <w:endnote w:type="continuationSeparator" w:id="0">
    <w:p w14:paraId="5CF7A874" w14:textId="77777777" w:rsidR="000A31DC" w:rsidRDefault="000A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88972126"/>
      <w:docPartObj>
        <w:docPartGallery w:val="Page Numbers (Bottom of Page)"/>
        <w:docPartUnique/>
      </w:docPartObj>
    </w:sdtPr>
    <w:sdtEndPr/>
    <w:sdtContent>
      <w:p w14:paraId="2CB0BF02" w14:textId="3FAF2560" w:rsidR="00005EC2" w:rsidRPr="00A33795" w:rsidRDefault="00005EC2" w:rsidP="00A33795">
        <w:pPr>
          <w:pStyle w:val="Stopka"/>
          <w:jc w:val="center"/>
          <w:rPr>
            <w:rFonts w:ascii="Times New Roman" w:hAnsi="Times New Roman" w:cs="Times New Roman"/>
            <w:sz w:val="24"/>
            <w:szCs w:val="24"/>
          </w:rPr>
        </w:pPr>
        <w:r w:rsidRPr="00A33795">
          <w:rPr>
            <w:rFonts w:ascii="Times New Roman" w:hAnsi="Times New Roman" w:cs="Times New Roman"/>
            <w:sz w:val="24"/>
            <w:szCs w:val="24"/>
          </w:rPr>
          <w:fldChar w:fldCharType="begin"/>
        </w:r>
        <w:r w:rsidRPr="00A33795">
          <w:rPr>
            <w:rFonts w:ascii="Times New Roman" w:hAnsi="Times New Roman" w:cs="Times New Roman"/>
            <w:sz w:val="24"/>
            <w:szCs w:val="24"/>
          </w:rPr>
          <w:instrText>PAGE   \* MERGEFORMAT</w:instrText>
        </w:r>
        <w:r w:rsidRPr="00A33795">
          <w:rPr>
            <w:rFonts w:ascii="Times New Roman" w:hAnsi="Times New Roman" w:cs="Times New Roman"/>
            <w:sz w:val="24"/>
            <w:szCs w:val="24"/>
          </w:rPr>
          <w:fldChar w:fldCharType="separate"/>
        </w:r>
        <w:r w:rsidRPr="00A33795">
          <w:rPr>
            <w:rFonts w:ascii="Times New Roman" w:hAnsi="Times New Roman" w:cs="Times New Roman"/>
            <w:sz w:val="24"/>
            <w:szCs w:val="24"/>
          </w:rPr>
          <w:t>2</w:t>
        </w:r>
        <w:r w:rsidRPr="00A3379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6A3C" w14:textId="77777777" w:rsidR="000A31DC" w:rsidRDefault="000A31DC">
      <w:pPr>
        <w:spacing w:after="0" w:line="240" w:lineRule="auto"/>
      </w:pPr>
      <w:r>
        <w:separator/>
      </w:r>
    </w:p>
  </w:footnote>
  <w:footnote w:type="continuationSeparator" w:id="0">
    <w:p w14:paraId="48B6D30E" w14:textId="77777777" w:rsidR="000A31DC" w:rsidRDefault="000A3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E93"/>
    <w:multiLevelType w:val="hybridMultilevel"/>
    <w:tmpl w:val="5096DCD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 w15:restartNumberingAfterBreak="0">
    <w:nsid w:val="0DE4122E"/>
    <w:multiLevelType w:val="hybridMultilevel"/>
    <w:tmpl w:val="BD168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5601D0"/>
    <w:multiLevelType w:val="hybridMultilevel"/>
    <w:tmpl w:val="7D44F87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72A6CFF"/>
    <w:multiLevelType w:val="hybridMultilevel"/>
    <w:tmpl w:val="69928E64"/>
    <w:lvl w:ilvl="0" w:tplc="FA52D534">
      <w:start w:val="1"/>
      <w:numFmt w:val="bullet"/>
      <w:lvlText w:val="•"/>
      <w:lvlJc w:val="left"/>
      <w:pPr>
        <w:tabs>
          <w:tab w:val="num" w:pos="720"/>
        </w:tabs>
        <w:ind w:left="720" w:hanging="360"/>
      </w:pPr>
      <w:rPr>
        <w:rFonts w:ascii="Times New Roman" w:hAnsi="Times New Roman" w:hint="default"/>
      </w:rPr>
    </w:lvl>
    <w:lvl w:ilvl="1" w:tplc="DB0626E2" w:tentative="1">
      <w:start w:val="1"/>
      <w:numFmt w:val="bullet"/>
      <w:lvlText w:val="•"/>
      <w:lvlJc w:val="left"/>
      <w:pPr>
        <w:tabs>
          <w:tab w:val="num" w:pos="1440"/>
        </w:tabs>
        <w:ind w:left="1440" w:hanging="360"/>
      </w:pPr>
      <w:rPr>
        <w:rFonts w:ascii="Times New Roman" w:hAnsi="Times New Roman" w:hint="default"/>
      </w:rPr>
    </w:lvl>
    <w:lvl w:ilvl="2" w:tplc="05B8AA96" w:tentative="1">
      <w:start w:val="1"/>
      <w:numFmt w:val="bullet"/>
      <w:lvlText w:val="•"/>
      <w:lvlJc w:val="left"/>
      <w:pPr>
        <w:tabs>
          <w:tab w:val="num" w:pos="2160"/>
        </w:tabs>
        <w:ind w:left="2160" w:hanging="360"/>
      </w:pPr>
      <w:rPr>
        <w:rFonts w:ascii="Times New Roman" w:hAnsi="Times New Roman" w:hint="default"/>
      </w:rPr>
    </w:lvl>
    <w:lvl w:ilvl="3" w:tplc="DB362A8A" w:tentative="1">
      <w:start w:val="1"/>
      <w:numFmt w:val="bullet"/>
      <w:lvlText w:val="•"/>
      <w:lvlJc w:val="left"/>
      <w:pPr>
        <w:tabs>
          <w:tab w:val="num" w:pos="2880"/>
        </w:tabs>
        <w:ind w:left="2880" w:hanging="360"/>
      </w:pPr>
      <w:rPr>
        <w:rFonts w:ascii="Times New Roman" w:hAnsi="Times New Roman" w:hint="default"/>
      </w:rPr>
    </w:lvl>
    <w:lvl w:ilvl="4" w:tplc="44D4EB60" w:tentative="1">
      <w:start w:val="1"/>
      <w:numFmt w:val="bullet"/>
      <w:lvlText w:val="•"/>
      <w:lvlJc w:val="left"/>
      <w:pPr>
        <w:tabs>
          <w:tab w:val="num" w:pos="3600"/>
        </w:tabs>
        <w:ind w:left="3600" w:hanging="360"/>
      </w:pPr>
      <w:rPr>
        <w:rFonts w:ascii="Times New Roman" w:hAnsi="Times New Roman" w:hint="default"/>
      </w:rPr>
    </w:lvl>
    <w:lvl w:ilvl="5" w:tplc="589CB23A" w:tentative="1">
      <w:start w:val="1"/>
      <w:numFmt w:val="bullet"/>
      <w:lvlText w:val="•"/>
      <w:lvlJc w:val="left"/>
      <w:pPr>
        <w:tabs>
          <w:tab w:val="num" w:pos="4320"/>
        </w:tabs>
        <w:ind w:left="4320" w:hanging="360"/>
      </w:pPr>
      <w:rPr>
        <w:rFonts w:ascii="Times New Roman" w:hAnsi="Times New Roman" w:hint="default"/>
      </w:rPr>
    </w:lvl>
    <w:lvl w:ilvl="6" w:tplc="C922A304" w:tentative="1">
      <w:start w:val="1"/>
      <w:numFmt w:val="bullet"/>
      <w:lvlText w:val="•"/>
      <w:lvlJc w:val="left"/>
      <w:pPr>
        <w:tabs>
          <w:tab w:val="num" w:pos="5040"/>
        </w:tabs>
        <w:ind w:left="5040" w:hanging="360"/>
      </w:pPr>
      <w:rPr>
        <w:rFonts w:ascii="Times New Roman" w:hAnsi="Times New Roman" w:hint="default"/>
      </w:rPr>
    </w:lvl>
    <w:lvl w:ilvl="7" w:tplc="7176257E" w:tentative="1">
      <w:start w:val="1"/>
      <w:numFmt w:val="bullet"/>
      <w:lvlText w:val="•"/>
      <w:lvlJc w:val="left"/>
      <w:pPr>
        <w:tabs>
          <w:tab w:val="num" w:pos="5760"/>
        </w:tabs>
        <w:ind w:left="5760" w:hanging="360"/>
      </w:pPr>
      <w:rPr>
        <w:rFonts w:ascii="Times New Roman" w:hAnsi="Times New Roman" w:hint="default"/>
      </w:rPr>
    </w:lvl>
    <w:lvl w:ilvl="8" w:tplc="B3BE26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9382311"/>
    <w:multiLevelType w:val="hybridMultilevel"/>
    <w:tmpl w:val="083C5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14314C"/>
    <w:multiLevelType w:val="hybridMultilevel"/>
    <w:tmpl w:val="F500C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2A01D2"/>
    <w:multiLevelType w:val="hybridMultilevel"/>
    <w:tmpl w:val="1B7011FA"/>
    <w:lvl w:ilvl="0" w:tplc="EC923690">
      <w:start w:val="1"/>
      <w:numFmt w:val="bullet"/>
      <w:lvlText w:val="•"/>
      <w:lvlJc w:val="left"/>
      <w:pPr>
        <w:tabs>
          <w:tab w:val="num" w:pos="720"/>
        </w:tabs>
        <w:ind w:left="720" w:hanging="360"/>
      </w:pPr>
      <w:rPr>
        <w:rFonts w:ascii="Times New Roman" w:hAnsi="Times New Roman" w:hint="default"/>
      </w:rPr>
    </w:lvl>
    <w:lvl w:ilvl="1" w:tplc="C29672EE" w:tentative="1">
      <w:start w:val="1"/>
      <w:numFmt w:val="bullet"/>
      <w:lvlText w:val="•"/>
      <w:lvlJc w:val="left"/>
      <w:pPr>
        <w:tabs>
          <w:tab w:val="num" w:pos="1440"/>
        </w:tabs>
        <w:ind w:left="1440" w:hanging="360"/>
      </w:pPr>
      <w:rPr>
        <w:rFonts w:ascii="Times New Roman" w:hAnsi="Times New Roman" w:hint="default"/>
      </w:rPr>
    </w:lvl>
    <w:lvl w:ilvl="2" w:tplc="9AEE1A9E" w:tentative="1">
      <w:start w:val="1"/>
      <w:numFmt w:val="bullet"/>
      <w:lvlText w:val="•"/>
      <w:lvlJc w:val="left"/>
      <w:pPr>
        <w:tabs>
          <w:tab w:val="num" w:pos="2160"/>
        </w:tabs>
        <w:ind w:left="2160" w:hanging="360"/>
      </w:pPr>
      <w:rPr>
        <w:rFonts w:ascii="Times New Roman" w:hAnsi="Times New Roman" w:hint="default"/>
      </w:rPr>
    </w:lvl>
    <w:lvl w:ilvl="3" w:tplc="9CB2DDE2" w:tentative="1">
      <w:start w:val="1"/>
      <w:numFmt w:val="bullet"/>
      <w:lvlText w:val="•"/>
      <w:lvlJc w:val="left"/>
      <w:pPr>
        <w:tabs>
          <w:tab w:val="num" w:pos="2880"/>
        </w:tabs>
        <w:ind w:left="2880" w:hanging="360"/>
      </w:pPr>
      <w:rPr>
        <w:rFonts w:ascii="Times New Roman" w:hAnsi="Times New Roman" w:hint="default"/>
      </w:rPr>
    </w:lvl>
    <w:lvl w:ilvl="4" w:tplc="EA2C62C4" w:tentative="1">
      <w:start w:val="1"/>
      <w:numFmt w:val="bullet"/>
      <w:lvlText w:val="•"/>
      <w:lvlJc w:val="left"/>
      <w:pPr>
        <w:tabs>
          <w:tab w:val="num" w:pos="3600"/>
        </w:tabs>
        <w:ind w:left="3600" w:hanging="360"/>
      </w:pPr>
      <w:rPr>
        <w:rFonts w:ascii="Times New Roman" w:hAnsi="Times New Roman" w:hint="default"/>
      </w:rPr>
    </w:lvl>
    <w:lvl w:ilvl="5" w:tplc="8BAA8CB4" w:tentative="1">
      <w:start w:val="1"/>
      <w:numFmt w:val="bullet"/>
      <w:lvlText w:val="•"/>
      <w:lvlJc w:val="left"/>
      <w:pPr>
        <w:tabs>
          <w:tab w:val="num" w:pos="4320"/>
        </w:tabs>
        <w:ind w:left="4320" w:hanging="360"/>
      </w:pPr>
      <w:rPr>
        <w:rFonts w:ascii="Times New Roman" w:hAnsi="Times New Roman" w:hint="default"/>
      </w:rPr>
    </w:lvl>
    <w:lvl w:ilvl="6" w:tplc="81422B78" w:tentative="1">
      <w:start w:val="1"/>
      <w:numFmt w:val="bullet"/>
      <w:lvlText w:val="•"/>
      <w:lvlJc w:val="left"/>
      <w:pPr>
        <w:tabs>
          <w:tab w:val="num" w:pos="5040"/>
        </w:tabs>
        <w:ind w:left="5040" w:hanging="360"/>
      </w:pPr>
      <w:rPr>
        <w:rFonts w:ascii="Times New Roman" w:hAnsi="Times New Roman" w:hint="default"/>
      </w:rPr>
    </w:lvl>
    <w:lvl w:ilvl="7" w:tplc="E63C4684" w:tentative="1">
      <w:start w:val="1"/>
      <w:numFmt w:val="bullet"/>
      <w:lvlText w:val="•"/>
      <w:lvlJc w:val="left"/>
      <w:pPr>
        <w:tabs>
          <w:tab w:val="num" w:pos="5760"/>
        </w:tabs>
        <w:ind w:left="5760" w:hanging="360"/>
      </w:pPr>
      <w:rPr>
        <w:rFonts w:ascii="Times New Roman" w:hAnsi="Times New Roman" w:hint="default"/>
      </w:rPr>
    </w:lvl>
    <w:lvl w:ilvl="8" w:tplc="83DE6C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B106D1D"/>
    <w:multiLevelType w:val="hybridMultilevel"/>
    <w:tmpl w:val="8AB6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C15F0A"/>
    <w:multiLevelType w:val="hybridMultilevel"/>
    <w:tmpl w:val="3A8C6A2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D370259"/>
    <w:multiLevelType w:val="hybridMultilevel"/>
    <w:tmpl w:val="B87A90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D05189"/>
    <w:multiLevelType w:val="hybridMultilevel"/>
    <w:tmpl w:val="D392FF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F5FFB"/>
    <w:multiLevelType w:val="hybridMultilevel"/>
    <w:tmpl w:val="BBF8B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E0E9A"/>
    <w:multiLevelType w:val="hybridMultilevel"/>
    <w:tmpl w:val="A18C24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B645C7E"/>
    <w:multiLevelType w:val="hybridMultilevel"/>
    <w:tmpl w:val="C6009DE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15:restartNumberingAfterBreak="0">
    <w:nsid w:val="2D9325C4"/>
    <w:multiLevelType w:val="hybridMultilevel"/>
    <w:tmpl w:val="4EA2F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5661E1"/>
    <w:multiLevelType w:val="hybridMultilevel"/>
    <w:tmpl w:val="69520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2357CE"/>
    <w:multiLevelType w:val="hybridMultilevel"/>
    <w:tmpl w:val="7E7CD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970962"/>
    <w:multiLevelType w:val="hybridMultilevel"/>
    <w:tmpl w:val="60447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A7A61"/>
    <w:multiLevelType w:val="hybridMultilevel"/>
    <w:tmpl w:val="4A4E1B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DBD3024"/>
    <w:multiLevelType w:val="hybridMultilevel"/>
    <w:tmpl w:val="1B24B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C9046E"/>
    <w:multiLevelType w:val="hybridMultilevel"/>
    <w:tmpl w:val="A8868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1F183F"/>
    <w:multiLevelType w:val="hybridMultilevel"/>
    <w:tmpl w:val="D5222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91608D"/>
    <w:multiLevelType w:val="hybridMultilevel"/>
    <w:tmpl w:val="8FC03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116609"/>
    <w:multiLevelType w:val="hybridMultilevel"/>
    <w:tmpl w:val="56AA2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B71B97"/>
    <w:multiLevelType w:val="hybridMultilevel"/>
    <w:tmpl w:val="63E4C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E4703DC"/>
    <w:multiLevelType w:val="hybridMultilevel"/>
    <w:tmpl w:val="6632F600"/>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26" w15:restartNumberingAfterBreak="0">
    <w:nsid w:val="62E422F8"/>
    <w:multiLevelType w:val="hybridMultilevel"/>
    <w:tmpl w:val="C6F096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69EA0320"/>
    <w:multiLevelType w:val="hybridMultilevel"/>
    <w:tmpl w:val="10807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F3F0397"/>
    <w:multiLevelType w:val="hybridMultilevel"/>
    <w:tmpl w:val="DCA2D1B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57C6274"/>
    <w:multiLevelType w:val="hybridMultilevel"/>
    <w:tmpl w:val="A36E1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DA5349"/>
    <w:multiLevelType w:val="hybridMultilevel"/>
    <w:tmpl w:val="FC224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8854496">
    <w:abstractNumId w:val="17"/>
  </w:num>
  <w:num w:numId="2" w16cid:durableId="558370419">
    <w:abstractNumId w:val="29"/>
  </w:num>
  <w:num w:numId="3" w16cid:durableId="2123647286">
    <w:abstractNumId w:val="13"/>
  </w:num>
  <w:num w:numId="4" w16cid:durableId="959920916">
    <w:abstractNumId w:val="11"/>
  </w:num>
  <w:num w:numId="5" w16cid:durableId="1148127919">
    <w:abstractNumId w:val="16"/>
  </w:num>
  <w:num w:numId="6" w16cid:durableId="354355264">
    <w:abstractNumId w:val="9"/>
  </w:num>
  <w:num w:numId="7" w16cid:durableId="1984432394">
    <w:abstractNumId w:val="25"/>
  </w:num>
  <w:num w:numId="8" w16cid:durableId="385643370">
    <w:abstractNumId w:val="1"/>
  </w:num>
  <w:num w:numId="9" w16cid:durableId="2022967028">
    <w:abstractNumId w:val="10"/>
  </w:num>
  <w:num w:numId="10" w16cid:durableId="2062905135">
    <w:abstractNumId w:val="28"/>
  </w:num>
  <w:num w:numId="11" w16cid:durableId="885332594">
    <w:abstractNumId w:val="14"/>
  </w:num>
  <w:num w:numId="12" w16cid:durableId="1952853357">
    <w:abstractNumId w:val="5"/>
  </w:num>
  <w:num w:numId="13" w16cid:durableId="1221478502">
    <w:abstractNumId w:val="27"/>
  </w:num>
  <w:num w:numId="14" w16cid:durableId="231741792">
    <w:abstractNumId w:val="19"/>
  </w:num>
  <w:num w:numId="15" w16cid:durableId="2108695335">
    <w:abstractNumId w:val="6"/>
  </w:num>
  <w:num w:numId="16" w16cid:durableId="688483703">
    <w:abstractNumId w:val="3"/>
  </w:num>
  <w:num w:numId="17" w16cid:durableId="1151484046">
    <w:abstractNumId w:val="7"/>
  </w:num>
  <w:num w:numId="18" w16cid:durableId="1028289232">
    <w:abstractNumId w:val="2"/>
  </w:num>
  <w:num w:numId="19" w16cid:durableId="715012450">
    <w:abstractNumId w:val="13"/>
  </w:num>
  <w:num w:numId="20" w16cid:durableId="226455061">
    <w:abstractNumId w:val="26"/>
  </w:num>
  <w:num w:numId="21" w16cid:durableId="416025103">
    <w:abstractNumId w:val="18"/>
  </w:num>
  <w:num w:numId="22" w16cid:durableId="436217381">
    <w:abstractNumId w:val="20"/>
  </w:num>
  <w:num w:numId="23" w16cid:durableId="1208371356">
    <w:abstractNumId w:val="15"/>
  </w:num>
  <w:num w:numId="24" w16cid:durableId="1034498117">
    <w:abstractNumId w:val="24"/>
  </w:num>
  <w:num w:numId="25" w16cid:durableId="438918267">
    <w:abstractNumId w:val="0"/>
  </w:num>
  <w:num w:numId="26" w16cid:durableId="1901792108">
    <w:abstractNumId w:val="22"/>
  </w:num>
  <w:num w:numId="27" w16cid:durableId="1417629474">
    <w:abstractNumId w:val="21"/>
  </w:num>
  <w:num w:numId="28" w16cid:durableId="321616918">
    <w:abstractNumId w:val="30"/>
  </w:num>
  <w:num w:numId="29" w16cid:durableId="1884251752">
    <w:abstractNumId w:val="12"/>
  </w:num>
  <w:num w:numId="30" w16cid:durableId="947006742">
    <w:abstractNumId w:val="8"/>
  </w:num>
  <w:num w:numId="31" w16cid:durableId="1612862790">
    <w:abstractNumId w:val="4"/>
  </w:num>
  <w:num w:numId="32" w16cid:durableId="10088715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4D"/>
    <w:rsid w:val="00003949"/>
    <w:rsid w:val="00004D73"/>
    <w:rsid w:val="00005EC2"/>
    <w:rsid w:val="00016434"/>
    <w:rsid w:val="00024FAF"/>
    <w:rsid w:val="00026575"/>
    <w:rsid w:val="000268E3"/>
    <w:rsid w:val="00030588"/>
    <w:rsid w:val="00033220"/>
    <w:rsid w:val="00035B76"/>
    <w:rsid w:val="0004075E"/>
    <w:rsid w:val="0007257B"/>
    <w:rsid w:val="00083626"/>
    <w:rsid w:val="00083C94"/>
    <w:rsid w:val="00090C49"/>
    <w:rsid w:val="000975B9"/>
    <w:rsid w:val="00097EA0"/>
    <w:rsid w:val="000A31DC"/>
    <w:rsid w:val="000A642B"/>
    <w:rsid w:val="000A7DB6"/>
    <w:rsid w:val="000B398A"/>
    <w:rsid w:val="000B5251"/>
    <w:rsid w:val="000C250A"/>
    <w:rsid w:val="000C3B04"/>
    <w:rsid w:val="000D0C06"/>
    <w:rsid w:val="000D25FD"/>
    <w:rsid w:val="000E51A2"/>
    <w:rsid w:val="000E54C8"/>
    <w:rsid w:val="000E7AE2"/>
    <w:rsid w:val="000F6722"/>
    <w:rsid w:val="00104161"/>
    <w:rsid w:val="00111548"/>
    <w:rsid w:val="001258FB"/>
    <w:rsid w:val="00126672"/>
    <w:rsid w:val="001308FD"/>
    <w:rsid w:val="00146810"/>
    <w:rsid w:val="00160AE3"/>
    <w:rsid w:val="0016534B"/>
    <w:rsid w:val="001667CB"/>
    <w:rsid w:val="001837FD"/>
    <w:rsid w:val="00187424"/>
    <w:rsid w:val="0019518B"/>
    <w:rsid w:val="00195825"/>
    <w:rsid w:val="00195BF7"/>
    <w:rsid w:val="00196C20"/>
    <w:rsid w:val="001A3EFE"/>
    <w:rsid w:val="001A65F5"/>
    <w:rsid w:val="001B3FCB"/>
    <w:rsid w:val="001C3FA8"/>
    <w:rsid w:val="001C4738"/>
    <w:rsid w:val="001C6810"/>
    <w:rsid w:val="001D1004"/>
    <w:rsid w:val="001D2EEE"/>
    <w:rsid w:val="001D6F2B"/>
    <w:rsid w:val="001E0B81"/>
    <w:rsid w:val="001F14F0"/>
    <w:rsid w:val="001F6684"/>
    <w:rsid w:val="00202838"/>
    <w:rsid w:val="0021505D"/>
    <w:rsid w:val="002218B6"/>
    <w:rsid w:val="002255A5"/>
    <w:rsid w:val="00227CB5"/>
    <w:rsid w:val="0023108E"/>
    <w:rsid w:val="00233F7E"/>
    <w:rsid w:val="00246553"/>
    <w:rsid w:val="002543A7"/>
    <w:rsid w:val="00256168"/>
    <w:rsid w:val="002564BD"/>
    <w:rsid w:val="00262F7D"/>
    <w:rsid w:val="002771DE"/>
    <w:rsid w:val="00286D3A"/>
    <w:rsid w:val="00290704"/>
    <w:rsid w:val="00290911"/>
    <w:rsid w:val="00292A99"/>
    <w:rsid w:val="0029650B"/>
    <w:rsid w:val="002A49D5"/>
    <w:rsid w:val="002A4D62"/>
    <w:rsid w:val="002B0D72"/>
    <w:rsid w:val="002B1CB6"/>
    <w:rsid w:val="002B47D5"/>
    <w:rsid w:val="002D55B8"/>
    <w:rsid w:val="002D663B"/>
    <w:rsid w:val="002F283C"/>
    <w:rsid w:val="002F6846"/>
    <w:rsid w:val="00302D51"/>
    <w:rsid w:val="00303DBF"/>
    <w:rsid w:val="00315F34"/>
    <w:rsid w:val="00317290"/>
    <w:rsid w:val="0031780C"/>
    <w:rsid w:val="00320878"/>
    <w:rsid w:val="0032111F"/>
    <w:rsid w:val="0032132F"/>
    <w:rsid w:val="003235AA"/>
    <w:rsid w:val="00324D8B"/>
    <w:rsid w:val="00327928"/>
    <w:rsid w:val="00340E79"/>
    <w:rsid w:val="00344C5F"/>
    <w:rsid w:val="00350DAA"/>
    <w:rsid w:val="00351B19"/>
    <w:rsid w:val="003528AD"/>
    <w:rsid w:val="00353406"/>
    <w:rsid w:val="003572A7"/>
    <w:rsid w:val="003629F4"/>
    <w:rsid w:val="00364808"/>
    <w:rsid w:val="0037505D"/>
    <w:rsid w:val="00377E4D"/>
    <w:rsid w:val="00381CE0"/>
    <w:rsid w:val="00384AD4"/>
    <w:rsid w:val="00384B3B"/>
    <w:rsid w:val="00385C51"/>
    <w:rsid w:val="00386135"/>
    <w:rsid w:val="003879B2"/>
    <w:rsid w:val="00390257"/>
    <w:rsid w:val="0039617A"/>
    <w:rsid w:val="003A310B"/>
    <w:rsid w:val="003A4993"/>
    <w:rsid w:val="003B3A0B"/>
    <w:rsid w:val="003D323B"/>
    <w:rsid w:val="003D6096"/>
    <w:rsid w:val="003D7844"/>
    <w:rsid w:val="003E0594"/>
    <w:rsid w:val="003E62B5"/>
    <w:rsid w:val="003F1ADA"/>
    <w:rsid w:val="003F3DB5"/>
    <w:rsid w:val="003F4BCB"/>
    <w:rsid w:val="003F72FC"/>
    <w:rsid w:val="003F7333"/>
    <w:rsid w:val="00404623"/>
    <w:rsid w:val="004061A4"/>
    <w:rsid w:val="0041580C"/>
    <w:rsid w:val="00420329"/>
    <w:rsid w:val="0043044B"/>
    <w:rsid w:val="0043258F"/>
    <w:rsid w:val="00441C94"/>
    <w:rsid w:val="00442BE5"/>
    <w:rsid w:val="004473BB"/>
    <w:rsid w:val="00450A1D"/>
    <w:rsid w:val="00453975"/>
    <w:rsid w:val="00455856"/>
    <w:rsid w:val="00463262"/>
    <w:rsid w:val="00464DA6"/>
    <w:rsid w:val="00466373"/>
    <w:rsid w:val="004732AE"/>
    <w:rsid w:val="00475CF0"/>
    <w:rsid w:val="00482BA1"/>
    <w:rsid w:val="00485355"/>
    <w:rsid w:val="004A1849"/>
    <w:rsid w:val="004C20ED"/>
    <w:rsid w:val="004C318D"/>
    <w:rsid w:val="004D1EB7"/>
    <w:rsid w:val="004E3A38"/>
    <w:rsid w:val="004E53B1"/>
    <w:rsid w:val="00520BB9"/>
    <w:rsid w:val="00523F07"/>
    <w:rsid w:val="00523F19"/>
    <w:rsid w:val="0052557D"/>
    <w:rsid w:val="005335EB"/>
    <w:rsid w:val="00537E5F"/>
    <w:rsid w:val="00541625"/>
    <w:rsid w:val="00564FC9"/>
    <w:rsid w:val="00571839"/>
    <w:rsid w:val="00571ADE"/>
    <w:rsid w:val="0057257D"/>
    <w:rsid w:val="00572A1D"/>
    <w:rsid w:val="00580F99"/>
    <w:rsid w:val="005837D7"/>
    <w:rsid w:val="00594535"/>
    <w:rsid w:val="00594FD5"/>
    <w:rsid w:val="005972D2"/>
    <w:rsid w:val="00597BA4"/>
    <w:rsid w:val="005B01FC"/>
    <w:rsid w:val="005B2ED2"/>
    <w:rsid w:val="005B4439"/>
    <w:rsid w:val="005B564A"/>
    <w:rsid w:val="005B63E9"/>
    <w:rsid w:val="005C2B8A"/>
    <w:rsid w:val="005C50F3"/>
    <w:rsid w:val="005C615B"/>
    <w:rsid w:val="005C73B3"/>
    <w:rsid w:val="005E1E25"/>
    <w:rsid w:val="005E5C92"/>
    <w:rsid w:val="005F0818"/>
    <w:rsid w:val="005F24B7"/>
    <w:rsid w:val="00605BB8"/>
    <w:rsid w:val="00613EC8"/>
    <w:rsid w:val="006229DE"/>
    <w:rsid w:val="00622CED"/>
    <w:rsid w:val="0062751D"/>
    <w:rsid w:val="00634D7E"/>
    <w:rsid w:val="00641BDF"/>
    <w:rsid w:val="0065768A"/>
    <w:rsid w:val="006604B0"/>
    <w:rsid w:val="00674DCC"/>
    <w:rsid w:val="00677550"/>
    <w:rsid w:val="00685CE0"/>
    <w:rsid w:val="0068696F"/>
    <w:rsid w:val="00691BD1"/>
    <w:rsid w:val="006A21DF"/>
    <w:rsid w:val="006A51C0"/>
    <w:rsid w:val="006B2579"/>
    <w:rsid w:val="006C217C"/>
    <w:rsid w:val="006D47A1"/>
    <w:rsid w:val="006D62F6"/>
    <w:rsid w:val="006D6900"/>
    <w:rsid w:val="006F4203"/>
    <w:rsid w:val="006F583C"/>
    <w:rsid w:val="00700061"/>
    <w:rsid w:val="007014F3"/>
    <w:rsid w:val="00710A32"/>
    <w:rsid w:val="0071215C"/>
    <w:rsid w:val="00733A71"/>
    <w:rsid w:val="00734169"/>
    <w:rsid w:val="0073664D"/>
    <w:rsid w:val="00737B25"/>
    <w:rsid w:val="00741528"/>
    <w:rsid w:val="007503AD"/>
    <w:rsid w:val="00750EFC"/>
    <w:rsid w:val="00760695"/>
    <w:rsid w:val="00770901"/>
    <w:rsid w:val="0077735B"/>
    <w:rsid w:val="00794210"/>
    <w:rsid w:val="007A1806"/>
    <w:rsid w:val="007A22A5"/>
    <w:rsid w:val="007B3CE9"/>
    <w:rsid w:val="007D0CE7"/>
    <w:rsid w:val="007D1EED"/>
    <w:rsid w:val="007D46B0"/>
    <w:rsid w:val="007E2C36"/>
    <w:rsid w:val="007E4584"/>
    <w:rsid w:val="007F4BAB"/>
    <w:rsid w:val="007F5342"/>
    <w:rsid w:val="007F5745"/>
    <w:rsid w:val="008008F8"/>
    <w:rsid w:val="00804295"/>
    <w:rsid w:val="008067F0"/>
    <w:rsid w:val="008106D7"/>
    <w:rsid w:val="00812702"/>
    <w:rsid w:val="00822220"/>
    <w:rsid w:val="00823F5D"/>
    <w:rsid w:val="00832942"/>
    <w:rsid w:val="00837002"/>
    <w:rsid w:val="0085191D"/>
    <w:rsid w:val="00851E5D"/>
    <w:rsid w:val="0086355A"/>
    <w:rsid w:val="00863CAA"/>
    <w:rsid w:val="00870FDA"/>
    <w:rsid w:val="00873E58"/>
    <w:rsid w:val="00880440"/>
    <w:rsid w:val="00882940"/>
    <w:rsid w:val="008A0FEF"/>
    <w:rsid w:val="008A316B"/>
    <w:rsid w:val="008C37D6"/>
    <w:rsid w:val="008D0F95"/>
    <w:rsid w:val="008E0D03"/>
    <w:rsid w:val="008F3121"/>
    <w:rsid w:val="009024FD"/>
    <w:rsid w:val="00912FD6"/>
    <w:rsid w:val="00922876"/>
    <w:rsid w:val="0092592B"/>
    <w:rsid w:val="00926696"/>
    <w:rsid w:val="00931030"/>
    <w:rsid w:val="00931990"/>
    <w:rsid w:val="00931A44"/>
    <w:rsid w:val="009340BD"/>
    <w:rsid w:val="0095662A"/>
    <w:rsid w:val="00957A7B"/>
    <w:rsid w:val="009634AB"/>
    <w:rsid w:val="00965211"/>
    <w:rsid w:val="00966565"/>
    <w:rsid w:val="00967E76"/>
    <w:rsid w:val="0097447B"/>
    <w:rsid w:val="00983090"/>
    <w:rsid w:val="009932E6"/>
    <w:rsid w:val="009B4086"/>
    <w:rsid w:val="009C6187"/>
    <w:rsid w:val="009E1D68"/>
    <w:rsid w:val="009F3BB2"/>
    <w:rsid w:val="009F4C00"/>
    <w:rsid w:val="00A07C35"/>
    <w:rsid w:val="00A11B6C"/>
    <w:rsid w:val="00A2355A"/>
    <w:rsid w:val="00A23CCF"/>
    <w:rsid w:val="00A33795"/>
    <w:rsid w:val="00A53C44"/>
    <w:rsid w:val="00A57A58"/>
    <w:rsid w:val="00A6150E"/>
    <w:rsid w:val="00A638FB"/>
    <w:rsid w:val="00A727F8"/>
    <w:rsid w:val="00A74140"/>
    <w:rsid w:val="00A84856"/>
    <w:rsid w:val="00A86515"/>
    <w:rsid w:val="00A972CF"/>
    <w:rsid w:val="00AA285E"/>
    <w:rsid w:val="00AA60A8"/>
    <w:rsid w:val="00AB591E"/>
    <w:rsid w:val="00AC2447"/>
    <w:rsid w:val="00AD14C3"/>
    <w:rsid w:val="00AD7EE0"/>
    <w:rsid w:val="00AF0657"/>
    <w:rsid w:val="00AF1D69"/>
    <w:rsid w:val="00AF5E01"/>
    <w:rsid w:val="00B00B72"/>
    <w:rsid w:val="00B01796"/>
    <w:rsid w:val="00B07EBF"/>
    <w:rsid w:val="00B1694B"/>
    <w:rsid w:val="00B177A0"/>
    <w:rsid w:val="00B2131E"/>
    <w:rsid w:val="00B23384"/>
    <w:rsid w:val="00B23AA0"/>
    <w:rsid w:val="00B23D93"/>
    <w:rsid w:val="00B367EA"/>
    <w:rsid w:val="00B44795"/>
    <w:rsid w:val="00B47BA1"/>
    <w:rsid w:val="00B5496B"/>
    <w:rsid w:val="00B73BF2"/>
    <w:rsid w:val="00B76923"/>
    <w:rsid w:val="00B77607"/>
    <w:rsid w:val="00B8250F"/>
    <w:rsid w:val="00B849CD"/>
    <w:rsid w:val="00B857DC"/>
    <w:rsid w:val="00B92BE5"/>
    <w:rsid w:val="00B973E6"/>
    <w:rsid w:val="00BA16F4"/>
    <w:rsid w:val="00BC039B"/>
    <w:rsid w:val="00BC6647"/>
    <w:rsid w:val="00BE11B4"/>
    <w:rsid w:val="00BE1450"/>
    <w:rsid w:val="00BF1B26"/>
    <w:rsid w:val="00BF343E"/>
    <w:rsid w:val="00C0606B"/>
    <w:rsid w:val="00C15656"/>
    <w:rsid w:val="00C266BE"/>
    <w:rsid w:val="00C32AC8"/>
    <w:rsid w:val="00C3611F"/>
    <w:rsid w:val="00C3774B"/>
    <w:rsid w:val="00C40981"/>
    <w:rsid w:val="00C41FA1"/>
    <w:rsid w:val="00C46695"/>
    <w:rsid w:val="00C52C99"/>
    <w:rsid w:val="00C52F86"/>
    <w:rsid w:val="00C550D9"/>
    <w:rsid w:val="00C6398D"/>
    <w:rsid w:val="00C66665"/>
    <w:rsid w:val="00C66F45"/>
    <w:rsid w:val="00C67D6E"/>
    <w:rsid w:val="00C760DE"/>
    <w:rsid w:val="00C905AB"/>
    <w:rsid w:val="00CA006B"/>
    <w:rsid w:val="00CA6AA9"/>
    <w:rsid w:val="00CB6398"/>
    <w:rsid w:val="00CB6E42"/>
    <w:rsid w:val="00CC0D91"/>
    <w:rsid w:val="00CC229C"/>
    <w:rsid w:val="00CD028A"/>
    <w:rsid w:val="00CE3EF8"/>
    <w:rsid w:val="00D05B82"/>
    <w:rsid w:val="00D14A8F"/>
    <w:rsid w:val="00D30B5F"/>
    <w:rsid w:val="00D37F28"/>
    <w:rsid w:val="00D40B02"/>
    <w:rsid w:val="00D42AB7"/>
    <w:rsid w:val="00D434A9"/>
    <w:rsid w:val="00D462D0"/>
    <w:rsid w:val="00D50C9A"/>
    <w:rsid w:val="00D546FB"/>
    <w:rsid w:val="00D565A6"/>
    <w:rsid w:val="00D638CD"/>
    <w:rsid w:val="00D67375"/>
    <w:rsid w:val="00D7484F"/>
    <w:rsid w:val="00D77216"/>
    <w:rsid w:val="00D77EFD"/>
    <w:rsid w:val="00D819E0"/>
    <w:rsid w:val="00D827E2"/>
    <w:rsid w:val="00D85643"/>
    <w:rsid w:val="00D94D15"/>
    <w:rsid w:val="00D9787D"/>
    <w:rsid w:val="00DA1295"/>
    <w:rsid w:val="00DA1E8F"/>
    <w:rsid w:val="00DA775A"/>
    <w:rsid w:val="00DB39C8"/>
    <w:rsid w:val="00DC321F"/>
    <w:rsid w:val="00DD1BE9"/>
    <w:rsid w:val="00DE20B1"/>
    <w:rsid w:val="00DE5A15"/>
    <w:rsid w:val="00DE6082"/>
    <w:rsid w:val="00DF05FD"/>
    <w:rsid w:val="00E045E3"/>
    <w:rsid w:val="00E06E08"/>
    <w:rsid w:val="00E15CF5"/>
    <w:rsid w:val="00E210BE"/>
    <w:rsid w:val="00E3268F"/>
    <w:rsid w:val="00E33DAF"/>
    <w:rsid w:val="00E42618"/>
    <w:rsid w:val="00E446B4"/>
    <w:rsid w:val="00E46AD8"/>
    <w:rsid w:val="00E4757F"/>
    <w:rsid w:val="00E47757"/>
    <w:rsid w:val="00E50931"/>
    <w:rsid w:val="00E51B03"/>
    <w:rsid w:val="00E533C9"/>
    <w:rsid w:val="00E62D37"/>
    <w:rsid w:val="00E63BBB"/>
    <w:rsid w:val="00E84B19"/>
    <w:rsid w:val="00E84F8A"/>
    <w:rsid w:val="00E852A8"/>
    <w:rsid w:val="00E92B0C"/>
    <w:rsid w:val="00EA0BE5"/>
    <w:rsid w:val="00EB3F11"/>
    <w:rsid w:val="00EB5251"/>
    <w:rsid w:val="00EC52DA"/>
    <w:rsid w:val="00EC582E"/>
    <w:rsid w:val="00EF07C3"/>
    <w:rsid w:val="00F004FA"/>
    <w:rsid w:val="00F06C65"/>
    <w:rsid w:val="00F111CF"/>
    <w:rsid w:val="00F15B9A"/>
    <w:rsid w:val="00F17DCA"/>
    <w:rsid w:val="00F228E9"/>
    <w:rsid w:val="00F25594"/>
    <w:rsid w:val="00F536AA"/>
    <w:rsid w:val="00F64576"/>
    <w:rsid w:val="00F715E3"/>
    <w:rsid w:val="00F75012"/>
    <w:rsid w:val="00F8316D"/>
    <w:rsid w:val="00F86319"/>
    <w:rsid w:val="00F9058D"/>
    <w:rsid w:val="00F9593A"/>
    <w:rsid w:val="00FA06F3"/>
    <w:rsid w:val="00FA0E54"/>
    <w:rsid w:val="00FA5841"/>
    <w:rsid w:val="00FB259A"/>
    <w:rsid w:val="00FB3FCC"/>
    <w:rsid w:val="00FB6982"/>
    <w:rsid w:val="00FB7398"/>
    <w:rsid w:val="00FB75E0"/>
    <w:rsid w:val="00FD316F"/>
    <w:rsid w:val="00FD706B"/>
    <w:rsid w:val="00FE0790"/>
    <w:rsid w:val="00FF4CF5"/>
    <w:rsid w:val="00FF53DD"/>
    <w:rsid w:val="00FF5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E27D7"/>
  <w15:chartTrackingRefBased/>
  <w15:docId w15:val="{8F9E24B0-D618-498B-BCF4-3E08047C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liczanie,List Paragraph,BulletC,Obiekt,List Paragraph1,Akapit z listą1,Numerowanie,Akapit z listą31,normalny tekst,Akapit z listą11,Wypunktowanie,Bullets,Akapit z listą3,Kolorowa lista — akcent 11,Bullet1,Styl moj,aotm_załączniki,Dot pt"/>
    <w:basedOn w:val="Normalny"/>
    <w:link w:val="AkapitzlistZnak"/>
    <w:uiPriority w:val="34"/>
    <w:qFormat/>
    <w:rsid w:val="003A310B"/>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005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C2"/>
  </w:style>
  <w:style w:type="paragraph" w:styleId="Stopka">
    <w:name w:val="footer"/>
    <w:basedOn w:val="Normalny"/>
    <w:link w:val="StopkaZnak"/>
    <w:uiPriority w:val="99"/>
    <w:unhideWhenUsed/>
    <w:rsid w:val="00005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C2"/>
  </w:style>
  <w:style w:type="paragraph" w:styleId="Tekstprzypisukocowego">
    <w:name w:val="endnote text"/>
    <w:basedOn w:val="Normalny"/>
    <w:link w:val="TekstprzypisukocowegoZnak"/>
    <w:uiPriority w:val="99"/>
    <w:semiHidden/>
    <w:unhideWhenUsed/>
    <w:rsid w:val="001874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7424"/>
    <w:rPr>
      <w:sz w:val="20"/>
      <w:szCs w:val="20"/>
    </w:rPr>
  </w:style>
  <w:style w:type="character" w:styleId="Odwoanieprzypisukocowego">
    <w:name w:val="endnote reference"/>
    <w:basedOn w:val="Domylnaczcionkaakapitu"/>
    <w:uiPriority w:val="99"/>
    <w:semiHidden/>
    <w:unhideWhenUsed/>
    <w:rsid w:val="00187424"/>
    <w:rPr>
      <w:vertAlign w:val="superscript"/>
    </w:rPr>
  </w:style>
  <w:style w:type="character" w:customStyle="1" w:styleId="AkapitzlistZnak">
    <w:name w:val="Akapit z listą Znak"/>
    <w:aliases w:val="Wyliczanie Znak,List Paragraph Znak,BulletC Znak,Obiekt Znak,List Paragraph1 Znak,Akapit z listą1 Znak,Numerowanie Znak,Akapit z listą31 Znak,normalny tekst Znak,Akapit z listą11 Znak,Wypunktowanie Znak,Bullets Znak,Bullet1 Znak"/>
    <w:basedOn w:val="Domylnaczcionkaakapitu"/>
    <w:link w:val="Akapitzlist"/>
    <w:uiPriority w:val="34"/>
    <w:qFormat/>
    <w:locked/>
    <w:rsid w:val="005B564A"/>
    <w:rPr>
      <w:rFonts w:ascii="Calibri" w:eastAsia="Calibri" w:hAnsi="Calibri" w:cs="Times New Roman"/>
    </w:rPr>
  </w:style>
  <w:style w:type="paragraph" w:customStyle="1" w:styleId="USTustnpkodeksu">
    <w:name w:val="UST(§) – ust. (§ np. kodeksu)"/>
    <w:basedOn w:val="Normalny"/>
    <w:uiPriority w:val="12"/>
    <w:qFormat/>
    <w:rsid w:val="00710A3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PKTpunkt">
    <w:name w:val="PKT – punkt"/>
    <w:uiPriority w:val="99"/>
    <w:qFormat/>
    <w:rsid w:val="00710A32"/>
    <w:pPr>
      <w:spacing w:after="0" w:line="360" w:lineRule="auto"/>
      <w:ind w:left="510" w:hanging="510"/>
      <w:jc w:val="both"/>
    </w:pPr>
    <w:rPr>
      <w:rFonts w:ascii="Times" w:eastAsiaTheme="minorEastAsia" w:hAnsi="Times" w:cs="Arial"/>
      <w:bCs/>
      <w:sz w:val="24"/>
      <w:szCs w:val="20"/>
      <w:lang w:eastAsia="pl-PL"/>
    </w:rPr>
  </w:style>
  <w:style w:type="paragraph" w:customStyle="1" w:styleId="ARTartustawynprozporzdzenia">
    <w:name w:val="ART(§) – art. ustawy (§ np. rozporządzenia)"/>
    <w:qFormat/>
    <w:rsid w:val="00FA5841"/>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837002"/>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ROZDZODDZOZNoznaczenierozdziauluboddziau">
    <w:name w:val="ROZDZ(ODDZ)_OZN – oznaczenie rozdziału lub oddziału"/>
    <w:next w:val="ARTartustawynprozporzdzenia"/>
    <w:uiPriority w:val="10"/>
    <w:qFormat/>
    <w:rsid w:val="00837002"/>
    <w:pPr>
      <w:keepNext/>
      <w:suppressAutoHyphens/>
      <w:spacing w:before="120" w:after="0" w:line="360" w:lineRule="auto"/>
      <w:jc w:val="center"/>
    </w:pPr>
    <w:rPr>
      <w:rFonts w:ascii="Times" w:eastAsiaTheme="minorEastAsia" w:hAnsi="Times" w:cs="Arial"/>
      <w:bCs/>
      <w:kern w:val="24"/>
      <w:sz w:val="24"/>
      <w:szCs w:val="24"/>
      <w:lang w:eastAsia="pl-PL"/>
    </w:rPr>
  </w:style>
  <w:style w:type="table" w:styleId="Tabela-Siatka">
    <w:name w:val="Table Grid"/>
    <w:basedOn w:val="Standardowy"/>
    <w:uiPriority w:val="39"/>
    <w:rsid w:val="006869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WSPPKTczwsplnapunktw">
    <w:name w:val="CZ_WSP_PKT – część wspólna punktów"/>
    <w:basedOn w:val="Normalny"/>
    <w:next w:val="Normalny"/>
    <w:uiPriority w:val="16"/>
    <w:qFormat/>
    <w:rsid w:val="00FF53DD"/>
    <w:pPr>
      <w:spacing w:after="0" w:line="360" w:lineRule="auto"/>
      <w:jc w:val="both"/>
    </w:pPr>
    <w:rPr>
      <w:rFonts w:ascii="Times" w:eastAsiaTheme="minorEastAsia" w:hAnsi="Times" w:cs="Arial"/>
      <w:bCs/>
      <w:sz w:val="24"/>
      <w:szCs w:val="20"/>
      <w:lang w:eastAsia="pl-PL"/>
    </w:rPr>
  </w:style>
  <w:style w:type="paragraph" w:customStyle="1" w:styleId="LEGWMATFIZCHEMlegendawzorumatfizlubchem">
    <w:name w:val="LEG_W_MAT(FIZ|CHEM) – legenda wzoru mat. (fiz. lub chem.)"/>
    <w:basedOn w:val="Normalny"/>
    <w:uiPriority w:val="19"/>
    <w:qFormat/>
    <w:rsid w:val="00FF53DD"/>
    <w:pPr>
      <w:spacing w:after="0" w:line="360" w:lineRule="auto"/>
      <w:ind w:left="1304" w:hanging="794"/>
      <w:jc w:val="both"/>
    </w:pPr>
    <w:rPr>
      <w:rFonts w:ascii="Times New Roman" w:eastAsiaTheme="minorEastAsia" w:hAnsi="Times New Roman" w:cs="Arial"/>
      <w:sz w:val="24"/>
      <w:szCs w:val="20"/>
      <w:lang w:eastAsia="pl-PL"/>
    </w:rPr>
  </w:style>
  <w:style w:type="character" w:styleId="Odwoaniedokomentarza">
    <w:name w:val="annotation reference"/>
    <w:basedOn w:val="Domylnaczcionkaakapitu"/>
    <w:uiPriority w:val="99"/>
    <w:semiHidden/>
    <w:unhideWhenUsed/>
    <w:rsid w:val="006B2579"/>
    <w:rPr>
      <w:sz w:val="16"/>
      <w:szCs w:val="16"/>
    </w:rPr>
  </w:style>
  <w:style w:type="paragraph" w:styleId="Tekstkomentarza">
    <w:name w:val="annotation text"/>
    <w:basedOn w:val="Normalny"/>
    <w:link w:val="TekstkomentarzaZnak"/>
    <w:uiPriority w:val="99"/>
    <w:semiHidden/>
    <w:unhideWhenUsed/>
    <w:rsid w:val="006B25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2579"/>
    <w:rPr>
      <w:sz w:val="20"/>
      <w:szCs w:val="20"/>
    </w:rPr>
  </w:style>
  <w:style w:type="paragraph" w:styleId="Tematkomentarza">
    <w:name w:val="annotation subject"/>
    <w:basedOn w:val="Tekstkomentarza"/>
    <w:next w:val="Tekstkomentarza"/>
    <w:link w:val="TematkomentarzaZnak"/>
    <w:uiPriority w:val="99"/>
    <w:semiHidden/>
    <w:unhideWhenUsed/>
    <w:rsid w:val="00B77607"/>
    <w:rPr>
      <w:b/>
      <w:bCs/>
    </w:rPr>
  </w:style>
  <w:style w:type="character" w:customStyle="1" w:styleId="TematkomentarzaZnak">
    <w:name w:val="Temat komentarza Znak"/>
    <w:basedOn w:val="TekstkomentarzaZnak"/>
    <w:link w:val="Tematkomentarza"/>
    <w:uiPriority w:val="99"/>
    <w:semiHidden/>
    <w:rsid w:val="00B77607"/>
    <w:rPr>
      <w:b/>
      <w:bCs/>
      <w:sz w:val="20"/>
      <w:szCs w:val="20"/>
    </w:rPr>
  </w:style>
  <w:style w:type="paragraph" w:styleId="Tekstprzypisudolnego">
    <w:name w:val="footnote text"/>
    <w:basedOn w:val="Normalny"/>
    <w:link w:val="TekstprzypisudolnegoZnak"/>
    <w:uiPriority w:val="99"/>
    <w:semiHidden/>
    <w:unhideWhenUsed/>
    <w:rsid w:val="00DB39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39C8"/>
    <w:rPr>
      <w:sz w:val="20"/>
      <w:szCs w:val="20"/>
    </w:rPr>
  </w:style>
  <w:style w:type="character" w:styleId="Odwoanieprzypisudolnego">
    <w:name w:val="footnote reference"/>
    <w:basedOn w:val="Domylnaczcionkaakapitu"/>
    <w:uiPriority w:val="99"/>
    <w:semiHidden/>
    <w:unhideWhenUsed/>
    <w:rsid w:val="00DB39C8"/>
    <w:rPr>
      <w:vertAlign w:val="superscript"/>
    </w:rPr>
  </w:style>
  <w:style w:type="paragraph" w:customStyle="1" w:styleId="WMATFIZCHEMwzrmatfizlubchem">
    <w:name w:val="W_MAT(FIZ|CHEM) – wzór mat. (fiz. lub chem.)"/>
    <w:uiPriority w:val="18"/>
    <w:qFormat/>
    <w:rsid w:val="00F9058D"/>
    <w:pPr>
      <w:spacing w:after="0" w:line="360" w:lineRule="auto"/>
      <w:jc w:val="center"/>
    </w:pPr>
    <w:rPr>
      <w:rFonts w:ascii="Times New Roman" w:eastAsiaTheme="minorEastAsia" w:hAnsi="Times New Roman" w:cs="Arial"/>
      <w:sz w:val="24"/>
      <w:szCs w:val="20"/>
      <w:lang w:eastAsia="pl-PL"/>
    </w:rPr>
  </w:style>
  <w:style w:type="paragraph" w:styleId="Poprawka">
    <w:name w:val="Revision"/>
    <w:hidden/>
    <w:uiPriority w:val="99"/>
    <w:semiHidden/>
    <w:rsid w:val="00A33795"/>
    <w:pPr>
      <w:spacing w:after="0" w:line="240" w:lineRule="auto"/>
    </w:pPr>
  </w:style>
  <w:style w:type="paragraph" w:styleId="Tekstdymka">
    <w:name w:val="Balloon Text"/>
    <w:basedOn w:val="Normalny"/>
    <w:link w:val="TekstdymkaZnak"/>
    <w:uiPriority w:val="99"/>
    <w:semiHidden/>
    <w:unhideWhenUsed/>
    <w:rsid w:val="00DE5A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5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9707">
      <w:bodyDiv w:val="1"/>
      <w:marLeft w:val="0"/>
      <w:marRight w:val="0"/>
      <w:marTop w:val="0"/>
      <w:marBottom w:val="0"/>
      <w:divBdr>
        <w:top w:val="none" w:sz="0" w:space="0" w:color="auto"/>
        <w:left w:val="none" w:sz="0" w:space="0" w:color="auto"/>
        <w:bottom w:val="none" w:sz="0" w:space="0" w:color="auto"/>
        <w:right w:val="none" w:sz="0" w:space="0" w:color="auto"/>
      </w:divBdr>
    </w:div>
    <w:div w:id="113136721">
      <w:bodyDiv w:val="1"/>
      <w:marLeft w:val="0"/>
      <w:marRight w:val="0"/>
      <w:marTop w:val="0"/>
      <w:marBottom w:val="0"/>
      <w:divBdr>
        <w:top w:val="none" w:sz="0" w:space="0" w:color="auto"/>
        <w:left w:val="none" w:sz="0" w:space="0" w:color="auto"/>
        <w:bottom w:val="none" w:sz="0" w:space="0" w:color="auto"/>
        <w:right w:val="none" w:sz="0" w:space="0" w:color="auto"/>
      </w:divBdr>
    </w:div>
    <w:div w:id="263461604">
      <w:bodyDiv w:val="1"/>
      <w:marLeft w:val="0"/>
      <w:marRight w:val="0"/>
      <w:marTop w:val="0"/>
      <w:marBottom w:val="0"/>
      <w:divBdr>
        <w:top w:val="none" w:sz="0" w:space="0" w:color="auto"/>
        <w:left w:val="none" w:sz="0" w:space="0" w:color="auto"/>
        <w:bottom w:val="none" w:sz="0" w:space="0" w:color="auto"/>
        <w:right w:val="none" w:sz="0" w:space="0" w:color="auto"/>
      </w:divBdr>
    </w:div>
    <w:div w:id="281501410">
      <w:bodyDiv w:val="1"/>
      <w:marLeft w:val="0"/>
      <w:marRight w:val="0"/>
      <w:marTop w:val="0"/>
      <w:marBottom w:val="0"/>
      <w:divBdr>
        <w:top w:val="none" w:sz="0" w:space="0" w:color="auto"/>
        <w:left w:val="none" w:sz="0" w:space="0" w:color="auto"/>
        <w:bottom w:val="none" w:sz="0" w:space="0" w:color="auto"/>
        <w:right w:val="none" w:sz="0" w:space="0" w:color="auto"/>
      </w:divBdr>
    </w:div>
    <w:div w:id="338823575">
      <w:bodyDiv w:val="1"/>
      <w:marLeft w:val="0"/>
      <w:marRight w:val="0"/>
      <w:marTop w:val="0"/>
      <w:marBottom w:val="0"/>
      <w:divBdr>
        <w:top w:val="none" w:sz="0" w:space="0" w:color="auto"/>
        <w:left w:val="none" w:sz="0" w:space="0" w:color="auto"/>
        <w:bottom w:val="none" w:sz="0" w:space="0" w:color="auto"/>
        <w:right w:val="none" w:sz="0" w:space="0" w:color="auto"/>
      </w:divBdr>
    </w:div>
    <w:div w:id="489903359">
      <w:bodyDiv w:val="1"/>
      <w:marLeft w:val="0"/>
      <w:marRight w:val="0"/>
      <w:marTop w:val="0"/>
      <w:marBottom w:val="0"/>
      <w:divBdr>
        <w:top w:val="none" w:sz="0" w:space="0" w:color="auto"/>
        <w:left w:val="none" w:sz="0" w:space="0" w:color="auto"/>
        <w:bottom w:val="none" w:sz="0" w:space="0" w:color="auto"/>
        <w:right w:val="none" w:sz="0" w:space="0" w:color="auto"/>
      </w:divBdr>
    </w:div>
    <w:div w:id="506016474">
      <w:bodyDiv w:val="1"/>
      <w:marLeft w:val="0"/>
      <w:marRight w:val="0"/>
      <w:marTop w:val="0"/>
      <w:marBottom w:val="0"/>
      <w:divBdr>
        <w:top w:val="none" w:sz="0" w:space="0" w:color="auto"/>
        <w:left w:val="none" w:sz="0" w:space="0" w:color="auto"/>
        <w:bottom w:val="none" w:sz="0" w:space="0" w:color="auto"/>
        <w:right w:val="none" w:sz="0" w:space="0" w:color="auto"/>
      </w:divBdr>
    </w:div>
    <w:div w:id="545065584">
      <w:bodyDiv w:val="1"/>
      <w:marLeft w:val="0"/>
      <w:marRight w:val="0"/>
      <w:marTop w:val="0"/>
      <w:marBottom w:val="0"/>
      <w:divBdr>
        <w:top w:val="none" w:sz="0" w:space="0" w:color="auto"/>
        <w:left w:val="none" w:sz="0" w:space="0" w:color="auto"/>
        <w:bottom w:val="none" w:sz="0" w:space="0" w:color="auto"/>
        <w:right w:val="none" w:sz="0" w:space="0" w:color="auto"/>
      </w:divBdr>
    </w:div>
    <w:div w:id="608243964">
      <w:bodyDiv w:val="1"/>
      <w:marLeft w:val="0"/>
      <w:marRight w:val="0"/>
      <w:marTop w:val="0"/>
      <w:marBottom w:val="0"/>
      <w:divBdr>
        <w:top w:val="none" w:sz="0" w:space="0" w:color="auto"/>
        <w:left w:val="none" w:sz="0" w:space="0" w:color="auto"/>
        <w:bottom w:val="none" w:sz="0" w:space="0" w:color="auto"/>
        <w:right w:val="none" w:sz="0" w:space="0" w:color="auto"/>
      </w:divBdr>
    </w:div>
    <w:div w:id="865557052">
      <w:bodyDiv w:val="1"/>
      <w:marLeft w:val="0"/>
      <w:marRight w:val="0"/>
      <w:marTop w:val="0"/>
      <w:marBottom w:val="0"/>
      <w:divBdr>
        <w:top w:val="none" w:sz="0" w:space="0" w:color="auto"/>
        <w:left w:val="none" w:sz="0" w:space="0" w:color="auto"/>
        <w:bottom w:val="none" w:sz="0" w:space="0" w:color="auto"/>
        <w:right w:val="none" w:sz="0" w:space="0" w:color="auto"/>
      </w:divBdr>
    </w:div>
    <w:div w:id="912392560">
      <w:bodyDiv w:val="1"/>
      <w:marLeft w:val="0"/>
      <w:marRight w:val="0"/>
      <w:marTop w:val="0"/>
      <w:marBottom w:val="0"/>
      <w:divBdr>
        <w:top w:val="none" w:sz="0" w:space="0" w:color="auto"/>
        <w:left w:val="none" w:sz="0" w:space="0" w:color="auto"/>
        <w:bottom w:val="none" w:sz="0" w:space="0" w:color="auto"/>
        <w:right w:val="none" w:sz="0" w:space="0" w:color="auto"/>
      </w:divBdr>
    </w:div>
    <w:div w:id="1065957207">
      <w:bodyDiv w:val="1"/>
      <w:marLeft w:val="0"/>
      <w:marRight w:val="0"/>
      <w:marTop w:val="0"/>
      <w:marBottom w:val="0"/>
      <w:divBdr>
        <w:top w:val="none" w:sz="0" w:space="0" w:color="auto"/>
        <w:left w:val="none" w:sz="0" w:space="0" w:color="auto"/>
        <w:bottom w:val="none" w:sz="0" w:space="0" w:color="auto"/>
        <w:right w:val="none" w:sz="0" w:space="0" w:color="auto"/>
      </w:divBdr>
    </w:div>
    <w:div w:id="1145077516">
      <w:bodyDiv w:val="1"/>
      <w:marLeft w:val="0"/>
      <w:marRight w:val="0"/>
      <w:marTop w:val="0"/>
      <w:marBottom w:val="0"/>
      <w:divBdr>
        <w:top w:val="none" w:sz="0" w:space="0" w:color="auto"/>
        <w:left w:val="none" w:sz="0" w:space="0" w:color="auto"/>
        <w:bottom w:val="none" w:sz="0" w:space="0" w:color="auto"/>
        <w:right w:val="none" w:sz="0" w:space="0" w:color="auto"/>
      </w:divBdr>
    </w:div>
    <w:div w:id="1307659801">
      <w:bodyDiv w:val="1"/>
      <w:marLeft w:val="0"/>
      <w:marRight w:val="0"/>
      <w:marTop w:val="0"/>
      <w:marBottom w:val="0"/>
      <w:divBdr>
        <w:top w:val="none" w:sz="0" w:space="0" w:color="auto"/>
        <w:left w:val="none" w:sz="0" w:space="0" w:color="auto"/>
        <w:bottom w:val="none" w:sz="0" w:space="0" w:color="auto"/>
        <w:right w:val="none" w:sz="0" w:space="0" w:color="auto"/>
      </w:divBdr>
    </w:div>
    <w:div w:id="1361276900">
      <w:bodyDiv w:val="1"/>
      <w:marLeft w:val="0"/>
      <w:marRight w:val="0"/>
      <w:marTop w:val="0"/>
      <w:marBottom w:val="0"/>
      <w:divBdr>
        <w:top w:val="none" w:sz="0" w:space="0" w:color="auto"/>
        <w:left w:val="none" w:sz="0" w:space="0" w:color="auto"/>
        <w:bottom w:val="none" w:sz="0" w:space="0" w:color="auto"/>
        <w:right w:val="none" w:sz="0" w:space="0" w:color="auto"/>
      </w:divBdr>
      <w:divsChild>
        <w:div w:id="408311813">
          <w:marLeft w:val="547"/>
          <w:marRight w:val="0"/>
          <w:marTop w:val="0"/>
          <w:marBottom w:val="0"/>
          <w:divBdr>
            <w:top w:val="none" w:sz="0" w:space="0" w:color="auto"/>
            <w:left w:val="none" w:sz="0" w:space="0" w:color="auto"/>
            <w:bottom w:val="none" w:sz="0" w:space="0" w:color="auto"/>
            <w:right w:val="none" w:sz="0" w:space="0" w:color="auto"/>
          </w:divBdr>
        </w:div>
      </w:divsChild>
    </w:div>
    <w:div w:id="1387029706">
      <w:bodyDiv w:val="1"/>
      <w:marLeft w:val="0"/>
      <w:marRight w:val="0"/>
      <w:marTop w:val="0"/>
      <w:marBottom w:val="0"/>
      <w:divBdr>
        <w:top w:val="none" w:sz="0" w:space="0" w:color="auto"/>
        <w:left w:val="none" w:sz="0" w:space="0" w:color="auto"/>
        <w:bottom w:val="none" w:sz="0" w:space="0" w:color="auto"/>
        <w:right w:val="none" w:sz="0" w:space="0" w:color="auto"/>
      </w:divBdr>
    </w:div>
    <w:div w:id="1417898314">
      <w:bodyDiv w:val="1"/>
      <w:marLeft w:val="0"/>
      <w:marRight w:val="0"/>
      <w:marTop w:val="0"/>
      <w:marBottom w:val="0"/>
      <w:divBdr>
        <w:top w:val="none" w:sz="0" w:space="0" w:color="auto"/>
        <w:left w:val="none" w:sz="0" w:space="0" w:color="auto"/>
        <w:bottom w:val="none" w:sz="0" w:space="0" w:color="auto"/>
        <w:right w:val="none" w:sz="0" w:space="0" w:color="auto"/>
      </w:divBdr>
    </w:div>
    <w:div w:id="1426538855">
      <w:bodyDiv w:val="1"/>
      <w:marLeft w:val="0"/>
      <w:marRight w:val="0"/>
      <w:marTop w:val="0"/>
      <w:marBottom w:val="0"/>
      <w:divBdr>
        <w:top w:val="none" w:sz="0" w:space="0" w:color="auto"/>
        <w:left w:val="none" w:sz="0" w:space="0" w:color="auto"/>
        <w:bottom w:val="none" w:sz="0" w:space="0" w:color="auto"/>
        <w:right w:val="none" w:sz="0" w:space="0" w:color="auto"/>
      </w:divBdr>
    </w:div>
    <w:div w:id="1512523739">
      <w:bodyDiv w:val="1"/>
      <w:marLeft w:val="0"/>
      <w:marRight w:val="0"/>
      <w:marTop w:val="0"/>
      <w:marBottom w:val="0"/>
      <w:divBdr>
        <w:top w:val="none" w:sz="0" w:space="0" w:color="auto"/>
        <w:left w:val="none" w:sz="0" w:space="0" w:color="auto"/>
        <w:bottom w:val="none" w:sz="0" w:space="0" w:color="auto"/>
        <w:right w:val="none" w:sz="0" w:space="0" w:color="auto"/>
      </w:divBdr>
      <w:divsChild>
        <w:div w:id="1878228062">
          <w:marLeft w:val="547"/>
          <w:marRight w:val="0"/>
          <w:marTop w:val="0"/>
          <w:marBottom w:val="0"/>
          <w:divBdr>
            <w:top w:val="none" w:sz="0" w:space="0" w:color="auto"/>
            <w:left w:val="none" w:sz="0" w:space="0" w:color="auto"/>
            <w:bottom w:val="none" w:sz="0" w:space="0" w:color="auto"/>
            <w:right w:val="none" w:sz="0" w:space="0" w:color="auto"/>
          </w:divBdr>
        </w:div>
      </w:divsChild>
    </w:div>
    <w:div w:id="1580140648">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82140667">
      <w:bodyDiv w:val="1"/>
      <w:marLeft w:val="0"/>
      <w:marRight w:val="0"/>
      <w:marTop w:val="0"/>
      <w:marBottom w:val="0"/>
      <w:divBdr>
        <w:top w:val="none" w:sz="0" w:space="0" w:color="auto"/>
        <w:left w:val="none" w:sz="0" w:space="0" w:color="auto"/>
        <w:bottom w:val="none" w:sz="0" w:space="0" w:color="auto"/>
        <w:right w:val="none" w:sz="0" w:space="0" w:color="auto"/>
      </w:divBdr>
    </w:div>
    <w:div w:id="1786263804">
      <w:bodyDiv w:val="1"/>
      <w:marLeft w:val="0"/>
      <w:marRight w:val="0"/>
      <w:marTop w:val="0"/>
      <w:marBottom w:val="0"/>
      <w:divBdr>
        <w:top w:val="none" w:sz="0" w:space="0" w:color="auto"/>
        <w:left w:val="none" w:sz="0" w:space="0" w:color="auto"/>
        <w:bottom w:val="none" w:sz="0" w:space="0" w:color="auto"/>
        <w:right w:val="none" w:sz="0" w:space="0" w:color="auto"/>
      </w:divBdr>
    </w:div>
    <w:div w:id="20725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C273-1BA6-4E5C-9390-7DC9289A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11871</Words>
  <Characters>71231</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82937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Pasik Aldona</dc:creator>
  <cp:keywords/>
  <dc:description/>
  <cp:lastModifiedBy>Binkowska Joanna</cp:lastModifiedBy>
  <cp:revision>3</cp:revision>
  <cp:lastPrinted>2024-07-02T08:57:00Z</cp:lastPrinted>
  <dcterms:created xsi:type="dcterms:W3CDTF">2024-09-04T06:40:00Z</dcterms:created>
  <dcterms:modified xsi:type="dcterms:W3CDTF">2024-09-04T06:41:00Z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UxC4dwLulzfINJ8nQH+xvX5LNGipWa4BRSZhPgxsCvm/8hknn6J/dR6ejmzqvBlrTwCtaz6rK9D4Tp8/h82rYg==</vt:lpwstr>
  </property>
  <property fmtid="{D5CDD505-2E9C-101B-9397-08002B2CF9AE}" pid="4" name="MFClassificationDate">
    <vt:lpwstr>2024-06-03T10:18:00.3290068+02:00</vt:lpwstr>
  </property>
  <property fmtid="{D5CDD505-2E9C-101B-9397-08002B2CF9AE}" pid="5" name="MFClassifiedBySID">
    <vt:lpwstr>UxC4dwLulzfINJ8nQH+xvX5LNGipWa4BRSZhPgxsCvm42mrIC/DSDv0ggS+FjUN/2v1BBotkLlY5aAiEhoi6uUSJt12u+OWfPGW68dr+BCC8tF4FQ2a5vu8UQyWkpKfX</vt:lpwstr>
  </property>
  <property fmtid="{D5CDD505-2E9C-101B-9397-08002B2CF9AE}" pid="6" name="MFGRNItemId">
    <vt:lpwstr>GRN-a1f71818-36a0-4ca0-8878-a0f1f1d0382b</vt:lpwstr>
  </property>
  <property fmtid="{D5CDD505-2E9C-101B-9397-08002B2CF9AE}" pid="7" name="MFHash">
    <vt:lpwstr>l3iAJ/kQnd7h4tIygWfg8z3PV8gf6/EgPlUDy6I6VE8=</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