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130" w14:textId="77777777" w:rsidR="00BA07F9" w:rsidRPr="00793480" w:rsidRDefault="00BA07F9" w:rsidP="00793480">
      <w:pPr>
        <w:pStyle w:val="USTustnpkodeksu"/>
        <w:spacing w:after="240"/>
        <w:ind w:firstLine="0"/>
        <w:jc w:val="center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UZASADNIENIE</w:t>
      </w:r>
    </w:p>
    <w:p w14:paraId="18A12984" w14:textId="0EFD9975" w:rsidR="00B0074C" w:rsidRPr="00793480" w:rsidRDefault="00B65350" w:rsidP="003E120D">
      <w:pPr>
        <w:pStyle w:val="CZWSPPKTczwsplnapunktw"/>
        <w:spacing w:before="12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 xml:space="preserve">Projekt ustawy </w:t>
      </w:r>
      <w:r w:rsidR="00CA7BBC" w:rsidRPr="00793480">
        <w:rPr>
          <w:rFonts w:ascii="Times New Roman" w:hAnsi="Times New Roman" w:cs="Times New Roman"/>
          <w:szCs w:val="24"/>
        </w:rPr>
        <w:t>ma na celu wprowadzenie zmian do</w:t>
      </w:r>
      <w:r w:rsidR="00A74A4B" w:rsidRPr="00793480">
        <w:rPr>
          <w:rFonts w:ascii="Times New Roman" w:hAnsi="Times New Roman" w:cs="Times New Roman"/>
          <w:szCs w:val="24"/>
        </w:rPr>
        <w:t>:</w:t>
      </w:r>
      <w:r w:rsidR="00CA7BBC" w:rsidRPr="00793480">
        <w:rPr>
          <w:rFonts w:ascii="Times New Roman" w:hAnsi="Times New Roman" w:cs="Times New Roman"/>
          <w:szCs w:val="24"/>
        </w:rPr>
        <w:t xml:space="preserve"> ustawy z dnia </w:t>
      </w:r>
      <w:r w:rsidR="00EF3A38" w:rsidRPr="00793480">
        <w:rPr>
          <w:rFonts w:ascii="Times New Roman" w:hAnsi="Times New Roman" w:cs="Times New Roman"/>
          <w:szCs w:val="24"/>
        </w:rPr>
        <w:t xml:space="preserve">28 lipca 2023 r. </w:t>
      </w:r>
      <w:r w:rsidRPr="00793480">
        <w:rPr>
          <w:rFonts w:ascii="Times New Roman" w:hAnsi="Times New Roman" w:cs="Times New Roman"/>
          <w:szCs w:val="24"/>
        </w:rPr>
        <w:t>o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 xml:space="preserve">delegowaniu kierowców w transporcie drogowym </w:t>
      </w:r>
      <w:r w:rsidR="00CA7BBC" w:rsidRPr="00793480">
        <w:rPr>
          <w:rFonts w:ascii="Times New Roman" w:hAnsi="Times New Roman" w:cs="Times New Roman"/>
          <w:szCs w:val="24"/>
        </w:rPr>
        <w:t>(Dz. U. poz. 1</w:t>
      </w:r>
      <w:r w:rsidRPr="00793480">
        <w:rPr>
          <w:rFonts w:ascii="Times New Roman" w:hAnsi="Times New Roman" w:cs="Times New Roman"/>
          <w:szCs w:val="24"/>
        </w:rPr>
        <w:t>52</w:t>
      </w:r>
      <w:r w:rsidR="00CA7BBC" w:rsidRPr="00793480">
        <w:rPr>
          <w:rFonts w:ascii="Times New Roman" w:hAnsi="Times New Roman" w:cs="Times New Roman"/>
          <w:szCs w:val="24"/>
        </w:rPr>
        <w:t>3)</w:t>
      </w:r>
      <w:r w:rsidR="00A74A4B" w:rsidRPr="00793480">
        <w:rPr>
          <w:rFonts w:ascii="Times New Roman" w:hAnsi="Times New Roman" w:cs="Times New Roman"/>
          <w:szCs w:val="24"/>
        </w:rPr>
        <w:t xml:space="preserve">, </w:t>
      </w:r>
      <w:r w:rsidR="00A74A4B" w:rsidRPr="003E120D">
        <w:rPr>
          <w:rFonts w:ascii="Times New Roman" w:hAnsi="Times New Roman" w:cs="Times New Roman"/>
        </w:rPr>
        <w:t>ustawy z dnia 24</w:t>
      </w:r>
      <w:r w:rsidR="006B34F7" w:rsidRPr="003E120D">
        <w:rPr>
          <w:rFonts w:ascii="Times New Roman" w:hAnsi="Times New Roman" w:cs="Times New Roman"/>
        </w:rPr>
        <w:t> </w:t>
      </w:r>
      <w:r w:rsidR="00A74A4B" w:rsidRPr="003E120D">
        <w:rPr>
          <w:rFonts w:ascii="Times New Roman" w:hAnsi="Times New Roman" w:cs="Times New Roman"/>
        </w:rPr>
        <w:t>sierpnia 2001 r. – Kodeks postępowania w sprawach o wykroczenia (Dz. U. z 202</w:t>
      </w:r>
      <w:r w:rsidR="005F2765" w:rsidRPr="003E120D">
        <w:rPr>
          <w:rFonts w:ascii="Times New Roman" w:hAnsi="Times New Roman" w:cs="Times New Roman"/>
        </w:rPr>
        <w:t>4</w:t>
      </w:r>
      <w:r w:rsidR="00A74A4B" w:rsidRPr="003E120D">
        <w:rPr>
          <w:rFonts w:ascii="Times New Roman" w:hAnsi="Times New Roman" w:cs="Times New Roman"/>
        </w:rPr>
        <w:t xml:space="preserve"> r. poz.</w:t>
      </w:r>
      <w:r w:rsidR="00FA7ADD">
        <w:rPr>
          <w:rFonts w:ascii="Times New Roman" w:hAnsi="Times New Roman" w:cs="Times New Roman"/>
        </w:rPr>
        <w:t> </w:t>
      </w:r>
      <w:r w:rsidR="005F2765" w:rsidRPr="003E120D">
        <w:rPr>
          <w:rFonts w:ascii="Times New Roman" w:hAnsi="Times New Roman" w:cs="Times New Roman"/>
        </w:rPr>
        <w:t>977</w:t>
      </w:r>
      <w:r w:rsidR="00A74A4B" w:rsidRPr="003E120D">
        <w:rPr>
          <w:rFonts w:ascii="Times New Roman" w:hAnsi="Times New Roman" w:cs="Times New Roman"/>
        </w:rPr>
        <w:t xml:space="preserve">), ustawy z dnia 6 września 2001 r. </w:t>
      </w:r>
      <w:r w:rsidR="00EF3A38" w:rsidRPr="003E120D">
        <w:rPr>
          <w:rFonts w:ascii="Times New Roman" w:hAnsi="Times New Roman" w:cs="Times New Roman"/>
        </w:rPr>
        <w:t xml:space="preserve">o transporcie drogowym (Dz. U. </w:t>
      </w:r>
      <w:r w:rsidR="00A74A4B" w:rsidRPr="003E120D">
        <w:rPr>
          <w:rFonts w:ascii="Times New Roman" w:hAnsi="Times New Roman" w:cs="Times New Roman"/>
        </w:rPr>
        <w:t>z 2024 r. poz. 728, z</w:t>
      </w:r>
      <w:r w:rsidR="00C634C6" w:rsidRPr="003E120D">
        <w:rPr>
          <w:rFonts w:ascii="Times New Roman" w:hAnsi="Times New Roman" w:cs="Times New Roman"/>
        </w:rPr>
        <w:t> </w:t>
      </w:r>
      <w:r w:rsidR="00A74A4B" w:rsidRPr="003E120D">
        <w:rPr>
          <w:rFonts w:ascii="Times New Roman" w:hAnsi="Times New Roman" w:cs="Times New Roman"/>
        </w:rPr>
        <w:t xml:space="preserve">późn. zm.) oraz ustawy z dnia </w:t>
      </w:r>
      <w:r w:rsidR="003A2678" w:rsidRPr="003E120D">
        <w:rPr>
          <w:rFonts w:ascii="Times New Roman" w:hAnsi="Times New Roman" w:cs="Times New Roman"/>
        </w:rPr>
        <w:t>5 stycznia 2011 r. o kierujących pojazdami (Dz. U. z 202</w:t>
      </w:r>
      <w:r w:rsidR="007F4650">
        <w:rPr>
          <w:rFonts w:ascii="Times New Roman" w:hAnsi="Times New Roman" w:cs="Times New Roman"/>
        </w:rPr>
        <w:t>4</w:t>
      </w:r>
      <w:r w:rsidR="003A2678" w:rsidRPr="003E120D">
        <w:rPr>
          <w:rFonts w:ascii="Times New Roman" w:hAnsi="Times New Roman" w:cs="Times New Roman"/>
        </w:rPr>
        <w:t xml:space="preserve"> r. poz. </w:t>
      </w:r>
      <w:r w:rsidR="007F4650">
        <w:rPr>
          <w:rFonts w:ascii="Times New Roman" w:hAnsi="Times New Roman" w:cs="Times New Roman"/>
        </w:rPr>
        <w:t>1210</w:t>
      </w:r>
      <w:r w:rsidR="003A2678" w:rsidRPr="003E120D">
        <w:rPr>
          <w:rFonts w:ascii="Times New Roman" w:hAnsi="Times New Roman" w:cs="Times New Roman"/>
        </w:rPr>
        <w:t>)</w:t>
      </w:r>
      <w:r w:rsidR="00B54D9C" w:rsidRPr="003E120D">
        <w:rPr>
          <w:rFonts w:ascii="Times New Roman" w:hAnsi="Times New Roman" w:cs="Times New Roman"/>
        </w:rPr>
        <w:t>.</w:t>
      </w:r>
    </w:p>
    <w:p w14:paraId="79C279FA" w14:textId="31F4D3D4" w:rsidR="003B4275" w:rsidRPr="00793480" w:rsidRDefault="005F2765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  <w:lang w:eastAsia="pl-PL"/>
        </w:rPr>
        <w:t>Przepis a</w:t>
      </w:r>
      <w:r w:rsidR="001A1E6E" w:rsidRPr="00793480">
        <w:rPr>
          <w:rFonts w:ascii="Times New Roman" w:hAnsi="Times New Roman"/>
          <w:sz w:val="24"/>
          <w:szCs w:val="24"/>
          <w:lang w:eastAsia="pl-PL"/>
        </w:rPr>
        <w:t>rt</w:t>
      </w:r>
      <w:r w:rsidRPr="00793480">
        <w:rPr>
          <w:rFonts w:ascii="Times New Roman" w:hAnsi="Times New Roman"/>
          <w:sz w:val="24"/>
          <w:szCs w:val="24"/>
          <w:lang w:eastAsia="pl-PL"/>
        </w:rPr>
        <w:t>.</w:t>
      </w:r>
      <w:r w:rsidR="001A1E6E" w:rsidRPr="00793480">
        <w:rPr>
          <w:rFonts w:ascii="Times New Roman" w:hAnsi="Times New Roman"/>
          <w:sz w:val="24"/>
          <w:szCs w:val="24"/>
          <w:lang w:eastAsia="pl-PL"/>
        </w:rPr>
        <w:t xml:space="preserve"> 39 ustawy </w:t>
      </w:r>
      <w:r w:rsidR="001A1E6E" w:rsidRPr="00793480">
        <w:rPr>
          <w:rFonts w:ascii="Times New Roman" w:hAnsi="Times New Roman"/>
          <w:sz w:val="24"/>
          <w:szCs w:val="24"/>
        </w:rPr>
        <w:t>z dnia 28 lipca 2023 r. o delegowaniu kierowców w transporcie drogowym wprowadza zmiany do ustawy z dnia 6 września 2001 r. o transporcie drogowym</w:t>
      </w:r>
      <w:r w:rsidR="0013398F" w:rsidRPr="00793480">
        <w:rPr>
          <w:rFonts w:ascii="Times New Roman" w:hAnsi="Times New Roman"/>
          <w:sz w:val="24"/>
          <w:szCs w:val="24"/>
        </w:rPr>
        <w:t xml:space="preserve"> </w:t>
      </w:r>
      <w:r w:rsidR="001A1E6E" w:rsidRPr="00793480">
        <w:rPr>
          <w:rFonts w:ascii="Times New Roman" w:hAnsi="Times New Roman"/>
          <w:sz w:val="24"/>
          <w:szCs w:val="24"/>
        </w:rPr>
        <w:t xml:space="preserve">polegające m.in. na wprowadzeniu obowiązku rejestracji w systemie monitorowania drogowego i kolejowego przewozu towarów oraz obrotu paliwami opałowymi, zwanego dalej „systemem SENT”, przewoźników zagranicznych, wykonujących międzynarodowe przewozy drogowe. </w:t>
      </w:r>
      <w:r w:rsidR="00A74A4B" w:rsidRPr="00793480">
        <w:rPr>
          <w:rFonts w:ascii="Times New Roman" w:hAnsi="Times New Roman"/>
          <w:sz w:val="24"/>
          <w:szCs w:val="24"/>
        </w:rPr>
        <w:t>W myśl art. 49 pkt 2 ww. ustawy n</w:t>
      </w:r>
      <w:r w:rsidR="002870B7" w:rsidRPr="00793480">
        <w:rPr>
          <w:rFonts w:ascii="Times New Roman" w:hAnsi="Times New Roman"/>
          <w:sz w:val="24"/>
          <w:szCs w:val="24"/>
        </w:rPr>
        <w:t>iniejsze zmiany wejdą w życie z dniem 1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="002870B7" w:rsidRPr="00793480">
        <w:rPr>
          <w:rFonts w:ascii="Times New Roman" w:hAnsi="Times New Roman"/>
          <w:sz w:val="24"/>
          <w:szCs w:val="24"/>
        </w:rPr>
        <w:t xml:space="preserve">stycznia 2025 r. </w:t>
      </w:r>
      <w:r w:rsidR="00A74A4B" w:rsidRPr="00793480">
        <w:rPr>
          <w:rFonts w:ascii="Times New Roman" w:hAnsi="Times New Roman"/>
          <w:sz w:val="24"/>
          <w:szCs w:val="24"/>
        </w:rPr>
        <w:t>Z</w:t>
      </w:r>
      <w:r w:rsidR="001A1E6E" w:rsidRPr="00793480">
        <w:rPr>
          <w:rFonts w:ascii="Times New Roman" w:hAnsi="Times New Roman"/>
          <w:sz w:val="24"/>
          <w:szCs w:val="24"/>
        </w:rPr>
        <w:t xml:space="preserve">miany </w:t>
      </w:r>
      <w:r w:rsidR="00A74A4B" w:rsidRPr="00793480">
        <w:rPr>
          <w:rFonts w:ascii="Times New Roman" w:hAnsi="Times New Roman"/>
          <w:sz w:val="24"/>
          <w:szCs w:val="24"/>
        </w:rPr>
        <w:t xml:space="preserve">te </w:t>
      </w:r>
      <w:r w:rsidR="001A1E6E" w:rsidRPr="00793480">
        <w:rPr>
          <w:rFonts w:ascii="Times New Roman" w:hAnsi="Times New Roman"/>
          <w:sz w:val="24"/>
          <w:szCs w:val="24"/>
        </w:rPr>
        <w:t>przyczynią się do skuteczniejszej kontroli zezwoleń zagranicznych wymaganych przez przepisy wiążących Rzeczpospolitą Polską umów międzynarodowych dotycząc</w:t>
      </w:r>
      <w:r w:rsidR="00A74A4B" w:rsidRPr="00793480">
        <w:rPr>
          <w:rFonts w:ascii="Times New Roman" w:hAnsi="Times New Roman"/>
          <w:sz w:val="24"/>
          <w:szCs w:val="24"/>
        </w:rPr>
        <w:t>ych</w:t>
      </w:r>
      <w:r w:rsidR="001A1E6E" w:rsidRPr="00793480">
        <w:rPr>
          <w:rFonts w:ascii="Times New Roman" w:hAnsi="Times New Roman"/>
          <w:sz w:val="24"/>
          <w:szCs w:val="24"/>
        </w:rPr>
        <w:t xml:space="preserve"> transportu drogowego. </w:t>
      </w:r>
    </w:p>
    <w:p w14:paraId="34CE6189" w14:textId="186F39F2" w:rsidR="006F0639" w:rsidRPr="00793480" w:rsidRDefault="00A74A4B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>W</w:t>
      </w:r>
      <w:r w:rsidR="0013398F" w:rsidRPr="00793480">
        <w:rPr>
          <w:rFonts w:ascii="Times New Roman" w:hAnsi="Times New Roman"/>
          <w:sz w:val="24"/>
          <w:szCs w:val="24"/>
        </w:rPr>
        <w:t xml:space="preserve"> wyniku przeprowadzenia dodatkowych analiz uznano za zasadne odstąpienie od </w:t>
      </w:r>
      <w:r w:rsidR="009F7861" w:rsidRPr="00793480">
        <w:rPr>
          <w:rFonts w:ascii="Times New Roman" w:hAnsi="Times New Roman"/>
          <w:sz w:val="24"/>
          <w:szCs w:val="24"/>
        </w:rPr>
        <w:t xml:space="preserve">wprowadzenia dodatkowego ograniczenia, nieprzewidzianego przepisami rozporządzenia Parlamentu Europejskiego i Rady (WE) nr 1072/2009 z dnia 21 października 2009 r. dotyczącego wspólnych zasad dostępu do rynku międzynarodowych przewozów drogowych, w postaci obowiązku rejestracji w systemie SENT zagranicznych podmiotów wykonujących przewóz kabotażowy rzeczy w rozumieniu art. 2 pkt 6 tego rozporządzenia. </w:t>
      </w:r>
    </w:p>
    <w:p w14:paraId="6C808608" w14:textId="77777777" w:rsidR="002F20D8" w:rsidRPr="00793480" w:rsidRDefault="009F7861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W związku z </w:t>
      </w:r>
      <w:r w:rsidR="002870B7" w:rsidRPr="00793480">
        <w:rPr>
          <w:rFonts w:ascii="Times New Roman" w:hAnsi="Times New Roman"/>
          <w:sz w:val="24"/>
          <w:szCs w:val="24"/>
        </w:rPr>
        <w:t>tym, że co do zasady można uchylić jedynie prz</w:t>
      </w:r>
      <w:r w:rsidR="001D3D4C" w:rsidRPr="00793480">
        <w:rPr>
          <w:rFonts w:ascii="Times New Roman" w:hAnsi="Times New Roman"/>
          <w:sz w:val="24"/>
          <w:szCs w:val="24"/>
        </w:rPr>
        <w:t>epis, który wszedł w życie, tj. </w:t>
      </w:r>
      <w:r w:rsidR="002870B7" w:rsidRPr="00793480">
        <w:rPr>
          <w:rFonts w:ascii="Times New Roman" w:hAnsi="Times New Roman"/>
          <w:sz w:val="24"/>
          <w:szCs w:val="24"/>
        </w:rPr>
        <w:t>który obowiązuje</w:t>
      </w:r>
      <w:r w:rsidR="003B4275" w:rsidRPr="00793480">
        <w:rPr>
          <w:rFonts w:ascii="Times New Roman" w:hAnsi="Times New Roman"/>
          <w:sz w:val="24"/>
          <w:szCs w:val="24"/>
        </w:rPr>
        <w:t>,</w:t>
      </w:r>
      <w:r w:rsidR="002870B7" w:rsidRPr="00793480">
        <w:rPr>
          <w:rFonts w:ascii="Times New Roman" w:hAnsi="Times New Roman"/>
          <w:sz w:val="24"/>
          <w:szCs w:val="24"/>
        </w:rPr>
        <w:t xml:space="preserve"> </w:t>
      </w:r>
      <w:r w:rsidRPr="00793480">
        <w:rPr>
          <w:rFonts w:ascii="Times New Roman" w:hAnsi="Times New Roman"/>
          <w:sz w:val="24"/>
          <w:szCs w:val="24"/>
        </w:rPr>
        <w:t xml:space="preserve">projekt ustawy przewiduje </w:t>
      </w:r>
      <w:r w:rsidR="002870B7" w:rsidRPr="00793480">
        <w:rPr>
          <w:rFonts w:ascii="Times New Roman" w:hAnsi="Times New Roman"/>
          <w:sz w:val="24"/>
          <w:szCs w:val="24"/>
        </w:rPr>
        <w:t xml:space="preserve">nadanie nowego brzmienia całemu art. 28b </w:t>
      </w:r>
      <w:r w:rsidRPr="00793480">
        <w:rPr>
          <w:rFonts w:ascii="Times New Roman" w:hAnsi="Times New Roman"/>
          <w:sz w:val="24"/>
          <w:szCs w:val="24"/>
        </w:rPr>
        <w:t>ustawy z dnia 6 września 2001 r. o transporcie drogowym</w:t>
      </w:r>
      <w:r w:rsidR="002870B7" w:rsidRPr="00793480">
        <w:rPr>
          <w:rFonts w:ascii="Times New Roman" w:hAnsi="Times New Roman"/>
          <w:sz w:val="24"/>
          <w:szCs w:val="24"/>
        </w:rPr>
        <w:t xml:space="preserve">. </w:t>
      </w:r>
    </w:p>
    <w:p w14:paraId="19A2C2C4" w14:textId="77777777" w:rsidR="001C7789" w:rsidRPr="00793480" w:rsidRDefault="002870B7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Projektowane brzmienie art. 28b ust. 2 </w:t>
      </w:r>
      <w:r w:rsidR="004D50B3" w:rsidRPr="00793480">
        <w:rPr>
          <w:rFonts w:ascii="Times New Roman" w:hAnsi="Times New Roman"/>
          <w:sz w:val="24"/>
          <w:szCs w:val="24"/>
        </w:rPr>
        <w:t xml:space="preserve">ustawy z dnia 6 września 2001 r. o transporcie drogowym </w:t>
      </w:r>
      <w:r w:rsidRPr="00793480">
        <w:rPr>
          <w:rFonts w:ascii="Times New Roman" w:hAnsi="Times New Roman"/>
          <w:sz w:val="24"/>
          <w:szCs w:val="24"/>
        </w:rPr>
        <w:t xml:space="preserve">w stosunku do obecnego brzmienia tego przepisu nie zawiera odesłania do przewozu kabotażowego rzeczy, o którym mowa w art. 2 pkt 6 </w:t>
      </w:r>
      <w:r w:rsidR="003B4275" w:rsidRPr="00793480">
        <w:rPr>
          <w:rFonts w:ascii="Times New Roman" w:hAnsi="Times New Roman"/>
          <w:sz w:val="24"/>
          <w:szCs w:val="24"/>
        </w:rPr>
        <w:t>rozporządzenia (WE) nr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="003B4275" w:rsidRPr="00793480">
        <w:rPr>
          <w:rFonts w:ascii="Times New Roman" w:hAnsi="Times New Roman"/>
          <w:sz w:val="24"/>
          <w:szCs w:val="24"/>
        </w:rPr>
        <w:t xml:space="preserve">1072/2009. Uznano, że rejestracja w systemie SENT zagranicznych podmiotów wykonujących przewóz kabotażowy rzeczy w rozumieniu art. 2 pkt 6 ww. rozporządzenia byłaby obowiązkiem administracyjnym, wykraczającym poza unijne ramy regulacyjne, </w:t>
      </w:r>
      <w:r w:rsidR="006F0639" w:rsidRPr="00793480">
        <w:rPr>
          <w:rFonts w:ascii="Times New Roman" w:hAnsi="Times New Roman"/>
          <w:sz w:val="24"/>
          <w:szCs w:val="24"/>
        </w:rPr>
        <w:t>a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6F0639" w:rsidRPr="00793480">
        <w:rPr>
          <w:rFonts w:ascii="Times New Roman" w:hAnsi="Times New Roman"/>
          <w:sz w:val="24"/>
          <w:szCs w:val="24"/>
        </w:rPr>
        <w:t xml:space="preserve">także </w:t>
      </w:r>
      <w:r w:rsidR="003B4275" w:rsidRPr="00793480">
        <w:rPr>
          <w:rFonts w:ascii="Times New Roman" w:hAnsi="Times New Roman"/>
          <w:sz w:val="24"/>
          <w:szCs w:val="24"/>
        </w:rPr>
        <w:t xml:space="preserve">sprzecznym </w:t>
      </w:r>
      <w:r w:rsidR="006F0639" w:rsidRPr="00793480">
        <w:rPr>
          <w:rFonts w:ascii="Times New Roman" w:hAnsi="Times New Roman"/>
          <w:sz w:val="24"/>
          <w:szCs w:val="24"/>
        </w:rPr>
        <w:t>z</w:t>
      </w:r>
      <w:r w:rsidR="003B4275" w:rsidRPr="00793480">
        <w:rPr>
          <w:rFonts w:ascii="Times New Roman" w:hAnsi="Times New Roman"/>
          <w:sz w:val="24"/>
          <w:szCs w:val="24"/>
        </w:rPr>
        <w:t xml:space="preserve"> wieloletnią polityką państwa polskiego, sprzeciwiającego się wprowadzaniu przez Unię </w:t>
      </w:r>
      <w:r w:rsidR="003B4275" w:rsidRPr="00793480">
        <w:rPr>
          <w:rFonts w:ascii="Times New Roman" w:hAnsi="Times New Roman"/>
          <w:sz w:val="24"/>
          <w:szCs w:val="24"/>
        </w:rPr>
        <w:lastRenderedPageBreak/>
        <w:t xml:space="preserve">Europejską i przez poszczególne państwa </w:t>
      </w:r>
      <w:r w:rsidR="000050CD" w:rsidRPr="00793480">
        <w:rPr>
          <w:rFonts w:ascii="Times New Roman" w:hAnsi="Times New Roman"/>
          <w:sz w:val="24"/>
          <w:szCs w:val="24"/>
        </w:rPr>
        <w:t>członk</w:t>
      </w:r>
      <w:r w:rsidR="00DF4FFB" w:rsidRPr="00793480">
        <w:rPr>
          <w:rFonts w:ascii="Times New Roman" w:hAnsi="Times New Roman"/>
          <w:sz w:val="24"/>
          <w:szCs w:val="24"/>
        </w:rPr>
        <w:t>owskie</w:t>
      </w:r>
      <w:r w:rsidR="000050CD" w:rsidRPr="00793480">
        <w:rPr>
          <w:rFonts w:ascii="Times New Roman" w:hAnsi="Times New Roman"/>
          <w:sz w:val="24"/>
          <w:szCs w:val="24"/>
        </w:rPr>
        <w:t xml:space="preserve"> </w:t>
      </w:r>
      <w:r w:rsidR="003B4275" w:rsidRPr="00793480">
        <w:rPr>
          <w:rFonts w:ascii="Times New Roman" w:hAnsi="Times New Roman"/>
          <w:sz w:val="24"/>
          <w:szCs w:val="24"/>
        </w:rPr>
        <w:t xml:space="preserve">kolejnych barier w dostępie do rynku przewozów kabotażowych. </w:t>
      </w:r>
    </w:p>
    <w:p w14:paraId="14169560" w14:textId="0A07E0CB" w:rsidR="006F0639" w:rsidRPr="00793480" w:rsidRDefault="00E27559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Należy zauważyć, że przepis określony w </w:t>
      </w:r>
      <w:r w:rsidR="004D50B3" w:rsidRPr="00793480">
        <w:rPr>
          <w:rFonts w:ascii="Times New Roman" w:hAnsi="Times New Roman"/>
          <w:sz w:val="24"/>
          <w:szCs w:val="24"/>
        </w:rPr>
        <w:t xml:space="preserve">zmienianym </w:t>
      </w:r>
      <w:r w:rsidRPr="00793480">
        <w:rPr>
          <w:rFonts w:ascii="Times New Roman" w:hAnsi="Times New Roman"/>
          <w:sz w:val="24"/>
          <w:szCs w:val="24"/>
        </w:rPr>
        <w:t xml:space="preserve">art. 28b ust. 2 </w:t>
      </w:r>
      <w:r w:rsidR="004D50B3" w:rsidRPr="00793480">
        <w:rPr>
          <w:rFonts w:ascii="Times New Roman" w:hAnsi="Times New Roman"/>
          <w:sz w:val="24"/>
          <w:szCs w:val="24"/>
        </w:rPr>
        <w:t>ustawy z dnia 6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="004D50B3" w:rsidRPr="00793480">
        <w:rPr>
          <w:rFonts w:ascii="Times New Roman" w:hAnsi="Times New Roman"/>
          <w:sz w:val="24"/>
          <w:szCs w:val="24"/>
        </w:rPr>
        <w:t xml:space="preserve">września 2001 r. o transporcie drogowym </w:t>
      </w:r>
      <w:r w:rsidRPr="00793480">
        <w:rPr>
          <w:rFonts w:ascii="Times New Roman" w:hAnsi="Times New Roman"/>
          <w:sz w:val="24"/>
          <w:szCs w:val="24"/>
        </w:rPr>
        <w:t xml:space="preserve">może znaleźć zastosowanie do pojazdów przewożących towary pochodzące z państw członkowskich Unii Europejskiej. </w:t>
      </w:r>
      <w:r w:rsidR="005F2765" w:rsidRPr="00793480">
        <w:rPr>
          <w:rFonts w:ascii="Times New Roman" w:hAnsi="Times New Roman"/>
          <w:sz w:val="24"/>
          <w:szCs w:val="24"/>
        </w:rPr>
        <w:t>Przepis a</w:t>
      </w:r>
      <w:r w:rsidRPr="00793480">
        <w:rPr>
          <w:rFonts w:ascii="Times New Roman" w:hAnsi="Times New Roman"/>
          <w:sz w:val="24"/>
          <w:szCs w:val="24"/>
        </w:rPr>
        <w:t>rt</w:t>
      </w:r>
      <w:r w:rsidR="005F2765" w:rsidRPr="00793480">
        <w:rPr>
          <w:rFonts w:ascii="Times New Roman" w:hAnsi="Times New Roman"/>
          <w:sz w:val="24"/>
          <w:szCs w:val="24"/>
        </w:rPr>
        <w:t>.</w:t>
      </w:r>
      <w:r w:rsidRPr="00793480">
        <w:rPr>
          <w:rFonts w:ascii="Times New Roman" w:hAnsi="Times New Roman"/>
          <w:sz w:val="24"/>
          <w:szCs w:val="24"/>
        </w:rPr>
        <w:t xml:space="preserve"> 34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Pr="00793480">
        <w:rPr>
          <w:rFonts w:ascii="Times New Roman" w:hAnsi="Times New Roman"/>
          <w:sz w:val="24"/>
          <w:szCs w:val="24"/>
        </w:rPr>
        <w:t>TFUE zakazuje stosowani</w:t>
      </w:r>
      <w:r w:rsidR="001C7789" w:rsidRPr="00793480">
        <w:rPr>
          <w:rFonts w:ascii="Times New Roman" w:hAnsi="Times New Roman"/>
          <w:sz w:val="24"/>
          <w:szCs w:val="24"/>
        </w:rPr>
        <w:t>a</w:t>
      </w:r>
      <w:r w:rsidRPr="00793480">
        <w:rPr>
          <w:rFonts w:ascii="Times New Roman" w:hAnsi="Times New Roman"/>
          <w:sz w:val="24"/>
          <w:szCs w:val="24"/>
        </w:rPr>
        <w:t xml:space="preserve"> środków o skutku równoważnym do ograniczeń ilościowych w przywozie towarów. Niemniej jednak należy wskazać, że </w:t>
      </w:r>
      <w:r w:rsidR="001C7789" w:rsidRPr="00793480">
        <w:rPr>
          <w:rFonts w:ascii="Times New Roman" w:hAnsi="Times New Roman"/>
          <w:sz w:val="24"/>
          <w:szCs w:val="24"/>
        </w:rPr>
        <w:t>projektowan</w:t>
      </w:r>
      <w:r w:rsidR="00F2740A" w:rsidRPr="00793480">
        <w:rPr>
          <w:rFonts w:ascii="Times New Roman" w:hAnsi="Times New Roman"/>
          <w:sz w:val="24"/>
          <w:szCs w:val="24"/>
        </w:rPr>
        <w:t>e</w:t>
      </w:r>
      <w:r w:rsidR="001C7789" w:rsidRPr="00793480">
        <w:rPr>
          <w:rFonts w:ascii="Times New Roman" w:hAnsi="Times New Roman"/>
          <w:sz w:val="24"/>
          <w:szCs w:val="24"/>
        </w:rPr>
        <w:t xml:space="preserve"> </w:t>
      </w:r>
      <w:r w:rsidRPr="00793480">
        <w:rPr>
          <w:rFonts w:ascii="Times New Roman" w:hAnsi="Times New Roman"/>
          <w:sz w:val="24"/>
          <w:szCs w:val="24"/>
        </w:rPr>
        <w:t xml:space="preserve">wzmocnienie narzędzi kontrolnych eliminujących nieuczciwą konkurencję oraz tzw. szarą strefę </w:t>
      </w:r>
      <w:r w:rsidR="00D12A0B" w:rsidRPr="00793480">
        <w:rPr>
          <w:rFonts w:ascii="Times New Roman" w:hAnsi="Times New Roman"/>
          <w:sz w:val="24"/>
          <w:szCs w:val="24"/>
        </w:rPr>
        <w:t xml:space="preserve">jest </w:t>
      </w:r>
      <w:r w:rsidRPr="00793480">
        <w:rPr>
          <w:rFonts w:ascii="Times New Roman" w:hAnsi="Times New Roman"/>
          <w:sz w:val="24"/>
          <w:szCs w:val="24"/>
        </w:rPr>
        <w:t xml:space="preserve">uzasadnione względami porządku publicznego i bezpieczeństwem publicznym. </w:t>
      </w:r>
      <w:r w:rsidR="001C7789" w:rsidRPr="00793480">
        <w:rPr>
          <w:rFonts w:ascii="Times New Roman" w:hAnsi="Times New Roman"/>
          <w:sz w:val="24"/>
          <w:szCs w:val="24"/>
        </w:rPr>
        <w:t>Zgodnie z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="001C7789" w:rsidRPr="00793480">
        <w:rPr>
          <w:rFonts w:ascii="Times New Roman" w:hAnsi="Times New Roman"/>
          <w:sz w:val="24"/>
          <w:szCs w:val="24"/>
        </w:rPr>
        <w:t xml:space="preserve">orzecznictwem Trybunału Sprawiedliwości Unii Europejskiej </w:t>
      </w:r>
      <w:r w:rsidR="007F1C4E" w:rsidRPr="00793480">
        <w:rPr>
          <w:rFonts w:ascii="Times New Roman" w:hAnsi="Times New Roman"/>
          <w:sz w:val="24"/>
          <w:szCs w:val="24"/>
        </w:rPr>
        <w:t xml:space="preserve">jest </w:t>
      </w:r>
      <w:r w:rsidR="001C7789" w:rsidRPr="00793480">
        <w:rPr>
          <w:rFonts w:ascii="Times New Roman" w:hAnsi="Times New Roman"/>
          <w:sz w:val="24"/>
          <w:szCs w:val="24"/>
        </w:rPr>
        <w:t xml:space="preserve">dopuszczalne stosowanie zakazów lub ograniczeń przywozowych, o ile są one uzasadnione nadrzędnymi względami interesu ogólnego, jak np. walką z przestępczością (np. wyrok w sprawie C-265/06 Komisja p. Portugalii, pkt 38). </w:t>
      </w:r>
      <w:r w:rsidR="00F2740A" w:rsidRPr="00793480">
        <w:rPr>
          <w:rFonts w:ascii="Times New Roman" w:hAnsi="Times New Roman"/>
          <w:sz w:val="24"/>
          <w:szCs w:val="24"/>
        </w:rPr>
        <w:t>W związku z powyższym w ocenie projektodawcy wprowadzenie dodatkowych obowiązków (jak np.</w:t>
      </w:r>
      <w:r w:rsidR="00EF3A38" w:rsidRPr="00793480">
        <w:rPr>
          <w:rFonts w:ascii="Times New Roman" w:hAnsi="Times New Roman"/>
          <w:sz w:val="24"/>
          <w:szCs w:val="24"/>
        </w:rPr>
        <w:t xml:space="preserve"> wyposażenie środka transportu </w:t>
      </w:r>
      <w:r w:rsidR="00F2740A" w:rsidRPr="00793480">
        <w:rPr>
          <w:rFonts w:ascii="Times New Roman" w:hAnsi="Times New Roman"/>
          <w:sz w:val="24"/>
          <w:szCs w:val="24"/>
        </w:rPr>
        <w:t>w lokalizator), ograniczeń (wynikających z tego, że otrzymywany numer referencyjny jest ważny przez 10 dni) oraz sankcji, znajdujących zastosowanie wyłącznie wobec przewoźników zagranicznych, jest dopuszczalne w świetl</w:t>
      </w:r>
      <w:r w:rsidR="001D3D4C" w:rsidRPr="00793480">
        <w:rPr>
          <w:rFonts w:ascii="Times New Roman" w:hAnsi="Times New Roman"/>
          <w:sz w:val="24"/>
          <w:szCs w:val="24"/>
        </w:rPr>
        <w:t>e art. 36 TFUE</w:t>
      </w:r>
      <w:r w:rsidR="00F2740A" w:rsidRPr="00793480">
        <w:rPr>
          <w:rFonts w:ascii="Times New Roman" w:hAnsi="Times New Roman"/>
          <w:sz w:val="24"/>
          <w:szCs w:val="24"/>
        </w:rPr>
        <w:t xml:space="preserve"> i nie narusza swobody przepływu towarów – także w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F2740A" w:rsidRPr="00793480">
        <w:rPr>
          <w:rFonts w:ascii="Times New Roman" w:hAnsi="Times New Roman"/>
          <w:sz w:val="24"/>
          <w:szCs w:val="24"/>
        </w:rPr>
        <w:t>przypadku</w:t>
      </w:r>
      <w:r w:rsidR="007F1C4E">
        <w:rPr>
          <w:rFonts w:ascii="Times New Roman" w:hAnsi="Times New Roman"/>
          <w:sz w:val="24"/>
          <w:szCs w:val="24"/>
        </w:rPr>
        <w:t>,</w:t>
      </w:r>
      <w:r w:rsidR="00F2740A" w:rsidRPr="00793480">
        <w:rPr>
          <w:rFonts w:ascii="Times New Roman" w:hAnsi="Times New Roman"/>
          <w:sz w:val="24"/>
          <w:szCs w:val="24"/>
        </w:rPr>
        <w:t xml:space="preserve"> gdy będzie ono miało zastosowanie do przewoźników mających siedzibę poza Unią Europejską, jeśli dokonują oni przewozu towarów </w:t>
      </w:r>
      <w:r w:rsidR="003F47BE" w:rsidRPr="00793480">
        <w:rPr>
          <w:rFonts w:ascii="Times New Roman" w:hAnsi="Times New Roman"/>
          <w:sz w:val="24"/>
          <w:szCs w:val="24"/>
        </w:rPr>
        <w:t>objętych tą swobodą.</w:t>
      </w:r>
    </w:p>
    <w:p w14:paraId="416D31E2" w14:textId="09884989" w:rsidR="006F0639" w:rsidRPr="00793480" w:rsidRDefault="008A38FE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>N</w:t>
      </w:r>
      <w:r w:rsidR="006F0639" w:rsidRPr="00793480">
        <w:rPr>
          <w:rFonts w:ascii="Times New Roman" w:hAnsi="Times New Roman"/>
          <w:sz w:val="24"/>
          <w:szCs w:val="24"/>
        </w:rPr>
        <w:t xml:space="preserve">ależy zauważyć, że przepisy ustawy </w:t>
      </w:r>
      <w:r w:rsidR="00344F6F" w:rsidRPr="00793480">
        <w:rPr>
          <w:rFonts w:ascii="Times New Roman" w:hAnsi="Times New Roman"/>
          <w:sz w:val="24"/>
          <w:szCs w:val="24"/>
        </w:rPr>
        <w:t xml:space="preserve">z dnia 9 marca 2017 r. </w:t>
      </w:r>
      <w:r w:rsidR="006F0639" w:rsidRPr="00793480">
        <w:rPr>
          <w:rFonts w:ascii="Times New Roman" w:hAnsi="Times New Roman"/>
          <w:sz w:val="24"/>
          <w:szCs w:val="24"/>
        </w:rPr>
        <w:t xml:space="preserve">o systemie monitorowania drogowego i kolejowego przewozu towarów oraz obrotu paliwami opałowymi </w:t>
      </w:r>
      <w:r w:rsidR="00EF3A38" w:rsidRPr="00793480">
        <w:rPr>
          <w:rFonts w:ascii="Times New Roman" w:hAnsi="Times New Roman"/>
          <w:sz w:val="24"/>
          <w:szCs w:val="24"/>
        </w:rPr>
        <w:t xml:space="preserve">(Dz. U. </w:t>
      </w:r>
      <w:r w:rsidR="005F2765" w:rsidRPr="00793480">
        <w:rPr>
          <w:rFonts w:ascii="Times New Roman" w:hAnsi="Times New Roman"/>
          <w:sz w:val="24"/>
          <w:szCs w:val="24"/>
        </w:rPr>
        <w:t>z 202</w:t>
      </w:r>
      <w:r w:rsidR="00586720" w:rsidRPr="00793480">
        <w:rPr>
          <w:rFonts w:ascii="Times New Roman" w:hAnsi="Times New Roman"/>
          <w:sz w:val="24"/>
          <w:szCs w:val="24"/>
        </w:rPr>
        <w:t>4</w:t>
      </w:r>
      <w:r w:rsidR="00BB6A36">
        <w:rPr>
          <w:rFonts w:ascii="Times New Roman" w:hAnsi="Times New Roman"/>
          <w:sz w:val="24"/>
          <w:szCs w:val="24"/>
        </w:rPr>
        <w:t> </w:t>
      </w:r>
      <w:r w:rsidR="005F2765" w:rsidRPr="00793480">
        <w:rPr>
          <w:rFonts w:ascii="Times New Roman" w:hAnsi="Times New Roman"/>
          <w:sz w:val="24"/>
          <w:szCs w:val="24"/>
        </w:rPr>
        <w:t>r. poz.</w:t>
      </w:r>
      <w:r w:rsidR="00586720" w:rsidRPr="00793480">
        <w:rPr>
          <w:rFonts w:ascii="Times New Roman" w:hAnsi="Times New Roman"/>
          <w:sz w:val="24"/>
          <w:szCs w:val="24"/>
        </w:rPr>
        <w:t xml:space="preserve"> 1218</w:t>
      </w:r>
      <w:r w:rsidR="005F2765" w:rsidRPr="00793480">
        <w:rPr>
          <w:rFonts w:ascii="Times New Roman" w:hAnsi="Times New Roman"/>
          <w:sz w:val="24"/>
          <w:szCs w:val="24"/>
        </w:rPr>
        <w:t xml:space="preserve">) </w:t>
      </w:r>
      <w:r w:rsidR="006F0639" w:rsidRPr="00793480">
        <w:rPr>
          <w:rFonts w:ascii="Times New Roman" w:hAnsi="Times New Roman"/>
          <w:sz w:val="24"/>
          <w:szCs w:val="24"/>
        </w:rPr>
        <w:t>już obecnie nakładają, w przypadku przewozu niektórych towarów, obowiązek ich zgłoszenia i uzyskania numeru referencyjnego dla tego zgłoszenia oraz przekazywania aktualnych danych geolokalizacyjnych środka transportu.</w:t>
      </w:r>
      <w:r w:rsidR="00344F6F" w:rsidRPr="00793480">
        <w:rPr>
          <w:rFonts w:ascii="Times New Roman" w:hAnsi="Times New Roman"/>
          <w:sz w:val="24"/>
          <w:szCs w:val="24"/>
        </w:rPr>
        <w:t xml:space="preserve"> </w:t>
      </w:r>
      <w:r w:rsidR="00F90E14" w:rsidRPr="00793480">
        <w:rPr>
          <w:rFonts w:ascii="Times New Roman" w:hAnsi="Times New Roman"/>
          <w:sz w:val="24"/>
          <w:szCs w:val="24"/>
        </w:rPr>
        <w:t xml:space="preserve">Wprowadzenie przepisów projektowanej ustawy, choć przy wykorzystaniu tych samych narzędzi, odmiennie od ustawy SENT </w:t>
      </w:r>
      <w:r w:rsidR="00862344" w:rsidRPr="00793480">
        <w:rPr>
          <w:rFonts w:ascii="Times New Roman" w:hAnsi="Times New Roman"/>
          <w:sz w:val="24"/>
          <w:szCs w:val="24"/>
        </w:rPr>
        <w:t xml:space="preserve">będzie </w:t>
      </w:r>
      <w:r w:rsidR="00F90E14" w:rsidRPr="00793480">
        <w:rPr>
          <w:rFonts w:ascii="Times New Roman" w:hAnsi="Times New Roman"/>
          <w:sz w:val="24"/>
          <w:szCs w:val="24"/>
        </w:rPr>
        <w:t xml:space="preserve">obejmować przedmiotem zgłoszenia do rejestru SENT wykonywanie </w:t>
      </w:r>
      <w:r w:rsidR="00061998" w:rsidRPr="00793480">
        <w:rPr>
          <w:rFonts w:ascii="Times New Roman" w:hAnsi="Times New Roman"/>
          <w:sz w:val="24"/>
          <w:szCs w:val="24"/>
        </w:rPr>
        <w:t xml:space="preserve">określonych w projektowanym art. 28b ustawy z dnia 28 lipca 2023 r. o delegowaniu kierowców w transporcie drogowym rodzajów przewozów drogowych </w:t>
      </w:r>
      <w:r w:rsidR="00F90E14" w:rsidRPr="00793480">
        <w:rPr>
          <w:rFonts w:ascii="Times New Roman" w:hAnsi="Times New Roman"/>
          <w:sz w:val="24"/>
          <w:szCs w:val="24"/>
        </w:rPr>
        <w:t>przez podmioty z</w:t>
      </w:r>
      <w:r w:rsidR="00F60416" w:rsidRPr="00793480">
        <w:rPr>
          <w:rFonts w:ascii="Times New Roman" w:hAnsi="Times New Roman"/>
          <w:sz w:val="24"/>
          <w:szCs w:val="24"/>
        </w:rPr>
        <w:t>agraniczne na terytorium kraju.</w:t>
      </w:r>
      <w:r w:rsidR="006F0639" w:rsidRPr="00793480">
        <w:rPr>
          <w:rFonts w:ascii="Times New Roman" w:hAnsi="Times New Roman"/>
          <w:sz w:val="24"/>
          <w:szCs w:val="24"/>
        </w:rPr>
        <w:t xml:space="preserve"> Projekt wprowadza obowiązek administracyjny dla podmiotów zagranicznych, które dokonują konkretnych </w:t>
      </w:r>
      <w:r w:rsidRPr="00793480">
        <w:rPr>
          <w:rFonts w:ascii="Times New Roman" w:hAnsi="Times New Roman"/>
          <w:sz w:val="24"/>
          <w:szCs w:val="24"/>
        </w:rPr>
        <w:t xml:space="preserve">międzynarodowych </w:t>
      </w:r>
      <w:r w:rsidR="006F0639" w:rsidRPr="00793480">
        <w:rPr>
          <w:rFonts w:ascii="Times New Roman" w:hAnsi="Times New Roman"/>
          <w:sz w:val="24"/>
          <w:szCs w:val="24"/>
        </w:rPr>
        <w:t xml:space="preserve">przewozów </w:t>
      </w:r>
      <w:r w:rsidRPr="00793480">
        <w:rPr>
          <w:rFonts w:ascii="Times New Roman" w:hAnsi="Times New Roman"/>
          <w:sz w:val="24"/>
          <w:szCs w:val="24"/>
        </w:rPr>
        <w:t>drogowych rzeczy lub przewozów kabotażowych rzeczy</w:t>
      </w:r>
      <w:r w:rsidR="007720E5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</w:t>
      </w:r>
      <w:r w:rsidR="006F0639" w:rsidRPr="00793480">
        <w:rPr>
          <w:rFonts w:ascii="Times New Roman" w:hAnsi="Times New Roman"/>
          <w:sz w:val="24"/>
          <w:szCs w:val="24"/>
        </w:rPr>
        <w:t>i nie może być utożsamiany z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="006F0639" w:rsidRPr="00793480">
        <w:rPr>
          <w:rFonts w:ascii="Times New Roman" w:hAnsi="Times New Roman"/>
          <w:sz w:val="24"/>
          <w:szCs w:val="24"/>
        </w:rPr>
        <w:t xml:space="preserve">zezwoleniem. </w:t>
      </w:r>
      <w:r w:rsidR="00365A34">
        <w:rPr>
          <w:rFonts w:ascii="Times New Roman" w:hAnsi="Times New Roman"/>
          <w:sz w:val="24"/>
          <w:szCs w:val="24"/>
        </w:rPr>
        <w:t>N</w:t>
      </w:r>
      <w:r w:rsidR="00365A34" w:rsidRPr="00793480">
        <w:rPr>
          <w:rFonts w:ascii="Times New Roman" w:hAnsi="Times New Roman"/>
          <w:sz w:val="24"/>
          <w:szCs w:val="24"/>
        </w:rPr>
        <w:t xml:space="preserve">ależy również </w:t>
      </w:r>
      <w:r w:rsidR="00365A34">
        <w:rPr>
          <w:rFonts w:ascii="Times New Roman" w:hAnsi="Times New Roman"/>
          <w:sz w:val="24"/>
          <w:szCs w:val="24"/>
        </w:rPr>
        <w:t>w</w:t>
      </w:r>
      <w:r w:rsidR="00344F6F" w:rsidRPr="00793480">
        <w:rPr>
          <w:rFonts w:ascii="Times New Roman" w:hAnsi="Times New Roman"/>
          <w:sz w:val="24"/>
          <w:szCs w:val="24"/>
        </w:rPr>
        <w:t>skazać</w:t>
      </w:r>
      <w:r w:rsidR="006F0639" w:rsidRPr="00793480">
        <w:rPr>
          <w:rFonts w:ascii="Times New Roman" w:hAnsi="Times New Roman"/>
          <w:sz w:val="24"/>
          <w:szCs w:val="24"/>
        </w:rPr>
        <w:t xml:space="preserve">, że obowiązek zgłoszenia </w:t>
      </w:r>
      <w:r w:rsidR="00365A34" w:rsidRPr="00793480">
        <w:rPr>
          <w:rFonts w:ascii="Times New Roman" w:hAnsi="Times New Roman"/>
          <w:sz w:val="24"/>
          <w:szCs w:val="24"/>
        </w:rPr>
        <w:t xml:space="preserve">jest </w:t>
      </w:r>
      <w:r w:rsidR="006F0639" w:rsidRPr="00793480">
        <w:rPr>
          <w:rFonts w:ascii="Times New Roman" w:hAnsi="Times New Roman"/>
          <w:sz w:val="24"/>
          <w:szCs w:val="24"/>
        </w:rPr>
        <w:t xml:space="preserve">wprowadzany dla wszystkich </w:t>
      </w:r>
      <w:r w:rsidRPr="00793480">
        <w:rPr>
          <w:rFonts w:ascii="Times New Roman" w:hAnsi="Times New Roman"/>
          <w:sz w:val="24"/>
          <w:szCs w:val="24"/>
        </w:rPr>
        <w:t xml:space="preserve">zagranicznych przewoźników drogowych </w:t>
      </w:r>
      <w:r w:rsidR="006F0639" w:rsidRPr="00793480">
        <w:rPr>
          <w:rFonts w:ascii="Times New Roman" w:hAnsi="Times New Roman"/>
          <w:sz w:val="24"/>
          <w:szCs w:val="24"/>
        </w:rPr>
        <w:t>realizujących te konkretne przewozy.</w:t>
      </w:r>
    </w:p>
    <w:p w14:paraId="151F72D0" w14:textId="752A4A0E" w:rsidR="006F0639" w:rsidRPr="00793480" w:rsidRDefault="00F41194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lastRenderedPageBreak/>
        <w:t>Zgodnie z informacją znajdującą się na stronie Platformy Usług Elektronicznych Skarbowo</w:t>
      </w:r>
      <w:r w:rsidR="007729C7">
        <w:rPr>
          <w:rFonts w:ascii="Times New Roman" w:hAnsi="Times New Roman"/>
          <w:sz w:val="24"/>
          <w:szCs w:val="24"/>
        </w:rPr>
        <w:noBreakHyphen/>
      </w:r>
      <w:r w:rsidRPr="00793480">
        <w:rPr>
          <w:rFonts w:ascii="Times New Roman" w:hAnsi="Times New Roman"/>
          <w:sz w:val="24"/>
          <w:szCs w:val="24"/>
        </w:rPr>
        <w:t>Celnych oczekiwanie na potwierdzenie przesłania zgłoszenia (uzyskanie numeru referencyjnego wraz z kluczami), jego uzupełnienia albo aktualizacji nie przekracza kilku sekund. W związku z projektowanymi zmianami</w:t>
      </w:r>
      <w:r w:rsidR="00FF64BD" w:rsidRPr="00793480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</w:t>
      </w:r>
      <w:r w:rsidR="00FF64BD" w:rsidRPr="00793480">
        <w:rPr>
          <w:rFonts w:ascii="Times New Roman" w:hAnsi="Times New Roman"/>
          <w:sz w:val="24"/>
          <w:szCs w:val="24"/>
        </w:rPr>
        <w:t xml:space="preserve">polegającymi na wprowadzeniu dla zagranicznych przewoźników drogowych obowiązku zgłoszeń w systemie SENT, system ten </w:t>
      </w:r>
      <w:r w:rsidRPr="00793480">
        <w:rPr>
          <w:rFonts w:ascii="Times New Roman" w:hAnsi="Times New Roman"/>
          <w:sz w:val="24"/>
          <w:szCs w:val="24"/>
        </w:rPr>
        <w:t>zostanie odpowiednio dostosowany do nowych funkcjonalności w szczególności w taki sposób</w:t>
      </w:r>
      <w:r w:rsidR="00630352" w:rsidRPr="00793480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aby zwiększona liczba zgłoszeń nie powodowała ryzyka wystąpienia ewentualnych problemów związanych z prawidłowym funkcjonowaniem lub niedostępnością rejestru. </w:t>
      </w:r>
    </w:p>
    <w:p w14:paraId="72844284" w14:textId="71205D9A" w:rsidR="00441210" w:rsidRPr="00793480" w:rsidRDefault="006F0639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Celem zmian przewidzianych w projekcie ustawy o zmianie </w:t>
      </w:r>
      <w:r w:rsidR="00F60416" w:rsidRPr="00793480">
        <w:rPr>
          <w:rFonts w:ascii="Times New Roman" w:hAnsi="Times New Roman"/>
          <w:sz w:val="24"/>
          <w:szCs w:val="24"/>
        </w:rPr>
        <w:t xml:space="preserve">ustawy o delegowaniu kierowców </w:t>
      </w:r>
      <w:r w:rsidRPr="00793480">
        <w:rPr>
          <w:rFonts w:ascii="Times New Roman" w:hAnsi="Times New Roman"/>
          <w:sz w:val="24"/>
          <w:szCs w:val="24"/>
        </w:rPr>
        <w:t xml:space="preserve">w transporcie drogowym </w:t>
      </w:r>
      <w:r w:rsidR="00344F6F" w:rsidRPr="00793480">
        <w:rPr>
          <w:rFonts w:ascii="Times New Roman" w:hAnsi="Times New Roman"/>
          <w:sz w:val="24"/>
          <w:szCs w:val="24"/>
        </w:rPr>
        <w:t xml:space="preserve">oraz niektórych innych ustaw </w:t>
      </w:r>
      <w:r w:rsidRPr="00793480">
        <w:rPr>
          <w:rFonts w:ascii="Times New Roman" w:hAnsi="Times New Roman"/>
          <w:sz w:val="24"/>
          <w:szCs w:val="24"/>
        </w:rPr>
        <w:t>jest umożliwienie efektywnego wykorzystania danych gromadzonych w systemie SENT w kontroli przewozów wykonywanych przez przewoźników zagranicznych. Rosnąca w ostatnim czasie nieuczciwa konkurencja ze strony przewoźników z państw położ</w:t>
      </w:r>
      <w:r w:rsidR="007729C7">
        <w:rPr>
          <w:rFonts w:ascii="Times New Roman" w:hAnsi="Times New Roman"/>
          <w:sz w:val="24"/>
          <w:szCs w:val="24"/>
        </w:rPr>
        <w:t>o</w:t>
      </w:r>
      <w:r w:rsidRPr="00793480">
        <w:rPr>
          <w:rFonts w:ascii="Times New Roman" w:hAnsi="Times New Roman"/>
          <w:sz w:val="24"/>
          <w:szCs w:val="24"/>
        </w:rPr>
        <w:t>nych za wschodn</w:t>
      </w:r>
      <w:r w:rsidR="00DF4FFB" w:rsidRPr="00793480">
        <w:rPr>
          <w:rFonts w:ascii="Times New Roman" w:hAnsi="Times New Roman"/>
          <w:sz w:val="24"/>
          <w:szCs w:val="24"/>
        </w:rPr>
        <w:t>ią</w:t>
      </w:r>
      <w:r w:rsidRPr="00793480">
        <w:rPr>
          <w:rFonts w:ascii="Times New Roman" w:hAnsi="Times New Roman"/>
          <w:sz w:val="24"/>
          <w:szCs w:val="24"/>
        </w:rPr>
        <w:t xml:space="preserve"> granic</w:t>
      </w:r>
      <w:r w:rsidR="00DF4FFB" w:rsidRPr="00793480">
        <w:rPr>
          <w:rFonts w:ascii="Times New Roman" w:hAnsi="Times New Roman"/>
          <w:sz w:val="24"/>
          <w:szCs w:val="24"/>
        </w:rPr>
        <w:t>ą</w:t>
      </w:r>
      <w:r w:rsidRPr="00793480">
        <w:rPr>
          <w:rFonts w:ascii="Times New Roman" w:hAnsi="Times New Roman"/>
          <w:sz w:val="24"/>
          <w:szCs w:val="24"/>
        </w:rPr>
        <w:t xml:space="preserve"> R</w:t>
      </w:r>
      <w:r w:rsidR="00DF4FFB" w:rsidRPr="00793480">
        <w:rPr>
          <w:rFonts w:ascii="Times New Roman" w:hAnsi="Times New Roman"/>
          <w:sz w:val="24"/>
          <w:szCs w:val="24"/>
        </w:rPr>
        <w:t>zeczypospolitej Polskiej</w:t>
      </w:r>
      <w:r w:rsidRPr="00793480">
        <w:rPr>
          <w:rFonts w:ascii="Times New Roman" w:hAnsi="Times New Roman"/>
          <w:sz w:val="24"/>
          <w:szCs w:val="24"/>
        </w:rPr>
        <w:t xml:space="preserve"> bezpośrednio przekłada się na osłabienie polskiego transportu drogowego</w:t>
      </w:r>
      <w:r w:rsidR="00B54D9C" w:rsidRPr="00793480">
        <w:rPr>
          <w:rFonts w:ascii="Times New Roman" w:hAnsi="Times New Roman"/>
          <w:sz w:val="24"/>
          <w:szCs w:val="24"/>
        </w:rPr>
        <w:t>.</w:t>
      </w:r>
      <w:r w:rsidRPr="00793480">
        <w:rPr>
          <w:rFonts w:ascii="Times New Roman" w:hAnsi="Times New Roman"/>
          <w:sz w:val="24"/>
          <w:szCs w:val="24"/>
        </w:rPr>
        <w:t xml:space="preserve"> </w:t>
      </w:r>
      <w:r w:rsidR="00441210" w:rsidRPr="00793480">
        <w:rPr>
          <w:rFonts w:ascii="Times New Roman" w:hAnsi="Times New Roman"/>
          <w:sz w:val="24"/>
          <w:szCs w:val="24"/>
        </w:rPr>
        <w:t>Obecnie branża transportu drogowego boryka się z problemami związanymi z jej funkcjonowaniem na niespotykaną dotychczas skalę. Wynika to bezpośrednio nie tylko</w:t>
      </w:r>
      <w:r w:rsidR="00C634C6" w:rsidRPr="00793480">
        <w:rPr>
          <w:rFonts w:ascii="Times New Roman" w:hAnsi="Times New Roman"/>
          <w:sz w:val="24"/>
          <w:szCs w:val="24"/>
        </w:rPr>
        <w:t xml:space="preserve"> </w:t>
      </w:r>
      <w:r w:rsidR="00441210" w:rsidRPr="00793480">
        <w:rPr>
          <w:rFonts w:ascii="Times New Roman" w:hAnsi="Times New Roman"/>
          <w:sz w:val="24"/>
          <w:szCs w:val="24"/>
        </w:rPr>
        <w:t>z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441210" w:rsidRPr="00793480">
        <w:rPr>
          <w:rFonts w:ascii="Times New Roman" w:hAnsi="Times New Roman"/>
          <w:sz w:val="24"/>
          <w:szCs w:val="24"/>
        </w:rPr>
        <w:t>sytuacji w Ukrainie i jej skutków dla transportu drogowego, lecz także ze spowolnienia gospodarczego, jakie obserwujemy w Europie. Transport drogowy jest istotnym działem gospodarki, bardzo czułym na wszelkie zmiany otoczenia ekonomicznego, szczególnie w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441210" w:rsidRPr="00793480">
        <w:rPr>
          <w:rFonts w:ascii="Times New Roman" w:hAnsi="Times New Roman"/>
          <w:sz w:val="24"/>
          <w:szCs w:val="24"/>
        </w:rPr>
        <w:t>przypadku nagłego i jednoczesnego załamania koniunktury, w wielu dziedzinach gospodarki. W przypadku Polski sytuacja ta nakłada się na generowany od wielu lat wzrost branży międzynarodowych przewozów drogowych rzeczy w naszym kraju i systematycznie rosnącą liczbę przewoźników drogowych oraz posiadanych przez nich pojazdów ciężarowych. Jednocześnie, ze względu na wprowadzenie przepisów Pakietu Mobilności I w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441210" w:rsidRPr="00793480">
        <w:rPr>
          <w:rFonts w:ascii="Times New Roman" w:hAnsi="Times New Roman"/>
          <w:sz w:val="24"/>
          <w:szCs w:val="24"/>
        </w:rPr>
        <w:t>Unii Europejskiej i ograniczenia w dostępie do rynku wschodniego z tytułu wzajemnych sankcji UE – Rosja/Białoruś, sytuacja polskich przewoźników uległa znacznemu osłabieniu. Dodatkowo nałożyła się na to umowa liberalizacyjna UE – Ukraina, która wzmacnia pozycję przewoźników ukraińskich na rynku europejskim, kosztem polskiego transportu drogowego. W tym kontekście istnieje potrzeba wzmocnienia kontroli przewoźników z państw trzecich, w celu eliminowania zjawiska nieuczciwej konkurencji i ochrony rodzimego rynku transportu drogowego przed niedozwolonymi praktykami ze strony podmiotów zagranicznych.</w:t>
      </w:r>
    </w:p>
    <w:p w14:paraId="56F8C18E" w14:textId="01B3DE0D" w:rsidR="00441210" w:rsidRPr="00793480" w:rsidRDefault="00441210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W związku z powyższym </w:t>
      </w:r>
      <w:r w:rsidR="0052459C" w:rsidRPr="00793480">
        <w:rPr>
          <w:rFonts w:ascii="Times New Roman" w:hAnsi="Times New Roman"/>
          <w:sz w:val="24"/>
          <w:szCs w:val="24"/>
        </w:rPr>
        <w:t xml:space="preserve">jest </w:t>
      </w:r>
      <w:r w:rsidRPr="00793480">
        <w:rPr>
          <w:rFonts w:ascii="Times New Roman" w:hAnsi="Times New Roman"/>
          <w:sz w:val="24"/>
          <w:szCs w:val="24"/>
        </w:rPr>
        <w:t>uzasadnione objęcie, tak szybko jak to jest możliwe, przewoźników z krajów trzecich obowiązkiem zgłoszeń w systemie SENT.</w:t>
      </w:r>
    </w:p>
    <w:p w14:paraId="20264B51" w14:textId="5EFC1445" w:rsidR="006F0639" w:rsidRPr="00793480" w:rsidRDefault="006F0639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lastRenderedPageBreak/>
        <w:t xml:space="preserve">Należy podkreślić, że projektowane wzmocnienie narzędzi kontrolnych eliminujących nieuczciwą konkurencję oraz tzw. szarą strefę </w:t>
      </w:r>
      <w:r w:rsidR="0052459C" w:rsidRPr="00793480">
        <w:rPr>
          <w:rFonts w:ascii="Times New Roman" w:hAnsi="Times New Roman"/>
          <w:sz w:val="24"/>
          <w:szCs w:val="24"/>
        </w:rPr>
        <w:t xml:space="preserve">jest </w:t>
      </w:r>
      <w:r w:rsidRPr="00793480">
        <w:rPr>
          <w:rFonts w:ascii="Times New Roman" w:hAnsi="Times New Roman"/>
          <w:sz w:val="24"/>
          <w:szCs w:val="24"/>
        </w:rPr>
        <w:t>uzasadnione przede wszystkim względami porządku publicznego i bezpieczeństwem publicznym. W ocenie projektodawcy wprowadzenie dodatkowych obowiązków administracyjnych nie stanowi zagrożenia dla stosowania i skuteczności umowy między Unią Europejską i Ukrainą w sprawie transportu drogowego towarów z 2022 r.</w:t>
      </w:r>
    </w:p>
    <w:p w14:paraId="78241706" w14:textId="77777777" w:rsidR="00DF4FFB" w:rsidRPr="00793480" w:rsidRDefault="00DF4FFB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Projektowany art. 28b ust. 3 </w:t>
      </w:r>
      <w:r w:rsidR="004D50B3" w:rsidRPr="00793480">
        <w:rPr>
          <w:rFonts w:ascii="Times New Roman" w:hAnsi="Times New Roman"/>
          <w:sz w:val="24"/>
          <w:szCs w:val="24"/>
        </w:rPr>
        <w:t xml:space="preserve">ustawy z dnia 6 września 2001 r. o transporcie drogowym </w:t>
      </w:r>
      <w:r w:rsidRPr="00793480">
        <w:rPr>
          <w:rFonts w:ascii="Times New Roman" w:hAnsi="Times New Roman"/>
          <w:sz w:val="24"/>
          <w:szCs w:val="24"/>
        </w:rPr>
        <w:t>określa dane, które zawiera zgłoszenie międzynarodowego przewozu drogowego rzeczy i</w:t>
      </w:r>
      <w:r w:rsidR="00F60416" w:rsidRPr="00793480">
        <w:rPr>
          <w:rFonts w:ascii="Times New Roman" w:hAnsi="Times New Roman"/>
          <w:sz w:val="24"/>
          <w:szCs w:val="24"/>
        </w:rPr>
        <w:t xml:space="preserve"> </w:t>
      </w:r>
      <w:r w:rsidRPr="00793480">
        <w:rPr>
          <w:rFonts w:ascii="Times New Roman" w:hAnsi="Times New Roman"/>
          <w:sz w:val="24"/>
          <w:szCs w:val="24"/>
        </w:rPr>
        <w:t xml:space="preserve">przewozu kabotażowego rzeczy. </w:t>
      </w:r>
    </w:p>
    <w:p w14:paraId="1B942EA7" w14:textId="0031E586" w:rsidR="00344F6F" w:rsidRPr="00793480" w:rsidRDefault="00344F6F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Zmiany zaproponowane w nowym brzmieniu art. 28b ust. 4 </w:t>
      </w:r>
      <w:r w:rsidR="004D50B3" w:rsidRPr="00793480">
        <w:rPr>
          <w:rFonts w:ascii="Times New Roman" w:hAnsi="Times New Roman"/>
          <w:sz w:val="24"/>
          <w:szCs w:val="24"/>
        </w:rPr>
        <w:t xml:space="preserve">ww. ustawy </w:t>
      </w:r>
      <w:r w:rsidRPr="00793480">
        <w:rPr>
          <w:rFonts w:ascii="Times New Roman" w:hAnsi="Times New Roman"/>
          <w:sz w:val="24"/>
          <w:szCs w:val="24"/>
        </w:rPr>
        <w:t>mają na celu doprecyzowanie przepisów przez określenie</w:t>
      </w:r>
      <w:r w:rsidR="00630352" w:rsidRPr="00793480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jak postępować ze zgłoszeniami, których ważność skończy się po 10 dniach od zgłoszenia. </w:t>
      </w:r>
      <w:r w:rsidR="00697AB9" w:rsidRPr="00793480">
        <w:rPr>
          <w:rFonts w:ascii="Times New Roman" w:hAnsi="Times New Roman"/>
          <w:sz w:val="24"/>
          <w:szCs w:val="24"/>
        </w:rPr>
        <w:t>Projektowany przepis przewiduje, że w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697AB9" w:rsidRPr="00793480">
        <w:rPr>
          <w:rFonts w:ascii="Times New Roman" w:hAnsi="Times New Roman"/>
          <w:sz w:val="24"/>
          <w:szCs w:val="24"/>
        </w:rPr>
        <w:t>przypadku zgłoszeń</w:t>
      </w:r>
      <w:r w:rsidR="00591B46" w:rsidRPr="00793480">
        <w:rPr>
          <w:rFonts w:ascii="Times New Roman" w:hAnsi="Times New Roman"/>
          <w:sz w:val="24"/>
          <w:szCs w:val="24"/>
        </w:rPr>
        <w:t xml:space="preserve"> przewozów</w:t>
      </w:r>
      <w:r w:rsidR="00697AB9" w:rsidRPr="00793480">
        <w:rPr>
          <w:rFonts w:ascii="Times New Roman" w:hAnsi="Times New Roman"/>
          <w:sz w:val="24"/>
          <w:szCs w:val="24"/>
        </w:rPr>
        <w:t xml:space="preserve">, dla których numer referencyjny utracił ważność, </w:t>
      </w:r>
      <w:r w:rsidR="00DF4FFB" w:rsidRPr="00793480">
        <w:rPr>
          <w:rFonts w:ascii="Times New Roman" w:hAnsi="Times New Roman"/>
          <w:sz w:val="24"/>
          <w:szCs w:val="24"/>
        </w:rPr>
        <w:t>przy dokonywaniu</w:t>
      </w:r>
      <w:r w:rsidR="00697AB9" w:rsidRPr="00793480">
        <w:rPr>
          <w:rFonts w:ascii="Times New Roman" w:hAnsi="Times New Roman"/>
          <w:sz w:val="24"/>
          <w:szCs w:val="24"/>
        </w:rPr>
        <w:t xml:space="preserve"> nowego zgłoszenia na kontynuację przewozu należy podać poprzedni numer referencyjny oraz miejsce rozpoczęcia kontynuacji przewozu z nowym numerem referencyjnym. Zgodnie z przepisami ustawy z dnia 6 września 2001 r. o transporcie drogowym na jednym i tym samym zezwoleniu pojazd może przejeżdżać przez kraj (RP) dwa razy </w:t>
      </w:r>
      <w:r w:rsidR="005F2765" w:rsidRPr="00793480">
        <w:rPr>
          <w:rFonts w:ascii="Times New Roman" w:hAnsi="Times New Roman"/>
          <w:sz w:val="24"/>
          <w:szCs w:val="24"/>
        </w:rPr>
        <w:t>–</w:t>
      </w:r>
      <w:r w:rsidR="00697AB9" w:rsidRPr="00793480">
        <w:rPr>
          <w:rFonts w:ascii="Times New Roman" w:hAnsi="Times New Roman"/>
          <w:sz w:val="24"/>
          <w:szCs w:val="24"/>
        </w:rPr>
        <w:t xml:space="preserve"> w jedną i następnie powrotną stronę i może się to odbywać w dużej odległości czasowej (powyżej 10 dni ważności numeru referencyjnego). Wskazanie numeru referencyjnego, który utracił ważność</w:t>
      </w:r>
      <w:r w:rsidR="0052459C">
        <w:rPr>
          <w:rFonts w:ascii="Times New Roman" w:hAnsi="Times New Roman"/>
          <w:sz w:val="24"/>
          <w:szCs w:val="24"/>
        </w:rPr>
        <w:t>,</w:t>
      </w:r>
      <w:r w:rsidR="00697AB9" w:rsidRPr="00793480">
        <w:rPr>
          <w:rFonts w:ascii="Times New Roman" w:hAnsi="Times New Roman"/>
          <w:sz w:val="24"/>
          <w:szCs w:val="24"/>
        </w:rPr>
        <w:t xml:space="preserve"> pozwoli na analizę, czy przewóz na tym samym zezwoleniu jest realizowany zgodnie z tym zezwoleniem, a tym samym umożliwi G</w:t>
      </w:r>
      <w:r w:rsidR="00591B46" w:rsidRPr="00793480">
        <w:rPr>
          <w:rFonts w:ascii="Times New Roman" w:hAnsi="Times New Roman"/>
          <w:sz w:val="24"/>
          <w:szCs w:val="24"/>
        </w:rPr>
        <w:t>ITD</w:t>
      </w:r>
      <w:r w:rsidR="00697AB9" w:rsidRPr="00793480">
        <w:rPr>
          <w:rFonts w:ascii="Times New Roman" w:hAnsi="Times New Roman"/>
          <w:sz w:val="24"/>
          <w:szCs w:val="24"/>
        </w:rPr>
        <w:t xml:space="preserve"> bilansowanie i rozliczanie zezwoleń na przewóz międzynarodowy. W systemie SENT </w:t>
      </w:r>
      <w:r w:rsidR="00697AB9" w:rsidRPr="00793480">
        <w:rPr>
          <w:rFonts w:ascii="Times New Roman" w:hAnsi="Times New Roman"/>
          <w:i/>
          <w:sz w:val="24"/>
          <w:szCs w:val="24"/>
        </w:rPr>
        <w:t>sensu stricto</w:t>
      </w:r>
      <w:r w:rsidR="00697AB9" w:rsidRPr="00793480">
        <w:rPr>
          <w:rFonts w:ascii="Times New Roman" w:hAnsi="Times New Roman"/>
          <w:sz w:val="24"/>
          <w:szCs w:val="24"/>
        </w:rPr>
        <w:t xml:space="preserve"> </w:t>
      </w:r>
      <w:r w:rsidR="0052459C" w:rsidRPr="00793480">
        <w:rPr>
          <w:rFonts w:ascii="Times New Roman" w:hAnsi="Times New Roman"/>
          <w:sz w:val="24"/>
          <w:szCs w:val="24"/>
        </w:rPr>
        <w:t xml:space="preserve">są </w:t>
      </w:r>
      <w:r w:rsidR="00697AB9" w:rsidRPr="00793480">
        <w:rPr>
          <w:rFonts w:ascii="Times New Roman" w:hAnsi="Times New Roman"/>
          <w:sz w:val="24"/>
          <w:szCs w:val="24"/>
        </w:rPr>
        <w:t xml:space="preserve">monitorowane przewozy towarów, w tym tzw. tranzytowe, które co do zasady trwają mniej niż 10 dni. Powyższe uzasadnia zróżnicowanie sytuacji podmiotów dokonujących nowego zgłoszenia w celu kontynuacji przewozu na podstawie przepisów ustawy z dnia 6 września 2001 r. o transporcie drogowym oraz podmiotów dokonujących zgłoszenia na podstawie art. 11 ustawy z dnia 9 marca 2017 r. o systemie monitorowania drogowego i kolejowego przewozu towarów oraz obrotu paliwami opałowymi (przepisy tej ustawy nie przewidują obowiązku podania poprzedniego numeru referencyjnego). </w:t>
      </w:r>
    </w:p>
    <w:p w14:paraId="1ECE7EAF" w14:textId="77777777" w:rsidR="00591B46" w:rsidRPr="00793480" w:rsidRDefault="00591B46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Projektowany </w:t>
      </w:r>
      <w:r w:rsidR="00250C6D" w:rsidRPr="00793480">
        <w:rPr>
          <w:rFonts w:ascii="Times New Roman" w:hAnsi="Times New Roman"/>
          <w:sz w:val="24"/>
          <w:szCs w:val="24"/>
        </w:rPr>
        <w:t xml:space="preserve">art. 28b ust. </w:t>
      </w:r>
      <w:r w:rsidR="00344F6F" w:rsidRPr="00793480">
        <w:rPr>
          <w:rFonts w:ascii="Times New Roman" w:hAnsi="Times New Roman"/>
          <w:sz w:val="24"/>
          <w:szCs w:val="24"/>
        </w:rPr>
        <w:t xml:space="preserve">5 </w:t>
      </w:r>
      <w:r w:rsidR="004D50B3" w:rsidRPr="00793480">
        <w:rPr>
          <w:rFonts w:ascii="Times New Roman" w:hAnsi="Times New Roman"/>
          <w:sz w:val="24"/>
          <w:szCs w:val="24"/>
        </w:rPr>
        <w:t xml:space="preserve">ustawy z dnia 6 września 2001 r. o transporcie drogowym </w:t>
      </w:r>
      <w:r w:rsidRPr="00793480">
        <w:rPr>
          <w:rFonts w:ascii="Times New Roman" w:hAnsi="Times New Roman"/>
          <w:sz w:val="24"/>
          <w:szCs w:val="24"/>
        </w:rPr>
        <w:t>przewiduje, że art. 8 oraz art. 10a</w:t>
      </w:r>
      <w:r w:rsidR="005F2765" w:rsidRPr="00793480">
        <w:rPr>
          <w:rFonts w:ascii="Times New Roman" w:hAnsi="Times New Roman"/>
          <w:sz w:val="24"/>
          <w:szCs w:val="24"/>
        </w:rPr>
        <w:t>–</w:t>
      </w:r>
      <w:r w:rsidRPr="00793480">
        <w:rPr>
          <w:rFonts w:ascii="Times New Roman" w:hAnsi="Times New Roman"/>
          <w:sz w:val="24"/>
          <w:szCs w:val="24"/>
        </w:rPr>
        <w:t>11 ustawy z dnia 9 marc</w:t>
      </w:r>
      <w:r w:rsidR="00C634C6" w:rsidRPr="00793480">
        <w:rPr>
          <w:rFonts w:ascii="Times New Roman" w:hAnsi="Times New Roman"/>
          <w:sz w:val="24"/>
          <w:szCs w:val="24"/>
        </w:rPr>
        <w:t xml:space="preserve">a </w:t>
      </w:r>
      <w:r w:rsidRPr="00793480">
        <w:rPr>
          <w:rFonts w:ascii="Times New Roman" w:hAnsi="Times New Roman"/>
          <w:sz w:val="24"/>
          <w:szCs w:val="24"/>
        </w:rPr>
        <w:t xml:space="preserve">2017 r. o systemie monitorowania drogowego i kolejowego przewozu towarów oraz obrotu paliwami opałowymi stosuje się odpowiednio. Ponadto </w:t>
      </w:r>
      <w:r w:rsidR="00E1575A" w:rsidRPr="00793480">
        <w:rPr>
          <w:rFonts w:ascii="Times New Roman" w:hAnsi="Times New Roman"/>
          <w:sz w:val="24"/>
          <w:szCs w:val="24"/>
        </w:rPr>
        <w:t>zgodnie z art. 28b ust.</w:t>
      </w:r>
      <w:r w:rsidR="00C634C6" w:rsidRPr="00793480">
        <w:rPr>
          <w:rFonts w:ascii="Times New Roman" w:hAnsi="Times New Roman"/>
          <w:sz w:val="24"/>
          <w:szCs w:val="24"/>
        </w:rPr>
        <w:t xml:space="preserve"> </w:t>
      </w:r>
      <w:r w:rsidR="00E1575A" w:rsidRPr="00793480">
        <w:rPr>
          <w:rFonts w:ascii="Times New Roman" w:hAnsi="Times New Roman"/>
          <w:sz w:val="24"/>
          <w:szCs w:val="24"/>
        </w:rPr>
        <w:t xml:space="preserve">6 </w:t>
      </w:r>
      <w:r w:rsidRPr="00793480">
        <w:rPr>
          <w:rFonts w:ascii="Times New Roman" w:hAnsi="Times New Roman"/>
          <w:sz w:val="24"/>
          <w:szCs w:val="24"/>
        </w:rPr>
        <w:t>do zgłoszeń i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Pr="00793480">
        <w:rPr>
          <w:rFonts w:ascii="Times New Roman" w:hAnsi="Times New Roman"/>
          <w:sz w:val="24"/>
          <w:szCs w:val="24"/>
        </w:rPr>
        <w:t xml:space="preserve">wykonywania międzynarodowych przewozów drogowych rzeczy oraz przewozów kabotażowych rzeczy </w:t>
      </w:r>
      <w:r w:rsidR="00E1575A" w:rsidRPr="00793480">
        <w:rPr>
          <w:rFonts w:ascii="Times New Roman" w:hAnsi="Times New Roman"/>
          <w:sz w:val="24"/>
          <w:szCs w:val="24"/>
        </w:rPr>
        <w:t>w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="00E1575A" w:rsidRPr="00793480">
        <w:rPr>
          <w:rFonts w:ascii="Times New Roman" w:hAnsi="Times New Roman"/>
          <w:sz w:val="24"/>
          <w:szCs w:val="24"/>
        </w:rPr>
        <w:t xml:space="preserve">zakresie przesyłania i </w:t>
      </w:r>
      <w:r w:rsidR="00E1575A" w:rsidRPr="00793480">
        <w:rPr>
          <w:rFonts w:ascii="Times New Roman" w:hAnsi="Times New Roman"/>
          <w:sz w:val="24"/>
          <w:szCs w:val="24"/>
        </w:rPr>
        <w:lastRenderedPageBreak/>
        <w:t xml:space="preserve">aktualizacji zgłoszenia stosuje się odpowiednio </w:t>
      </w:r>
      <w:r w:rsidR="005F2765" w:rsidRPr="00793480">
        <w:rPr>
          <w:rFonts w:ascii="Times New Roman" w:hAnsi="Times New Roman"/>
          <w:sz w:val="24"/>
          <w:szCs w:val="24"/>
        </w:rPr>
        <w:t xml:space="preserve">przepisy </w:t>
      </w:r>
      <w:r w:rsidRPr="00793480">
        <w:rPr>
          <w:rFonts w:ascii="Times New Roman" w:hAnsi="Times New Roman"/>
          <w:sz w:val="24"/>
          <w:szCs w:val="24"/>
        </w:rPr>
        <w:t>art. 9 ust. 1</w:t>
      </w:r>
      <w:r w:rsidR="005F2765" w:rsidRPr="00793480">
        <w:rPr>
          <w:rFonts w:ascii="Times New Roman" w:hAnsi="Times New Roman"/>
          <w:sz w:val="24"/>
          <w:szCs w:val="24"/>
        </w:rPr>
        <w:t>–</w:t>
      </w:r>
      <w:r w:rsidRPr="00793480">
        <w:rPr>
          <w:rFonts w:ascii="Times New Roman" w:hAnsi="Times New Roman"/>
          <w:sz w:val="24"/>
          <w:szCs w:val="24"/>
        </w:rPr>
        <w:t>4 ustawy z dnia 9 marca 2017 r. o systemie monitorowania drogowego i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Pr="00793480">
        <w:rPr>
          <w:rFonts w:ascii="Times New Roman" w:hAnsi="Times New Roman"/>
          <w:sz w:val="24"/>
          <w:szCs w:val="24"/>
        </w:rPr>
        <w:t>kolejowego przewozu towarów oraz obrotu paliwami opałowymi</w:t>
      </w:r>
      <w:r w:rsidR="002F20D8" w:rsidRPr="00793480">
        <w:rPr>
          <w:rFonts w:ascii="Times New Roman" w:hAnsi="Times New Roman"/>
          <w:sz w:val="24"/>
          <w:szCs w:val="24"/>
        </w:rPr>
        <w:t>.</w:t>
      </w:r>
    </w:p>
    <w:p w14:paraId="72DEB405" w14:textId="4B910A39" w:rsidR="009F7861" w:rsidRPr="00793480" w:rsidRDefault="00344F6F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Zmiana w zakresie art. 28b ust. </w:t>
      </w:r>
      <w:r w:rsidR="00E1575A" w:rsidRPr="00793480">
        <w:rPr>
          <w:rFonts w:ascii="Times New Roman" w:hAnsi="Times New Roman"/>
          <w:sz w:val="24"/>
          <w:szCs w:val="24"/>
        </w:rPr>
        <w:t>7</w:t>
      </w:r>
      <w:r w:rsidRPr="00793480">
        <w:rPr>
          <w:rFonts w:ascii="Times New Roman" w:hAnsi="Times New Roman"/>
          <w:sz w:val="24"/>
          <w:szCs w:val="24"/>
        </w:rPr>
        <w:t xml:space="preserve"> i 1</w:t>
      </w:r>
      <w:r w:rsidR="00E1575A" w:rsidRPr="00793480">
        <w:rPr>
          <w:rFonts w:ascii="Times New Roman" w:hAnsi="Times New Roman"/>
          <w:sz w:val="24"/>
          <w:szCs w:val="24"/>
        </w:rPr>
        <w:t>1</w:t>
      </w:r>
      <w:r w:rsidRPr="00793480">
        <w:rPr>
          <w:rFonts w:ascii="Times New Roman" w:hAnsi="Times New Roman"/>
          <w:sz w:val="24"/>
          <w:szCs w:val="24"/>
        </w:rPr>
        <w:t xml:space="preserve"> </w:t>
      </w:r>
      <w:r w:rsidR="004D50B3" w:rsidRPr="00793480">
        <w:rPr>
          <w:rFonts w:ascii="Times New Roman" w:hAnsi="Times New Roman"/>
          <w:sz w:val="24"/>
          <w:szCs w:val="24"/>
        </w:rPr>
        <w:t xml:space="preserve">ustawy z dnia 6 września 2001 r. o transporcie drogowym </w:t>
      </w:r>
      <w:r w:rsidRPr="00793480">
        <w:rPr>
          <w:rFonts w:ascii="Times New Roman" w:hAnsi="Times New Roman"/>
          <w:sz w:val="24"/>
          <w:szCs w:val="24"/>
        </w:rPr>
        <w:t xml:space="preserve">ma na celu wprowadzenie przepisów wskazujących sposób postępowania zagranicznych podmiotów </w:t>
      </w:r>
      <w:r w:rsidR="007263B0" w:rsidRPr="00793480">
        <w:rPr>
          <w:rFonts w:ascii="Times New Roman" w:hAnsi="Times New Roman"/>
          <w:sz w:val="24"/>
          <w:szCs w:val="24"/>
        </w:rPr>
        <w:t>wykonujących</w:t>
      </w:r>
      <w:r w:rsidRPr="00793480">
        <w:rPr>
          <w:rFonts w:ascii="Times New Roman" w:hAnsi="Times New Roman"/>
          <w:sz w:val="24"/>
          <w:szCs w:val="24"/>
        </w:rPr>
        <w:t xml:space="preserve"> przewoz</w:t>
      </w:r>
      <w:r w:rsidR="007263B0" w:rsidRPr="00793480">
        <w:rPr>
          <w:rFonts w:ascii="Times New Roman" w:hAnsi="Times New Roman"/>
          <w:sz w:val="24"/>
          <w:szCs w:val="24"/>
        </w:rPr>
        <w:t>y</w:t>
      </w:r>
      <w:r w:rsidRPr="00793480">
        <w:rPr>
          <w:rFonts w:ascii="Times New Roman" w:hAnsi="Times New Roman"/>
          <w:sz w:val="24"/>
          <w:szCs w:val="24"/>
        </w:rPr>
        <w:t xml:space="preserve"> </w:t>
      </w:r>
      <w:r w:rsidR="00535E64" w:rsidRPr="00793480">
        <w:rPr>
          <w:rFonts w:ascii="Times New Roman" w:hAnsi="Times New Roman"/>
          <w:sz w:val="24"/>
          <w:szCs w:val="24"/>
        </w:rPr>
        <w:t>w przypadku niedostępności rejestru zgłoszeń. Brak tych regulacji może spowodować brak możliwości kontynuacji przewozu, a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535E64" w:rsidRPr="00793480">
        <w:rPr>
          <w:rFonts w:ascii="Times New Roman" w:hAnsi="Times New Roman"/>
          <w:sz w:val="24"/>
          <w:szCs w:val="24"/>
        </w:rPr>
        <w:t xml:space="preserve">tym samym przerwanie łańcucha dostaw. </w:t>
      </w:r>
      <w:r w:rsidR="00E759FC" w:rsidRPr="00793480">
        <w:rPr>
          <w:rFonts w:ascii="Times New Roman" w:hAnsi="Times New Roman"/>
          <w:sz w:val="24"/>
          <w:szCs w:val="24"/>
        </w:rPr>
        <w:t xml:space="preserve">Regulacje zawarte w ustawie z dnia 9 marca 2017 r. o systemie monitorowania drogowego i kolejowego przewozu towarów oraz obrotu paliwami opałowymi dotyczą monitorowania przewozu i obrotu towarów objętych tym systemem, natomiast ustawa o transporcie drogowym reguluje m.in. kwestie przewozów, na realizację których </w:t>
      </w:r>
      <w:r w:rsidR="00961BDC" w:rsidRPr="00793480">
        <w:rPr>
          <w:rFonts w:ascii="Times New Roman" w:hAnsi="Times New Roman"/>
          <w:sz w:val="24"/>
          <w:szCs w:val="24"/>
        </w:rPr>
        <w:t xml:space="preserve">są </w:t>
      </w:r>
      <w:r w:rsidR="00E759FC" w:rsidRPr="00793480">
        <w:rPr>
          <w:rFonts w:ascii="Times New Roman" w:hAnsi="Times New Roman"/>
          <w:sz w:val="24"/>
          <w:szCs w:val="24"/>
        </w:rPr>
        <w:t>wymagane stosowne zezwolenia – te przewozy nie są objęte systemem monitorowa</w:t>
      </w:r>
      <w:r w:rsidR="00961BDC">
        <w:rPr>
          <w:rFonts w:ascii="Times New Roman" w:hAnsi="Times New Roman"/>
          <w:sz w:val="24"/>
          <w:szCs w:val="24"/>
        </w:rPr>
        <w:t>nia</w:t>
      </w:r>
      <w:r w:rsidR="00E759FC" w:rsidRPr="00793480">
        <w:rPr>
          <w:rFonts w:ascii="Times New Roman" w:hAnsi="Times New Roman"/>
          <w:sz w:val="24"/>
          <w:szCs w:val="24"/>
        </w:rPr>
        <w:t xml:space="preserve"> przewozu i obrotu, o którym mowa w ustawie SENT.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 xml:space="preserve">Rejestr SENT, do którego </w:t>
      </w:r>
      <w:r w:rsidR="00D92724" w:rsidRPr="00793480">
        <w:rPr>
          <w:rFonts w:ascii="Times New Roman" w:hAnsi="Times New Roman"/>
          <w:sz w:val="24"/>
          <w:szCs w:val="24"/>
        </w:rPr>
        <w:t xml:space="preserve">są </w:t>
      </w:r>
      <w:r w:rsidR="00E759FC" w:rsidRPr="00793480">
        <w:rPr>
          <w:rFonts w:ascii="Times New Roman" w:hAnsi="Times New Roman"/>
          <w:sz w:val="24"/>
          <w:szCs w:val="24"/>
        </w:rPr>
        <w:t>zgłaszane przewozy towarów objęte monitorowaniem,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>w świetle projektowanych przepisów, jest tylko narzędziem służącym do zgłaszania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>przewozów realizowanych przez zagraniczne podmioty wykonujące międzynarodowy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>przewóz drogowy rzeczy lub przewóz kabotażowy. Wobec tego, w przypadku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 xml:space="preserve">niedostępności rejestru SENT, sposób postępowania tych podmiotów </w:t>
      </w:r>
      <w:r w:rsidR="00D92724">
        <w:rPr>
          <w:rFonts w:ascii="Times New Roman" w:hAnsi="Times New Roman"/>
          <w:sz w:val="24"/>
          <w:szCs w:val="24"/>
        </w:rPr>
        <w:t>po</w:t>
      </w:r>
      <w:r w:rsidR="00E759FC" w:rsidRPr="00793480">
        <w:rPr>
          <w:rFonts w:ascii="Times New Roman" w:hAnsi="Times New Roman"/>
          <w:sz w:val="24"/>
          <w:szCs w:val="24"/>
        </w:rPr>
        <w:t>winien być</w:t>
      </w:r>
      <w:r w:rsidR="00C4470E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 xml:space="preserve">uregulowany w ustawie </w:t>
      </w:r>
      <w:r w:rsidR="0020569D" w:rsidRPr="00793480">
        <w:rPr>
          <w:rFonts w:ascii="Times New Roman" w:hAnsi="Times New Roman"/>
          <w:sz w:val="24"/>
          <w:szCs w:val="24"/>
        </w:rPr>
        <w:t>z dnia 6 września 2001 r. o transporcie drogowym</w:t>
      </w:r>
      <w:r w:rsidR="00E759FC" w:rsidRPr="00793480">
        <w:rPr>
          <w:rFonts w:ascii="Times New Roman" w:hAnsi="Times New Roman"/>
          <w:sz w:val="24"/>
          <w:szCs w:val="24"/>
        </w:rPr>
        <w:t xml:space="preserve"> z uwagi na to, że zakres zbieranych danych jest zupełnie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>odmienny niż w SENT, a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="00E759FC" w:rsidRPr="00793480">
        <w:rPr>
          <w:rFonts w:ascii="Times New Roman" w:hAnsi="Times New Roman"/>
          <w:sz w:val="24"/>
          <w:szCs w:val="24"/>
        </w:rPr>
        <w:t>także sposób postępowania tych podmiotów może być inny</w:t>
      </w:r>
      <w:r w:rsidR="0020569D" w:rsidRPr="00793480">
        <w:rPr>
          <w:rFonts w:ascii="Times New Roman" w:hAnsi="Times New Roman"/>
          <w:sz w:val="24"/>
          <w:szCs w:val="24"/>
        </w:rPr>
        <w:t xml:space="preserve"> </w:t>
      </w:r>
      <w:r w:rsidR="00E759FC" w:rsidRPr="00793480">
        <w:rPr>
          <w:rFonts w:ascii="Times New Roman" w:hAnsi="Times New Roman"/>
          <w:sz w:val="24"/>
          <w:szCs w:val="24"/>
        </w:rPr>
        <w:t xml:space="preserve">niż </w:t>
      </w:r>
      <w:r w:rsidR="0020569D" w:rsidRPr="00793480">
        <w:rPr>
          <w:rFonts w:ascii="Times New Roman" w:hAnsi="Times New Roman"/>
          <w:sz w:val="24"/>
          <w:szCs w:val="24"/>
        </w:rPr>
        <w:t xml:space="preserve">określony </w:t>
      </w:r>
      <w:r w:rsidR="00E759FC" w:rsidRPr="00793480">
        <w:rPr>
          <w:rFonts w:ascii="Times New Roman" w:hAnsi="Times New Roman"/>
          <w:sz w:val="24"/>
          <w:szCs w:val="24"/>
        </w:rPr>
        <w:t>w SENT.</w:t>
      </w:r>
      <w:r w:rsidR="00E1575A" w:rsidRPr="00793480">
        <w:rPr>
          <w:rFonts w:ascii="Times New Roman" w:hAnsi="Times New Roman"/>
          <w:sz w:val="24"/>
          <w:szCs w:val="24"/>
        </w:rPr>
        <w:t xml:space="preserve"> Projektowany art. 28b ust. 7 </w:t>
      </w:r>
      <w:r w:rsidR="004D50B3" w:rsidRPr="00793480">
        <w:rPr>
          <w:rFonts w:ascii="Times New Roman" w:hAnsi="Times New Roman"/>
          <w:sz w:val="24"/>
          <w:szCs w:val="24"/>
        </w:rPr>
        <w:t xml:space="preserve">ustawy z dnia 6 września 2001 r. o transporcie drogowym </w:t>
      </w:r>
      <w:r w:rsidR="00E1575A" w:rsidRPr="00793480">
        <w:rPr>
          <w:rFonts w:ascii="Times New Roman" w:hAnsi="Times New Roman"/>
          <w:sz w:val="24"/>
          <w:szCs w:val="24"/>
        </w:rPr>
        <w:t>przewiduje, że w przypadku niedostępności rejestru zgłoszeń zagraniczn</w:t>
      </w:r>
      <w:r w:rsidR="00D52089" w:rsidRPr="00793480">
        <w:rPr>
          <w:rFonts w:ascii="Times New Roman" w:hAnsi="Times New Roman"/>
          <w:sz w:val="24"/>
          <w:szCs w:val="24"/>
        </w:rPr>
        <w:t>e</w:t>
      </w:r>
      <w:r w:rsidR="00E1575A" w:rsidRPr="00793480">
        <w:rPr>
          <w:rFonts w:ascii="Times New Roman" w:hAnsi="Times New Roman"/>
          <w:sz w:val="24"/>
          <w:szCs w:val="24"/>
        </w:rPr>
        <w:t xml:space="preserve"> podmiot</w:t>
      </w:r>
      <w:r w:rsidR="00D52089" w:rsidRPr="00793480">
        <w:rPr>
          <w:rFonts w:ascii="Times New Roman" w:hAnsi="Times New Roman"/>
          <w:sz w:val="24"/>
          <w:szCs w:val="24"/>
        </w:rPr>
        <w:t>y</w:t>
      </w:r>
      <w:r w:rsidR="00E1575A" w:rsidRPr="00793480">
        <w:rPr>
          <w:rFonts w:ascii="Times New Roman" w:hAnsi="Times New Roman"/>
          <w:sz w:val="24"/>
          <w:szCs w:val="24"/>
        </w:rPr>
        <w:t xml:space="preserve"> wykonując</w:t>
      </w:r>
      <w:r w:rsidR="00D52089" w:rsidRPr="00793480">
        <w:rPr>
          <w:rFonts w:ascii="Times New Roman" w:hAnsi="Times New Roman"/>
          <w:sz w:val="24"/>
          <w:szCs w:val="24"/>
        </w:rPr>
        <w:t>e</w:t>
      </w:r>
      <w:r w:rsidR="00E1575A" w:rsidRPr="00793480">
        <w:rPr>
          <w:rFonts w:ascii="Times New Roman" w:hAnsi="Times New Roman"/>
          <w:sz w:val="24"/>
          <w:szCs w:val="24"/>
        </w:rPr>
        <w:t xml:space="preserve"> międzynarodowy przewóz drogowy rzeczy lub przewóz kabotażowy przesyła</w:t>
      </w:r>
      <w:r w:rsidR="00D52089" w:rsidRPr="00793480">
        <w:rPr>
          <w:rFonts w:ascii="Times New Roman" w:hAnsi="Times New Roman"/>
          <w:sz w:val="24"/>
          <w:szCs w:val="24"/>
        </w:rPr>
        <w:t>ją</w:t>
      </w:r>
      <w:r w:rsidR="00E1575A" w:rsidRPr="00793480">
        <w:rPr>
          <w:rFonts w:ascii="Times New Roman" w:hAnsi="Times New Roman"/>
          <w:sz w:val="24"/>
          <w:szCs w:val="24"/>
        </w:rPr>
        <w:t xml:space="preserve"> do Głównego Inspektora Transportu Drogowego dokument zastępujący zgłoszenie oraz uzyskują od tego organu potwierdzenie przyjęcia tego dokumentu. </w:t>
      </w:r>
    </w:p>
    <w:p w14:paraId="64AD29B6" w14:textId="7FFEC3A3" w:rsidR="007263B0" w:rsidRPr="00793480" w:rsidRDefault="00D52089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Zmiana art. 28c </w:t>
      </w:r>
      <w:r w:rsidR="004D50B3" w:rsidRPr="00793480">
        <w:rPr>
          <w:rFonts w:ascii="Times New Roman" w:hAnsi="Times New Roman"/>
          <w:sz w:val="24"/>
          <w:szCs w:val="24"/>
        </w:rPr>
        <w:t xml:space="preserve">ustawy z dnia 6 września 2001 r. o transporcie drogowym </w:t>
      </w:r>
      <w:r w:rsidRPr="00793480">
        <w:rPr>
          <w:rFonts w:ascii="Times New Roman" w:hAnsi="Times New Roman"/>
          <w:sz w:val="24"/>
          <w:szCs w:val="24"/>
        </w:rPr>
        <w:t xml:space="preserve">ma na celu poprawienie błędnego przepisu w taki sposób, aby </w:t>
      </w:r>
      <w:r w:rsidR="007C18DC" w:rsidRPr="00793480">
        <w:rPr>
          <w:rFonts w:ascii="Times New Roman" w:hAnsi="Times New Roman"/>
          <w:sz w:val="24"/>
          <w:szCs w:val="24"/>
        </w:rPr>
        <w:t xml:space="preserve">było </w:t>
      </w:r>
      <w:r w:rsidRPr="00793480">
        <w:rPr>
          <w:rFonts w:ascii="Times New Roman" w:hAnsi="Times New Roman"/>
          <w:sz w:val="24"/>
          <w:szCs w:val="24"/>
        </w:rPr>
        <w:t>możliwe wykonanie obowiązków w nim określonych. Obecne brzmienie art. 28c wskazuje, że zagraniczny podmiot jest obowiązany przekazać kierującemu numer referencyjny, dokument zastępujący zgłoszenie i</w:t>
      </w:r>
      <w:r w:rsidR="004E333D" w:rsidRPr="00793480">
        <w:rPr>
          <w:rFonts w:ascii="Times New Roman" w:hAnsi="Times New Roman"/>
          <w:sz w:val="24"/>
          <w:szCs w:val="24"/>
        </w:rPr>
        <w:t> </w:t>
      </w:r>
      <w:r w:rsidRPr="00793480">
        <w:rPr>
          <w:rFonts w:ascii="Times New Roman" w:hAnsi="Times New Roman"/>
          <w:sz w:val="24"/>
          <w:szCs w:val="24"/>
        </w:rPr>
        <w:t xml:space="preserve">potwierdzenie przyjęcia dokumentu zastępującego zgłoszenie, natomiast kierujący jest obowiązany odmówić rozpoczęcia przewozu towaru w przypadku nieotrzymania numeru referencyjnego, dokumentu zastępującego zgłoszenie i potwierdzenia przyjęcia dokumentu zastępującego zgłoszenie. Należy zauważyć, że zgodnie z art. 28b ww. ustawy zagraniczny podmiot wykonujący </w:t>
      </w:r>
      <w:r w:rsidRPr="00793480">
        <w:rPr>
          <w:rFonts w:ascii="Times New Roman" w:hAnsi="Times New Roman"/>
          <w:sz w:val="24"/>
          <w:szCs w:val="24"/>
        </w:rPr>
        <w:lastRenderedPageBreak/>
        <w:t xml:space="preserve">międzynarodowy przewóz drogowy rzeczy lub przewóz kabotażowy rzeczy przed rozpoczęciem przewozu na terytorium Rzeczypospolitej Polskiej jest obowiązany przesłać do rejestru zgłoszeń zgłoszenie takiego przewozu i uzyskać numer referencyjny dla tego zgłoszenia. Natomiast dokument zastępujący zgłoszenie jest przesyłany wyłącznie w przypadku niedostępności rejestru zgłoszeń. W związku z tym nowe brzmienie art. 28c określa, że zagraniczny </w:t>
      </w:r>
      <w:r w:rsidR="002F20D8" w:rsidRPr="00793480">
        <w:rPr>
          <w:rFonts w:ascii="Times New Roman" w:hAnsi="Times New Roman"/>
          <w:sz w:val="24"/>
          <w:szCs w:val="24"/>
          <w:lang w:eastAsia="pl-PL"/>
        </w:rPr>
        <w:t>podmiot przed rozpoczęciem przewozu na terytorium Rzeczypospolitej Polskiej jest obowiązany przekazać kierującemu numer referencyjny albo dokument zastępujący zgłoszenie i potwierdzenie przyjęcia dokum</w:t>
      </w:r>
      <w:r w:rsidR="007263B0" w:rsidRPr="00793480">
        <w:rPr>
          <w:rFonts w:ascii="Times New Roman" w:hAnsi="Times New Roman"/>
          <w:sz w:val="24"/>
          <w:szCs w:val="24"/>
          <w:lang w:eastAsia="pl-PL"/>
        </w:rPr>
        <w:t>e</w:t>
      </w:r>
      <w:r w:rsidR="002F20D8" w:rsidRPr="00793480">
        <w:rPr>
          <w:rFonts w:ascii="Times New Roman" w:hAnsi="Times New Roman"/>
          <w:sz w:val="24"/>
          <w:szCs w:val="24"/>
          <w:lang w:eastAsia="pl-PL"/>
        </w:rPr>
        <w:t xml:space="preserve">ntu zastępującego zgłoszenie. </w:t>
      </w:r>
      <w:r w:rsidR="007263B0" w:rsidRPr="00793480">
        <w:rPr>
          <w:rFonts w:ascii="Times New Roman" w:hAnsi="Times New Roman"/>
          <w:sz w:val="24"/>
          <w:szCs w:val="24"/>
          <w:lang w:eastAsia="pl-PL"/>
        </w:rPr>
        <w:t xml:space="preserve">W przypadku nieotrzymania przez kierującego numeru referencyjnego albo dokumentu zastępującego zgłoszenie i potwierdzenia przyjęcia dokumentu zastępującego zgłoszenie kierujący jest obowiązany odmówić rozpoczęcia przewozu towaru. </w:t>
      </w:r>
    </w:p>
    <w:p w14:paraId="62261BBC" w14:textId="5FB6CAB4" w:rsidR="00B0074C" w:rsidRPr="00793480" w:rsidRDefault="00D26117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  <w:lang w:eastAsia="pl-PL"/>
        </w:rPr>
        <w:t>Ponadto w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D50B3" w:rsidRPr="00793480">
        <w:rPr>
          <w:rFonts w:ascii="Times New Roman" w:hAnsi="Times New Roman"/>
          <w:sz w:val="24"/>
          <w:szCs w:val="24"/>
          <w:lang w:eastAsia="pl-PL"/>
        </w:rPr>
        <w:t xml:space="preserve">art. 1 w pkt 3 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>projek</w:t>
      </w:r>
      <w:r w:rsidR="004D50B3" w:rsidRPr="00793480">
        <w:rPr>
          <w:rFonts w:ascii="Times New Roman" w:hAnsi="Times New Roman"/>
          <w:sz w:val="24"/>
          <w:szCs w:val="24"/>
          <w:lang w:eastAsia="pl-PL"/>
        </w:rPr>
        <w:t>tu ustawy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 xml:space="preserve"> proponuje się nowe </w:t>
      </w:r>
      <w:r w:rsidR="00B65350" w:rsidRPr="00793480">
        <w:rPr>
          <w:rFonts w:ascii="Times New Roman" w:hAnsi="Times New Roman"/>
          <w:sz w:val="24"/>
          <w:szCs w:val="24"/>
          <w:lang w:eastAsia="pl-PL"/>
        </w:rPr>
        <w:t xml:space="preserve">brzmienie art. 49 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>pkt 2 ustawy przez wskazanie, że art. 39 pkt 4, 5, 8</w:t>
      </w:r>
      <w:r w:rsidR="00E91503">
        <w:rPr>
          <w:rFonts w:ascii="Times New Roman" w:hAnsi="Times New Roman"/>
          <w:sz w:val="24"/>
          <w:szCs w:val="24"/>
          <w:lang w:eastAsia="pl-PL"/>
        </w:rPr>
        <w:t>,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 xml:space="preserve"> pkt 11 lit. b, pkt 12</w:t>
      </w:r>
      <w:r w:rsidR="00793480">
        <w:rPr>
          <w:rFonts w:ascii="Times New Roman" w:hAnsi="Times New Roman"/>
          <w:sz w:val="24"/>
          <w:szCs w:val="24"/>
          <w:lang w:eastAsia="pl-PL"/>
        </w:rPr>
        <w:t>–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>14, 18 i 19 ustawy</w:t>
      </w:r>
      <w:r w:rsidR="00581F50" w:rsidRPr="00793480">
        <w:rPr>
          <w:rFonts w:ascii="Times New Roman" w:hAnsi="Times New Roman"/>
          <w:sz w:val="24"/>
          <w:szCs w:val="24"/>
        </w:rPr>
        <w:t xml:space="preserve">, tj. przepis 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>wprowadzający zmiany do ustawy z dnia 6 września 2001 r. o transporcie drogowym</w:t>
      </w:r>
      <w:r w:rsidR="00F878DC">
        <w:rPr>
          <w:rFonts w:ascii="Times New Roman" w:hAnsi="Times New Roman"/>
          <w:sz w:val="24"/>
          <w:szCs w:val="24"/>
          <w:lang w:eastAsia="pl-PL"/>
        </w:rPr>
        <w:t>,</w:t>
      </w:r>
      <w:r w:rsidR="00163660" w:rsidRPr="00793480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="00163660" w:rsidRPr="00793480">
        <w:rPr>
          <w:rFonts w:ascii="Times New Roman" w:hAnsi="Times New Roman"/>
          <w:sz w:val="24"/>
          <w:szCs w:val="24"/>
        </w:rPr>
        <w:t>art.</w:t>
      </w:r>
      <w:r w:rsidR="00FA7ADD">
        <w:rPr>
          <w:rFonts w:ascii="Times New Roman" w:hAnsi="Times New Roman"/>
          <w:sz w:val="24"/>
          <w:szCs w:val="24"/>
        </w:rPr>
        <w:t> </w:t>
      </w:r>
      <w:r w:rsidR="00163660" w:rsidRPr="00793480">
        <w:rPr>
          <w:rFonts w:ascii="Times New Roman" w:hAnsi="Times New Roman"/>
          <w:sz w:val="24"/>
          <w:szCs w:val="24"/>
        </w:rPr>
        <w:t xml:space="preserve">43 </w:t>
      </w:r>
      <w:r w:rsidR="00581F50" w:rsidRPr="00793480">
        <w:rPr>
          <w:rFonts w:ascii="Times New Roman" w:hAnsi="Times New Roman"/>
          <w:sz w:val="24"/>
          <w:szCs w:val="24"/>
        </w:rPr>
        <w:t xml:space="preserve">ustawy, tj. przepis </w:t>
      </w:r>
      <w:r w:rsidR="00163660" w:rsidRPr="00793480">
        <w:rPr>
          <w:rFonts w:ascii="Times New Roman" w:hAnsi="Times New Roman"/>
          <w:sz w:val="24"/>
          <w:szCs w:val="24"/>
        </w:rPr>
        <w:t>wprowadzający zmiany do ustawy z dnia 9 marca 2017 r. o systemie monitorowania drogowego i kolejowego przewozu towarów oraz obrotu paliwami opałowymi</w:t>
      </w:r>
      <w:r w:rsidR="00F878DC">
        <w:rPr>
          <w:rFonts w:ascii="Times New Roman" w:hAnsi="Times New Roman"/>
          <w:sz w:val="24"/>
          <w:szCs w:val="24"/>
        </w:rPr>
        <w:t>,</w:t>
      </w:r>
      <w:r w:rsidR="00163660" w:rsidRPr="00793480">
        <w:rPr>
          <w:rFonts w:ascii="Times New Roman" w:hAnsi="Times New Roman"/>
          <w:sz w:val="24"/>
          <w:szCs w:val="24"/>
        </w:rPr>
        <w:t xml:space="preserve"> </w:t>
      </w:r>
      <w:r w:rsidR="00581F50" w:rsidRPr="00793480">
        <w:rPr>
          <w:rFonts w:ascii="Times New Roman" w:hAnsi="Times New Roman"/>
          <w:sz w:val="24"/>
          <w:szCs w:val="24"/>
        </w:rPr>
        <w:t xml:space="preserve">wejdą w życie z dniem 1 </w:t>
      </w:r>
      <w:r w:rsidR="00535E64" w:rsidRPr="00793480">
        <w:rPr>
          <w:rFonts w:ascii="Times New Roman" w:hAnsi="Times New Roman"/>
          <w:sz w:val="24"/>
          <w:szCs w:val="24"/>
        </w:rPr>
        <w:t>listopada</w:t>
      </w:r>
      <w:r w:rsidR="00581F50" w:rsidRPr="00793480">
        <w:rPr>
          <w:rFonts w:ascii="Times New Roman" w:hAnsi="Times New Roman"/>
          <w:sz w:val="24"/>
          <w:szCs w:val="24"/>
        </w:rPr>
        <w:t xml:space="preserve"> 2024 r. </w:t>
      </w:r>
      <w:r w:rsidR="008C3914" w:rsidRPr="00793480">
        <w:rPr>
          <w:rFonts w:ascii="Times New Roman" w:hAnsi="Times New Roman"/>
          <w:sz w:val="24"/>
          <w:szCs w:val="24"/>
        </w:rPr>
        <w:t xml:space="preserve">W obecnym brzmieniu </w:t>
      </w:r>
      <w:r w:rsidR="007613DC" w:rsidRPr="00793480">
        <w:rPr>
          <w:rFonts w:ascii="Times New Roman" w:hAnsi="Times New Roman"/>
          <w:sz w:val="24"/>
          <w:szCs w:val="24"/>
        </w:rPr>
        <w:t>art. 49 pkt 2</w:t>
      </w:r>
      <w:r w:rsidR="008C3914" w:rsidRPr="00793480">
        <w:rPr>
          <w:rFonts w:ascii="Times New Roman" w:hAnsi="Times New Roman"/>
          <w:sz w:val="24"/>
          <w:szCs w:val="24"/>
        </w:rPr>
        <w:t xml:space="preserve"> przewiduje, że zmiany </w:t>
      </w:r>
      <w:r w:rsidR="007613DC" w:rsidRPr="00793480">
        <w:rPr>
          <w:rFonts w:ascii="Times New Roman" w:hAnsi="Times New Roman"/>
          <w:sz w:val="24"/>
          <w:szCs w:val="24"/>
        </w:rPr>
        <w:t xml:space="preserve">te </w:t>
      </w:r>
      <w:r w:rsidR="008C3914" w:rsidRPr="00793480">
        <w:rPr>
          <w:rFonts w:ascii="Times New Roman" w:hAnsi="Times New Roman"/>
          <w:sz w:val="24"/>
          <w:szCs w:val="24"/>
        </w:rPr>
        <w:t xml:space="preserve">wejdą w życie z dniem 1 stycznia 2025 r. </w:t>
      </w:r>
    </w:p>
    <w:p w14:paraId="6B02D55C" w14:textId="26CAE167" w:rsidR="00EF36EB" w:rsidRPr="00793480" w:rsidRDefault="008C3914" w:rsidP="003E120D">
      <w:pPr>
        <w:pStyle w:val="ARTartustawynprozporzdzenia"/>
        <w:ind w:firstLine="0"/>
        <w:rPr>
          <w:rFonts w:ascii="Times New Roman" w:eastAsia="Calibri" w:hAnsi="Times New Roman" w:cs="Times New Roman"/>
          <w:szCs w:val="24"/>
          <w:lang w:eastAsia="en-US"/>
        </w:rPr>
      </w:pPr>
      <w:r w:rsidRPr="00793480">
        <w:rPr>
          <w:rFonts w:ascii="Times New Roman" w:hAnsi="Times New Roman" w:cs="Times New Roman"/>
          <w:szCs w:val="24"/>
        </w:rPr>
        <w:t xml:space="preserve">Projektowana zmiana polegająca na skróceniu </w:t>
      </w:r>
      <w:r w:rsidRPr="003E120D">
        <w:rPr>
          <w:rFonts w:ascii="Times New Roman" w:hAnsi="Times New Roman" w:cs="Times New Roman"/>
          <w:i/>
          <w:iCs/>
          <w:szCs w:val="24"/>
        </w:rPr>
        <w:t>vacatio legis</w:t>
      </w:r>
      <w:r w:rsidRPr="00793480">
        <w:rPr>
          <w:rFonts w:ascii="Times New Roman" w:hAnsi="Times New Roman" w:cs="Times New Roman"/>
          <w:szCs w:val="24"/>
        </w:rPr>
        <w:t xml:space="preserve"> o </w:t>
      </w:r>
      <w:r w:rsidR="00535E64" w:rsidRPr="00793480">
        <w:rPr>
          <w:rFonts w:ascii="Times New Roman" w:hAnsi="Times New Roman" w:cs="Times New Roman"/>
          <w:szCs w:val="24"/>
        </w:rPr>
        <w:t>2</w:t>
      </w:r>
      <w:r w:rsidRPr="00793480">
        <w:rPr>
          <w:rFonts w:ascii="Times New Roman" w:hAnsi="Times New Roman" w:cs="Times New Roman"/>
          <w:szCs w:val="24"/>
        </w:rPr>
        <w:t xml:space="preserve"> miesi</w:t>
      </w:r>
      <w:r w:rsidR="00535E64" w:rsidRPr="00793480">
        <w:rPr>
          <w:rFonts w:ascii="Times New Roman" w:hAnsi="Times New Roman" w:cs="Times New Roman"/>
          <w:szCs w:val="24"/>
        </w:rPr>
        <w:t>ą</w:t>
      </w:r>
      <w:r w:rsidRPr="00793480">
        <w:rPr>
          <w:rFonts w:ascii="Times New Roman" w:hAnsi="Times New Roman" w:cs="Times New Roman"/>
          <w:szCs w:val="24"/>
        </w:rPr>
        <w:t>c</w:t>
      </w:r>
      <w:r w:rsidR="007B3D03" w:rsidRPr="00793480">
        <w:rPr>
          <w:rFonts w:ascii="Times New Roman" w:hAnsi="Times New Roman" w:cs="Times New Roman"/>
          <w:szCs w:val="24"/>
        </w:rPr>
        <w:t>e</w:t>
      </w:r>
      <w:r w:rsidRPr="00793480">
        <w:rPr>
          <w:rFonts w:ascii="Times New Roman" w:hAnsi="Times New Roman" w:cs="Times New Roman"/>
          <w:szCs w:val="24"/>
        </w:rPr>
        <w:t xml:space="preserve"> </w:t>
      </w:r>
      <w:r w:rsidR="00F85346" w:rsidRPr="00793480">
        <w:rPr>
          <w:rFonts w:ascii="Times New Roman" w:hAnsi="Times New Roman" w:cs="Times New Roman"/>
          <w:szCs w:val="24"/>
        </w:rPr>
        <w:t xml:space="preserve">jest </w:t>
      </w:r>
      <w:r w:rsidRPr="00793480">
        <w:rPr>
          <w:rFonts w:ascii="Times New Roman" w:hAnsi="Times New Roman" w:cs="Times New Roman"/>
          <w:szCs w:val="24"/>
        </w:rPr>
        <w:t xml:space="preserve">związana z </w:t>
      </w:r>
      <w:r w:rsidR="007613DC" w:rsidRPr="00793480">
        <w:rPr>
          <w:rFonts w:ascii="Times New Roman" w:hAnsi="Times New Roman" w:cs="Times New Roman"/>
          <w:szCs w:val="24"/>
        </w:rPr>
        <w:t>pilną potrzebą</w:t>
      </w:r>
      <w:r w:rsidRPr="00793480">
        <w:rPr>
          <w:rFonts w:ascii="Times New Roman" w:hAnsi="Times New Roman" w:cs="Times New Roman"/>
          <w:szCs w:val="24"/>
        </w:rPr>
        <w:t xml:space="preserve"> zwiększenia efektywności wykonywania kontroli podmiotów, uczestniczących w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przewozach drogowych, a także wzmocnienia egzekucji przepisów prawa dotyczących wykonywania przewozu drogowego rzeczy przez podmioty uprawnione. Szczególne znaczenie w ww. zakresie ma bowiem sprawowanie właściwego i efektywnego nadzoru w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 xml:space="preserve">odniesieniu do międzynarodowego transportu drogowego rzeczy i przewozu kabotażowego, </w:t>
      </w:r>
      <w:r w:rsidR="007C6599" w:rsidRPr="00793480">
        <w:rPr>
          <w:rFonts w:ascii="Times New Roman" w:hAnsi="Times New Roman" w:cs="Times New Roman"/>
          <w:szCs w:val="24"/>
        </w:rPr>
        <w:t>wykonywanego przez przewo</w:t>
      </w:r>
      <w:r w:rsidR="00BA4962" w:rsidRPr="00793480">
        <w:rPr>
          <w:rFonts w:ascii="Times New Roman" w:hAnsi="Times New Roman" w:cs="Times New Roman"/>
          <w:szCs w:val="24"/>
        </w:rPr>
        <w:t>ź</w:t>
      </w:r>
      <w:r w:rsidR="007C6599" w:rsidRPr="00793480">
        <w:rPr>
          <w:rFonts w:ascii="Times New Roman" w:hAnsi="Times New Roman" w:cs="Times New Roman"/>
          <w:szCs w:val="24"/>
        </w:rPr>
        <w:t xml:space="preserve">ników mających siedzibę poza </w:t>
      </w:r>
      <w:r w:rsidR="00BA4962" w:rsidRPr="00793480">
        <w:rPr>
          <w:rFonts w:ascii="Times New Roman" w:hAnsi="Times New Roman" w:cs="Times New Roman"/>
          <w:szCs w:val="24"/>
        </w:rPr>
        <w:t xml:space="preserve">terytorium Unii Europejskiej, </w:t>
      </w:r>
      <w:r w:rsidRPr="00793480">
        <w:rPr>
          <w:rFonts w:ascii="Times New Roman" w:hAnsi="Times New Roman" w:cs="Times New Roman"/>
          <w:szCs w:val="24"/>
        </w:rPr>
        <w:t xml:space="preserve">które to rodzaje operacji transportowych szczególnie negatywnie oddziaływują na rodzimy rynek transportu drogowego. </w:t>
      </w:r>
      <w:r w:rsidR="000050CD" w:rsidRPr="00793480">
        <w:rPr>
          <w:rFonts w:ascii="Times New Roman" w:hAnsi="Times New Roman" w:cs="Times New Roman"/>
        </w:rPr>
        <w:t>Kontrole wykazują, że w praktyce mają miejsce przypadki wielokrotnego wykorzystywania zezwolenia uprawniającego do jednokrotnego przejazdu przez lub na terytorium kraju, przez m.in. niewypełnianie blankietu tego zezwolenia. W związku</w:t>
      </w:r>
      <w:r w:rsidR="0099695A" w:rsidRPr="00793480">
        <w:rPr>
          <w:rFonts w:ascii="Times New Roman" w:hAnsi="Times New Roman" w:cs="Times New Roman"/>
        </w:rPr>
        <w:t xml:space="preserve"> </w:t>
      </w:r>
      <w:r w:rsidR="000050CD" w:rsidRPr="00793480">
        <w:rPr>
          <w:rFonts w:ascii="Times New Roman" w:hAnsi="Times New Roman" w:cs="Times New Roman"/>
        </w:rPr>
        <w:t xml:space="preserve">z powyższym istnieje pilna potrzeba uporządkowania obszaru międzynarodowych przewozów drogowym wykonywanych przez przewoźników mających siedzibę poza terytorium Unii Europejskiej, m.in. przez uszczelnienie systemu do elektronicznej kontroli zezwoleń zagranicznych. </w:t>
      </w:r>
      <w:r w:rsidR="00B0074C" w:rsidRPr="00793480">
        <w:rPr>
          <w:rFonts w:ascii="Times New Roman" w:hAnsi="Times New Roman" w:cs="Times New Roman"/>
          <w:szCs w:val="24"/>
        </w:rPr>
        <w:t xml:space="preserve">Termin 1 </w:t>
      </w:r>
      <w:r w:rsidR="00535E64" w:rsidRPr="00793480">
        <w:rPr>
          <w:rFonts w:ascii="Times New Roman" w:hAnsi="Times New Roman" w:cs="Times New Roman"/>
          <w:szCs w:val="24"/>
        </w:rPr>
        <w:t>listopada</w:t>
      </w:r>
      <w:r w:rsidR="00B0074C" w:rsidRPr="00793480">
        <w:rPr>
          <w:rFonts w:ascii="Times New Roman" w:hAnsi="Times New Roman" w:cs="Times New Roman"/>
          <w:szCs w:val="24"/>
        </w:rPr>
        <w:t xml:space="preserve"> 2024 r. </w:t>
      </w:r>
      <w:r w:rsidR="00B0074C" w:rsidRPr="00793480">
        <w:rPr>
          <w:rFonts w:ascii="Times New Roman" w:eastAsia="Calibri" w:hAnsi="Times New Roman" w:cs="Times New Roman"/>
          <w:szCs w:val="24"/>
          <w:lang w:eastAsia="en-US"/>
        </w:rPr>
        <w:t xml:space="preserve">pozwoli na dostosowanie się przez zagranicznych </w:t>
      </w:r>
      <w:r w:rsidR="00B0074C" w:rsidRPr="00793480">
        <w:rPr>
          <w:rFonts w:ascii="Times New Roman" w:eastAsia="Calibri" w:hAnsi="Times New Roman" w:cs="Times New Roman"/>
          <w:szCs w:val="24"/>
          <w:lang w:eastAsia="en-US"/>
        </w:rPr>
        <w:lastRenderedPageBreak/>
        <w:t>przewoźników drogowych do nowych obowiązków nałożonych przez przyjętą ustawę.</w:t>
      </w:r>
      <w:r w:rsidR="000050CD" w:rsidRPr="00793480">
        <w:rPr>
          <w:rFonts w:ascii="Times New Roman" w:eastAsia="Calibri" w:hAnsi="Times New Roman" w:cs="Times New Roman"/>
          <w:szCs w:val="24"/>
          <w:lang w:eastAsia="en-US"/>
        </w:rPr>
        <w:t xml:space="preserve"> Projektowane przyspieszenie o </w:t>
      </w:r>
      <w:r w:rsidR="00806078" w:rsidRPr="00793480">
        <w:rPr>
          <w:rFonts w:ascii="Times New Roman" w:eastAsia="Calibri" w:hAnsi="Times New Roman" w:cs="Times New Roman"/>
          <w:szCs w:val="24"/>
          <w:lang w:eastAsia="en-US"/>
        </w:rPr>
        <w:t>2</w:t>
      </w:r>
      <w:r w:rsidR="000050CD" w:rsidRPr="00793480">
        <w:rPr>
          <w:rFonts w:ascii="Times New Roman" w:eastAsia="Calibri" w:hAnsi="Times New Roman" w:cs="Times New Roman"/>
          <w:szCs w:val="24"/>
          <w:lang w:eastAsia="en-US"/>
        </w:rPr>
        <w:t xml:space="preserve"> miesiące wejścia w</w:t>
      </w:r>
      <w:r w:rsidR="004E333D" w:rsidRPr="00793480">
        <w:rPr>
          <w:rFonts w:ascii="Times New Roman" w:eastAsia="Calibri" w:hAnsi="Times New Roman" w:cs="Times New Roman"/>
          <w:szCs w:val="24"/>
          <w:lang w:eastAsia="en-US"/>
        </w:rPr>
        <w:t> </w:t>
      </w:r>
      <w:r w:rsidR="000050CD" w:rsidRPr="00793480">
        <w:rPr>
          <w:rFonts w:ascii="Times New Roman" w:eastAsia="Calibri" w:hAnsi="Times New Roman" w:cs="Times New Roman"/>
          <w:szCs w:val="24"/>
          <w:lang w:eastAsia="en-US"/>
        </w:rPr>
        <w:t xml:space="preserve">życie przepisów </w:t>
      </w:r>
      <w:r w:rsidR="00D4097D" w:rsidRPr="00793480">
        <w:rPr>
          <w:rFonts w:ascii="Times New Roman" w:hAnsi="Times New Roman" w:cs="Times New Roman"/>
          <w:szCs w:val="24"/>
        </w:rPr>
        <w:t>wprowadzających obowiązek rejestracji w systemie SENT przewoźników zagranicznych, wykonujących międzynarodowe przewozy drogowe jest skorelowane z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="00D4097D" w:rsidRPr="00793480">
        <w:rPr>
          <w:rFonts w:ascii="Times New Roman" w:hAnsi="Times New Roman" w:cs="Times New Roman"/>
          <w:szCs w:val="24"/>
        </w:rPr>
        <w:t xml:space="preserve">pracami nad dostosowaniem tego systemu. </w:t>
      </w:r>
    </w:p>
    <w:p w14:paraId="66C010FF" w14:textId="637A13A4" w:rsidR="00D26117" w:rsidRPr="00793480" w:rsidRDefault="00D26117" w:rsidP="003E120D">
      <w:pPr>
        <w:pStyle w:val="ZARTzmartartykuempunktem"/>
        <w:spacing w:before="120"/>
        <w:ind w:left="0"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eastAsia="Calibri" w:hAnsi="Times New Roman" w:cs="Times New Roman"/>
          <w:szCs w:val="24"/>
          <w:lang w:eastAsia="en-US"/>
        </w:rPr>
        <w:t xml:space="preserve">Jednocześnie dodawany do ustawy </w:t>
      </w:r>
      <w:r w:rsidR="004D50B3" w:rsidRPr="00793480">
        <w:rPr>
          <w:rFonts w:ascii="Times New Roman" w:hAnsi="Times New Roman" w:cs="Times New Roman"/>
          <w:szCs w:val="24"/>
        </w:rPr>
        <w:t>z dnia 6 września 2001 r. o transporcie drogowym</w:t>
      </w:r>
      <w:r w:rsidR="004D50B3" w:rsidRPr="00793480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Pr="00793480">
        <w:rPr>
          <w:rFonts w:ascii="Times New Roman" w:eastAsia="Calibri" w:hAnsi="Times New Roman" w:cs="Times New Roman"/>
          <w:szCs w:val="24"/>
          <w:lang w:eastAsia="en-US"/>
        </w:rPr>
        <w:t xml:space="preserve">art. 48a </w:t>
      </w:r>
      <w:r w:rsidR="004D50B3" w:rsidRPr="00793480">
        <w:rPr>
          <w:rFonts w:ascii="Times New Roman" w:eastAsia="Calibri" w:hAnsi="Times New Roman" w:cs="Times New Roman"/>
          <w:szCs w:val="24"/>
          <w:lang w:eastAsia="en-US"/>
        </w:rPr>
        <w:t xml:space="preserve">(art. 1 pkt 2 projektu ustawy) </w:t>
      </w:r>
      <w:r w:rsidRPr="00793480">
        <w:rPr>
          <w:rFonts w:ascii="Times New Roman" w:eastAsia="Calibri" w:hAnsi="Times New Roman" w:cs="Times New Roman"/>
          <w:szCs w:val="24"/>
          <w:lang w:eastAsia="en-US"/>
        </w:rPr>
        <w:t xml:space="preserve">przewiduje, że </w:t>
      </w:r>
      <w:r w:rsidRPr="00793480">
        <w:rPr>
          <w:rFonts w:ascii="Times New Roman" w:hAnsi="Times New Roman" w:cs="Times New Roman"/>
          <w:szCs w:val="24"/>
        </w:rPr>
        <w:t xml:space="preserve">przepisy art. 39 pkt 4, 5, 8, pkt 11 lit. b, </w:t>
      </w:r>
      <w:r w:rsidR="00FA7ADD">
        <w:rPr>
          <w:rFonts w:ascii="Times New Roman" w:hAnsi="Times New Roman" w:cs="Times New Roman"/>
          <w:szCs w:val="24"/>
        </w:rPr>
        <w:br/>
      </w:r>
      <w:r w:rsidRPr="00793480">
        <w:rPr>
          <w:rFonts w:ascii="Times New Roman" w:hAnsi="Times New Roman" w:cs="Times New Roman"/>
          <w:szCs w:val="24"/>
        </w:rPr>
        <w:t>pkt 12</w:t>
      </w:r>
      <w:r w:rsidR="00793480">
        <w:rPr>
          <w:rFonts w:ascii="Times New Roman" w:hAnsi="Times New Roman" w:cs="Times New Roman"/>
          <w:szCs w:val="24"/>
        </w:rPr>
        <w:t>–</w:t>
      </w:r>
      <w:r w:rsidRPr="00793480">
        <w:rPr>
          <w:rFonts w:ascii="Times New Roman" w:hAnsi="Times New Roman" w:cs="Times New Roman"/>
          <w:szCs w:val="24"/>
        </w:rPr>
        <w:t>14, 18 i 19</w:t>
      </w:r>
      <w:r w:rsidR="00C03A39" w:rsidRPr="00793480">
        <w:rPr>
          <w:rFonts w:ascii="Times New Roman" w:hAnsi="Times New Roman" w:cs="Times New Roman"/>
          <w:szCs w:val="24"/>
        </w:rPr>
        <w:t xml:space="preserve"> oraz art. 43</w:t>
      </w:r>
      <w:r w:rsidRPr="00793480">
        <w:rPr>
          <w:rFonts w:ascii="Times New Roman" w:hAnsi="Times New Roman" w:cs="Times New Roman"/>
          <w:szCs w:val="24"/>
        </w:rPr>
        <w:t>, w zakresie dotyczącym wykonywania międzynarodowego przewozu drogowego rzeczy, o którym mowa w art. 28 ust. 1a ustawy z dnia 6 września 2001</w:t>
      </w:r>
      <w:r w:rsidR="00FA7ADD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r. o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 xml:space="preserve">transporcie drogowym (tj. wykonywania </w:t>
      </w:r>
      <w:r w:rsidR="00EF36EB" w:rsidRPr="00793480">
        <w:rPr>
          <w:rFonts w:ascii="Times New Roman" w:hAnsi="Times New Roman" w:cs="Times New Roman"/>
          <w:szCs w:val="24"/>
        </w:rPr>
        <w:t xml:space="preserve">na podstawie zezwolenia wymaganego przepisami umowy międzynarodowej przewozu do lub z państwa trzeciego </w:t>
      </w:r>
      <w:r w:rsidRPr="00793480">
        <w:rPr>
          <w:rFonts w:ascii="Times New Roman" w:hAnsi="Times New Roman" w:cs="Times New Roman"/>
          <w:szCs w:val="24"/>
        </w:rPr>
        <w:t xml:space="preserve">przez zagraniczny podmiot mający siedzibę w państwie członkowskim Unii Europejskiej, Konfederacji Szwajcarskiej lub państwie członkowskim Europejskiego Porozumienia o wolnym handlu (EFTA) </w:t>
      </w:r>
      <w:r w:rsidR="00793480">
        <w:rPr>
          <w:rFonts w:ascii="Times New Roman" w:hAnsi="Times New Roman" w:cs="Times New Roman"/>
          <w:szCs w:val="24"/>
        </w:rPr>
        <w:t>–</w:t>
      </w:r>
      <w:r w:rsidRPr="00793480">
        <w:rPr>
          <w:rFonts w:ascii="Times New Roman" w:hAnsi="Times New Roman" w:cs="Times New Roman"/>
          <w:szCs w:val="24"/>
        </w:rPr>
        <w:t xml:space="preserve"> stronie umowy o Europejskim Obszarze Gospodarczym), stosuje się od dnia 1 stycznia 2025 r.</w:t>
      </w:r>
    </w:p>
    <w:p w14:paraId="7158FA19" w14:textId="4E488B08" w:rsidR="009E01A8" w:rsidRPr="00793480" w:rsidRDefault="00535E64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Mając na uwadze potrzebę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zwiększenia efektywności kontroli podmiotów uczestniczących w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przewozach drogowych</w:t>
      </w:r>
      <w:r w:rsidR="002B10D8">
        <w:rPr>
          <w:rFonts w:ascii="Times New Roman" w:hAnsi="Times New Roman" w:cs="Times New Roman"/>
          <w:szCs w:val="24"/>
        </w:rPr>
        <w:t>,</w:t>
      </w:r>
      <w:r w:rsidRPr="00793480">
        <w:rPr>
          <w:rFonts w:ascii="Times New Roman" w:hAnsi="Times New Roman" w:cs="Times New Roman"/>
          <w:szCs w:val="24"/>
        </w:rPr>
        <w:t xml:space="preserve"> </w:t>
      </w:r>
      <w:r w:rsidR="00806078" w:rsidRPr="00793480">
        <w:rPr>
          <w:rFonts w:ascii="Times New Roman" w:hAnsi="Times New Roman" w:cs="Times New Roman"/>
          <w:szCs w:val="24"/>
        </w:rPr>
        <w:t xml:space="preserve">uznano, że </w:t>
      </w:r>
      <w:r w:rsidRPr="00793480">
        <w:rPr>
          <w:rFonts w:ascii="Times New Roman" w:hAnsi="Times New Roman" w:cs="Times New Roman"/>
          <w:szCs w:val="24"/>
        </w:rPr>
        <w:t>niezbędna jest zmiana w art. 96 § 1a pkt 2 ustawy –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Kodeks postępowania w sprawach o wykroczenia</w:t>
      </w:r>
      <w:r w:rsidR="008461C0" w:rsidRPr="00793480">
        <w:rPr>
          <w:rFonts w:ascii="Times New Roman" w:hAnsi="Times New Roman" w:cs="Times New Roman"/>
          <w:szCs w:val="24"/>
        </w:rPr>
        <w:t xml:space="preserve"> (art. 2 projektu ustawy)</w:t>
      </w:r>
      <w:r w:rsidR="00806078" w:rsidRPr="00793480">
        <w:rPr>
          <w:rFonts w:ascii="Times New Roman" w:hAnsi="Times New Roman" w:cs="Times New Roman"/>
          <w:szCs w:val="24"/>
        </w:rPr>
        <w:t xml:space="preserve">, </w:t>
      </w:r>
      <w:r w:rsidRPr="00793480">
        <w:rPr>
          <w:rFonts w:ascii="Times New Roman" w:hAnsi="Times New Roman" w:cs="Times New Roman"/>
          <w:szCs w:val="24"/>
        </w:rPr>
        <w:t>polegając</w:t>
      </w:r>
      <w:r w:rsidR="00806078" w:rsidRPr="00793480">
        <w:rPr>
          <w:rFonts w:ascii="Times New Roman" w:hAnsi="Times New Roman" w:cs="Times New Roman"/>
          <w:szCs w:val="24"/>
        </w:rPr>
        <w:t xml:space="preserve">a </w:t>
      </w:r>
      <w:r w:rsidRPr="00793480">
        <w:rPr>
          <w:rFonts w:ascii="Times New Roman" w:hAnsi="Times New Roman" w:cs="Times New Roman"/>
          <w:szCs w:val="24"/>
        </w:rPr>
        <w:t>na dodaniu naczelnika UCS jako organu, który jako oskarżyciel publiczny,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w przypadku naruszeń z </w:t>
      </w:r>
      <w:r w:rsidR="00806078" w:rsidRPr="00793480">
        <w:rPr>
          <w:rFonts w:ascii="Times New Roman" w:hAnsi="Times New Roman" w:cs="Times New Roman"/>
          <w:szCs w:val="24"/>
        </w:rPr>
        <w:t>ustawy z dnia 6 września 2001 r. o transporcie drogowym</w:t>
      </w:r>
      <w:r w:rsidRPr="00793480">
        <w:rPr>
          <w:rFonts w:ascii="Times New Roman" w:hAnsi="Times New Roman" w:cs="Times New Roman"/>
          <w:szCs w:val="24"/>
        </w:rPr>
        <w:t>, może nałożyć grzywnę w wysokości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do 2000 złotych.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Grzywna, wprowadzona na podstawie przepisów ustawy </w:t>
      </w:r>
      <w:r w:rsidR="00806078" w:rsidRPr="00793480">
        <w:rPr>
          <w:rFonts w:ascii="Times New Roman" w:hAnsi="Times New Roman" w:cs="Times New Roman"/>
          <w:szCs w:val="24"/>
        </w:rPr>
        <w:t>z dnia 28</w:t>
      </w:r>
      <w:r w:rsidR="00FA7ADD">
        <w:rPr>
          <w:rFonts w:ascii="Times New Roman" w:hAnsi="Times New Roman" w:cs="Times New Roman"/>
          <w:szCs w:val="24"/>
        </w:rPr>
        <w:t> </w:t>
      </w:r>
      <w:r w:rsidR="00806078" w:rsidRPr="00793480">
        <w:rPr>
          <w:rFonts w:ascii="Times New Roman" w:hAnsi="Times New Roman" w:cs="Times New Roman"/>
          <w:szCs w:val="24"/>
        </w:rPr>
        <w:t xml:space="preserve">lipca 2023 r. </w:t>
      </w:r>
      <w:r w:rsidRPr="00793480">
        <w:rPr>
          <w:rFonts w:ascii="Times New Roman" w:hAnsi="Times New Roman" w:cs="Times New Roman"/>
          <w:szCs w:val="24"/>
        </w:rPr>
        <w:t>o delegowaniu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kierowców w transporcie drogowym </w:t>
      </w:r>
      <w:r w:rsidR="004D543D" w:rsidRPr="00793480">
        <w:rPr>
          <w:rFonts w:ascii="Times New Roman" w:hAnsi="Times New Roman" w:cs="Times New Roman"/>
          <w:szCs w:val="24"/>
        </w:rPr>
        <w:t xml:space="preserve">– </w:t>
      </w:r>
      <w:r w:rsidRPr="00793480">
        <w:rPr>
          <w:rFonts w:ascii="Times New Roman" w:hAnsi="Times New Roman" w:cs="Times New Roman"/>
          <w:szCs w:val="24"/>
        </w:rPr>
        <w:t>za wykonanie przewozu bez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okazania numeru referencyjnego zgłoszenia przewozu do rejestru SENT </w:t>
      </w:r>
      <w:r w:rsidR="004D543D" w:rsidRPr="00793480">
        <w:rPr>
          <w:rFonts w:ascii="Times New Roman" w:hAnsi="Times New Roman" w:cs="Times New Roman"/>
          <w:szCs w:val="24"/>
        </w:rPr>
        <w:t>–</w:t>
      </w:r>
      <w:r w:rsidR="002B10D8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wynosi 1500</w:t>
      </w:r>
      <w:r w:rsidR="00FA7ADD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złotych.</w:t>
      </w:r>
      <w:r w:rsidR="009E01A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Bez </w:t>
      </w:r>
      <w:r w:rsidR="00806078" w:rsidRPr="00793480">
        <w:rPr>
          <w:rFonts w:ascii="Times New Roman" w:hAnsi="Times New Roman" w:cs="Times New Roman"/>
          <w:szCs w:val="24"/>
        </w:rPr>
        <w:t xml:space="preserve">wprowadzenia ww. </w:t>
      </w:r>
      <w:r w:rsidRPr="00793480">
        <w:rPr>
          <w:rFonts w:ascii="Times New Roman" w:hAnsi="Times New Roman" w:cs="Times New Roman"/>
          <w:szCs w:val="24"/>
        </w:rPr>
        <w:t>zmiany w przypadku stwierdzenia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naruszenia przez funkcjonariusza Służby Celno-Skarbowej funkcjonariusz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(mogący obecnie nałożyć z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 xml:space="preserve">ustawy </w:t>
      </w:r>
      <w:r w:rsidR="00806078" w:rsidRPr="00793480">
        <w:rPr>
          <w:rFonts w:ascii="Times New Roman" w:hAnsi="Times New Roman" w:cs="Times New Roman"/>
          <w:szCs w:val="24"/>
        </w:rPr>
        <w:t xml:space="preserve">z dnia 6 września 2001 r. </w:t>
      </w:r>
      <w:r w:rsidRPr="00793480">
        <w:rPr>
          <w:rFonts w:ascii="Times New Roman" w:hAnsi="Times New Roman" w:cs="Times New Roman"/>
          <w:szCs w:val="24"/>
        </w:rPr>
        <w:t>o transporcie drogowym grzywnę jedynie do wysokości 500 złotych – art. 96 § 1 k.p.s.w.) będzie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kierował sprawy o nałożenie grzywny do </w:t>
      </w:r>
      <w:r w:rsidR="00806078" w:rsidRPr="00793480">
        <w:rPr>
          <w:rFonts w:ascii="Times New Roman" w:hAnsi="Times New Roman" w:cs="Times New Roman"/>
          <w:szCs w:val="24"/>
        </w:rPr>
        <w:t>s</w:t>
      </w:r>
      <w:r w:rsidRPr="00793480">
        <w:rPr>
          <w:rFonts w:ascii="Times New Roman" w:hAnsi="Times New Roman" w:cs="Times New Roman"/>
          <w:szCs w:val="24"/>
        </w:rPr>
        <w:t>ądu</w:t>
      </w:r>
      <w:r w:rsidR="00410B3C">
        <w:rPr>
          <w:rFonts w:ascii="Times New Roman" w:hAnsi="Times New Roman" w:cs="Times New Roman"/>
          <w:szCs w:val="24"/>
        </w:rPr>
        <w:t>,</w:t>
      </w:r>
      <w:r w:rsidRPr="00793480">
        <w:rPr>
          <w:rFonts w:ascii="Times New Roman" w:hAnsi="Times New Roman" w:cs="Times New Roman"/>
          <w:szCs w:val="24"/>
        </w:rPr>
        <w:t xml:space="preserve"> co jest nieefektywne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 xml:space="preserve">z punktu widzenia </w:t>
      </w:r>
      <w:r w:rsidR="00806078" w:rsidRPr="00793480">
        <w:rPr>
          <w:rFonts w:ascii="Times New Roman" w:hAnsi="Times New Roman" w:cs="Times New Roman"/>
          <w:szCs w:val="24"/>
        </w:rPr>
        <w:t>b</w:t>
      </w:r>
      <w:r w:rsidRPr="00793480">
        <w:rPr>
          <w:rFonts w:ascii="Times New Roman" w:hAnsi="Times New Roman" w:cs="Times New Roman"/>
          <w:szCs w:val="24"/>
        </w:rPr>
        <w:t xml:space="preserve">udżetu </w:t>
      </w:r>
      <w:r w:rsidR="00806078" w:rsidRPr="00793480">
        <w:rPr>
          <w:rFonts w:ascii="Times New Roman" w:hAnsi="Times New Roman" w:cs="Times New Roman"/>
          <w:szCs w:val="24"/>
        </w:rPr>
        <w:t>p</w:t>
      </w:r>
      <w:r w:rsidRPr="00793480">
        <w:rPr>
          <w:rFonts w:ascii="Times New Roman" w:hAnsi="Times New Roman" w:cs="Times New Roman"/>
          <w:szCs w:val="24"/>
        </w:rPr>
        <w:t>aństwa. Jest to szczególnie istotne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w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przypadku, gdy kierujący nie kwestionuje zasadności nałożenia kary, chce</w:t>
      </w:r>
      <w:r w:rsidR="00806078" w:rsidRPr="00793480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przyjąć „mandat” i uiścić należność.</w:t>
      </w:r>
    </w:p>
    <w:p w14:paraId="7D7F8DC2" w14:textId="3DC2C587" w:rsidR="00BA7116" w:rsidRPr="003E120D" w:rsidRDefault="009E01A8" w:rsidP="003E120D">
      <w:pPr>
        <w:pStyle w:val="ARTartustawynprozporzdzenia"/>
        <w:ind w:firstLine="0"/>
        <w:rPr>
          <w:rFonts w:ascii="Times New Roman" w:hAnsi="Times New Roman" w:cs="Times New Roman"/>
        </w:rPr>
      </w:pPr>
      <w:r w:rsidRPr="003E120D">
        <w:rPr>
          <w:rFonts w:ascii="Times New Roman" w:hAnsi="Times New Roman" w:cs="Times New Roman"/>
        </w:rPr>
        <w:t>Mając na uwadze potrzebę zwiększenia efektywności kontroli podmiotów uczestniczących w</w:t>
      </w:r>
      <w:r w:rsidR="00C634C6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przewozach drogowych</w:t>
      </w:r>
      <w:r w:rsidR="00410B3C">
        <w:rPr>
          <w:rFonts w:ascii="Times New Roman" w:hAnsi="Times New Roman" w:cs="Times New Roman"/>
        </w:rPr>
        <w:t>,</w:t>
      </w:r>
      <w:r w:rsidRPr="003E120D">
        <w:rPr>
          <w:rFonts w:ascii="Times New Roman" w:hAnsi="Times New Roman" w:cs="Times New Roman"/>
        </w:rPr>
        <w:t xml:space="preserve"> projekt ustawy został uzupełniony o zmianę art. 87 ustawy z dnia 6</w:t>
      </w:r>
      <w:r w:rsidR="00C634C6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września 2001 r. o transporcie drogowym. Celem ww. zmiany jest zapewnienie możliwości</w:t>
      </w:r>
      <w:r w:rsidR="00B54D9C" w:rsidRPr="003E120D">
        <w:rPr>
          <w:rFonts w:ascii="Times New Roman" w:hAnsi="Times New Roman" w:cs="Times New Roman"/>
        </w:rPr>
        <w:t xml:space="preserve"> weryfikacji</w:t>
      </w:r>
      <w:r w:rsidRPr="003E120D">
        <w:rPr>
          <w:rFonts w:ascii="Times New Roman" w:hAnsi="Times New Roman" w:cs="Times New Roman"/>
        </w:rPr>
        <w:t>, podczas wykonywania przewozu drogowego,</w:t>
      </w:r>
      <w:r w:rsidR="00725AAC" w:rsidRPr="003E120D">
        <w:rPr>
          <w:rFonts w:ascii="Times New Roman" w:hAnsi="Times New Roman" w:cs="Times New Roman"/>
        </w:rPr>
        <w:t xml:space="preserve"> </w:t>
      </w:r>
      <w:r w:rsidRPr="003E120D">
        <w:rPr>
          <w:rFonts w:ascii="Times New Roman" w:hAnsi="Times New Roman" w:cs="Times New Roman"/>
        </w:rPr>
        <w:t xml:space="preserve">przestrzegania obowiązku przekazywania aktualnych danych geolokalizacyjnych środka transportu. </w:t>
      </w:r>
      <w:r w:rsidR="00725AAC" w:rsidRPr="003E120D">
        <w:rPr>
          <w:rFonts w:ascii="Times New Roman" w:hAnsi="Times New Roman" w:cs="Times New Roman"/>
        </w:rPr>
        <w:t xml:space="preserve">Obecnie kierowca ma </w:t>
      </w:r>
      <w:r w:rsidR="00725AAC" w:rsidRPr="003E120D">
        <w:rPr>
          <w:rFonts w:ascii="Times New Roman" w:hAnsi="Times New Roman" w:cs="Times New Roman"/>
        </w:rPr>
        <w:lastRenderedPageBreak/>
        <w:t>obowiązek posiadania i okazywania tylko numeru referencyjnego (ewentualnie dokumentu zastępującego zgłoszenie i potwierdzenie przyjęcia tego dokumentu). Weryfikacja danych na podstawie okazanego numeru referencyjnego, bez jednoczesnej możliwości weryfikacji danych geolokalizacyjnych przejazdu środka transportu, nie poprawi efektywności kontroli.</w:t>
      </w:r>
      <w:r w:rsidR="00BA7116" w:rsidRPr="003E120D">
        <w:rPr>
          <w:rFonts w:ascii="Times New Roman" w:hAnsi="Times New Roman" w:cs="Times New Roman"/>
        </w:rPr>
        <w:t xml:space="preserve"> Zgodnie z art. 13 ustawy </w:t>
      </w:r>
      <w:r w:rsidR="00BA7116" w:rsidRPr="00793480">
        <w:rPr>
          <w:rFonts w:ascii="Times New Roman" w:hAnsi="Times New Roman" w:cs="Times New Roman"/>
          <w:szCs w:val="24"/>
        </w:rPr>
        <w:t>z dnia 9 marca 2017 r. o systemie monitorowania drogowego i kolejowego przewozu towarów oraz obrotu paliwami opałowymi</w:t>
      </w:r>
      <w:r w:rsidR="00BA7116" w:rsidRPr="003E120D">
        <w:rPr>
          <w:rFonts w:ascii="Times New Roman" w:hAnsi="Times New Roman" w:cs="Times New Roman"/>
        </w:rPr>
        <w:t xml:space="preserve"> kontrola przewozu towarów polega m.in. na sprawdzeniu przestrzegania obowiązków w</w:t>
      </w:r>
      <w:r w:rsidR="004E333D" w:rsidRPr="003E120D">
        <w:rPr>
          <w:rFonts w:ascii="Times New Roman" w:hAnsi="Times New Roman" w:cs="Times New Roman"/>
        </w:rPr>
        <w:t> </w:t>
      </w:r>
      <w:r w:rsidR="00BA7116" w:rsidRPr="003E120D">
        <w:rPr>
          <w:rFonts w:ascii="Times New Roman" w:hAnsi="Times New Roman" w:cs="Times New Roman"/>
        </w:rPr>
        <w:t xml:space="preserve">zakresie przekazywania aktualnych danych geolokalizacyjnych środka transportu. Kontrola ta obejmuje weryfikację wskazań lokalizatora albo zewnętrznego systemu lokalizacji. Kierujący jest obowiązany w toku kontroli przewozu towarów umożliwić kontrolującemu wykonanie ww. weryfikacji. Podczas kontroli przewozu towarów objętych przepisami ustawy </w:t>
      </w:r>
      <w:r w:rsidR="00BA7116" w:rsidRPr="00793480">
        <w:rPr>
          <w:rFonts w:ascii="Times New Roman" w:hAnsi="Times New Roman" w:cs="Times New Roman"/>
          <w:szCs w:val="24"/>
        </w:rPr>
        <w:t>z dnia 9 marca 2017 r. o systemie monitorowania drogowego i kolejowego przewozu towarów oraz obrotu paliwami opałowymi</w:t>
      </w:r>
      <w:r w:rsidR="00BA7116" w:rsidRPr="003E120D">
        <w:rPr>
          <w:rFonts w:ascii="Times New Roman" w:hAnsi="Times New Roman" w:cs="Times New Roman"/>
        </w:rPr>
        <w:t xml:space="preserve"> (na drodze) kontrolowanym jest kierujący dokonujący tego przewozu. W ustawie </w:t>
      </w:r>
      <w:r w:rsidR="00BA7116" w:rsidRPr="00793480">
        <w:rPr>
          <w:rFonts w:ascii="Times New Roman" w:hAnsi="Times New Roman" w:cs="Times New Roman"/>
          <w:szCs w:val="24"/>
        </w:rPr>
        <w:t>z dnia 9 marca 2017 r. o systemie monitorowania drogowego i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="00BA7116" w:rsidRPr="00793480">
        <w:rPr>
          <w:rFonts w:ascii="Times New Roman" w:hAnsi="Times New Roman" w:cs="Times New Roman"/>
          <w:szCs w:val="24"/>
        </w:rPr>
        <w:t>kolejowego przewozu towarów oraz obrotu paliwami opałowymi</w:t>
      </w:r>
      <w:r w:rsidR="00BA7116" w:rsidRPr="003E120D">
        <w:rPr>
          <w:rFonts w:ascii="Times New Roman" w:hAnsi="Times New Roman" w:cs="Times New Roman"/>
        </w:rPr>
        <w:t xml:space="preserve"> nie ma rozróżnienia na kierujących krajowych i zagranicznych. Ustawa z dnia 6</w:t>
      </w:r>
      <w:r w:rsidR="00FA7ADD">
        <w:rPr>
          <w:rFonts w:ascii="Times New Roman" w:hAnsi="Times New Roman" w:cs="Times New Roman"/>
        </w:rPr>
        <w:t> </w:t>
      </w:r>
      <w:r w:rsidR="00BA7116" w:rsidRPr="003E120D">
        <w:rPr>
          <w:rFonts w:ascii="Times New Roman" w:hAnsi="Times New Roman" w:cs="Times New Roman"/>
        </w:rPr>
        <w:t>września 2001 r. o</w:t>
      </w:r>
      <w:r w:rsidR="004E333D" w:rsidRPr="003E120D">
        <w:rPr>
          <w:rFonts w:ascii="Times New Roman" w:hAnsi="Times New Roman" w:cs="Times New Roman"/>
        </w:rPr>
        <w:t> </w:t>
      </w:r>
      <w:r w:rsidR="00BA7116" w:rsidRPr="003E120D">
        <w:rPr>
          <w:rFonts w:ascii="Times New Roman" w:hAnsi="Times New Roman" w:cs="Times New Roman"/>
        </w:rPr>
        <w:t xml:space="preserve">transporcie drogowym z uwagi na swoją specyfikę obejmuje w art. 28b tylko zagraniczne podmioty wykonujące międzynarodowe przewozy, a kierującymi tymi pojazdami mogą być zarówno osoby zagraniczne, jak i krajowe. </w:t>
      </w:r>
    </w:p>
    <w:p w14:paraId="216E5546" w14:textId="74209EFC" w:rsidR="00A27533" w:rsidRPr="003E120D" w:rsidRDefault="00BA7116" w:rsidP="003E120D">
      <w:pPr>
        <w:pStyle w:val="ARTartustawynprozporzdzenia"/>
        <w:rPr>
          <w:rFonts w:ascii="Times New Roman" w:hAnsi="Times New Roman" w:cs="Times New Roman"/>
        </w:rPr>
      </w:pPr>
      <w:r w:rsidRPr="003E120D">
        <w:rPr>
          <w:rFonts w:ascii="Times New Roman" w:hAnsi="Times New Roman" w:cs="Times New Roman"/>
        </w:rPr>
        <w:t>Projektowany art. 3 wprowadza zmianę</w:t>
      </w:r>
      <w:r w:rsidR="005973A2" w:rsidRPr="003E120D">
        <w:rPr>
          <w:rFonts w:ascii="Times New Roman" w:hAnsi="Times New Roman" w:cs="Times New Roman"/>
        </w:rPr>
        <w:t xml:space="preserve"> w ustawie z dnia 6 września 2001 r. o</w:t>
      </w:r>
      <w:r w:rsidR="00C634C6" w:rsidRPr="003E120D">
        <w:rPr>
          <w:rFonts w:ascii="Times New Roman" w:hAnsi="Times New Roman" w:cs="Times New Roman"/>
        </w:rPr>
        <w:t> </w:t>
      </w:r>
      <w:r w:rsidR="005973A2" w:rsidRPr="003E120D">
        <w:rPr>
          <w:rFonts w:ascii="Times New Roman" w:hAnsi="Times New Roman" w:cs="Times New Roman"/>
        </w:rPr>
        <w:t>transporcie drogowym</w:t>
      </w:r>
      <w:r w:rsidRPr="003E120D">
        <w:rPr>
          <w:rFonts w:ascii="Times New Roman" w:hAnsi="Times New Roman" w:cs="Times New Roman"/>
        </w:rPr>
        <w:t xml:space="preserve"> </w:t>
      </w:r>
      <w:r w:rsidR="008461C0" w:rsidRPr="003E120D">
        <w:rPr>
          <w:rFonts w:ascii="Times New Roman" w:hAnsi="Times New Roman" w:cs="Times New Roman"/>
        </w:rPr>
        <w:t xml:space="preserve">(dodawany art. 87 ust. 7) </w:t>
      </w:r>
      <w:r w:rsidRPr="003E120D">
        <w:rPr>
          <w:rFonts w:ascii="Times New Roman" w:hAnsi="Times New Roman" w:cs="Times New Roman"/>
        </w:rPr>
        <w:t xml:space="preserve">polegającą na dodaniu przepisu zobowiązującego kierowcę do umożliwienia kontroli spełnienia obowiązku, o którym mowa w art. 10a ustawy </w:t>
      </w:r>
      <w:r w:rsidRPr="00793480">
        <w:rPr>
          <w:rFonts w:ascii="Times New Roman" w:hAnsi="Times New Roman" w:cs="Times New Roman"/>
          <w:szCs w:val="24"/>
        </w:rPr>
        <w:t>z dnia 9 marca 2017 r. o systemie monitorowania drogowego i kolejowego przewozu towarów oraz obrotu paliwami opałowymi</w:t>
      </w:r>
      <w:r w:rsidRPr="003E120D">
        <w:rPr>
          <w:rFonts w:ascii="Times New Roman" w:hAnsi="Times New Roman" w:cs="Times New Roman"/>
        </w:rPr>
        <w:t>, w przypadku</w:t>
      </w:r>
      <w:r w:rsidR="009B3E30">
        <w:rPr>
          <w:rFonts w:ascii="Times New Roman" w:hAnsi="Times New Roman" w:cs="Times New Roman"/>
        </w:rPr>
        <w:t>,</w:t>
      </w:r>
      <w:r w:rsidRPr="003E120D">
        <w:rPr>
          <w:rFonts w:ascii="Times New Roman" w:hAnsi="Times New Roman" w:cs="Times New Roman"/>
        </w:rPr>
        <w:t xml:space="preserve"> o którym mowa w art. 28b ust. 1 lub 2 ustawy z dnia 6 września 2001 r. o transporcie drogowym. W ustawie o</w:t>
      </w:r>
      <w:r w:rsidR="00C634C6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transporcie drogowym przewidziano karę administracyjną z załącznika nr 3 do tej ustawy w</w:t>
      </w:r>
      <w:r w:rsidR="00C634C6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lp. 3.2b. z</w:t>
      </w:r>
      <w:r w:rsidR="004D543D" w:rsidRPr="003E120D">
        <w:rPr>
          <w:rFonts w:ascii="Times New Roman" w:hAnsi="Times New Roman" w:cs="Times New Roman"/>
        </w:rPr>
        <w:t>a naruszenie polegające na „</w:t>
      </w:r>
      <w:r w:rsidRPr="003E120D">
        <w:rPr>
          <w:rFonts w:ascii="Times New Roman" w:hAnsi="Times New Roman" w:cs="Times New Roman"/>
        </w:rPr>
        <w:t>Wykonywani</w:t>
      </w:r>
      <w:r w:rsidR="004D543D" w:rsidRPr="003E120D">
        <w:rPr>
          <w:rFonts w:ascii="Times New Roman" w:hAnsi="Times New Roman" w:cs="Times New Roman"/>
        </w:rPr>
        <w:t>u</w:t>
      </w:r>
      <w:r w:rsidRPr="003E120D">
        <w:rPr>
          <w:rFonts w:ascii="Times New Roman" w:hAnsi="Times New Roman" w:cs="Times New Roman"/>
        </w:rPr>
        <w:t xml:space="preserve"> przewozu drogowego rzeczy, w</w:t>
      </w:r>
      <w:r w:rsidR="00C634C6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 xml:space="preserve">przypadku, o którym mowa w art. 28b ustawy o transporcie drogowym z naruszeniem obowiązku, o którym mowa w art. 10a ust. 1 ustawy </w:t>
      </w:r>
      <w:r w:rsidRPr="00793480">
        <w:rPr>
          <w:rFonts w:ascii="Times New Roman" w:hAnsi="Times New Roman" w:cs="Times New Roman"/>
          <w:szCs w:val="24"/>
        </w:rPr>
        <w:t>z dnia 9 marca 2017 r</w:t>
      </w:r>
      <w:r w:rsidRPr="003E120D">
        <w:rPr>
          <w:rFonts w:ascii="Times New Roman" w:hAnsi="Times New Roman" w:cs="Times New Roman"/>
        </w:rPr>
        <w:t xml:space="preserve">. o systemie monitorowania drogowego i kolejowego przewozu towarów oraz obrotu paliwami opałowymi”. Spełnienie obowiązku przekazywania aktualnych danych geolokalizacyjnych będzie badane w ramach postępowań administracyjnych w sprawie nałożenia kary pieniężnej na przewoźnika drogowego. </w:t>
      </w:r>
      <w:r w:rsidR="001B2C10" w:rsidRPr="003E120D">
        <w:rPr>
          <w:rFonts w:ascii="Times New Roman" w:hAnsi="Times New Roman" w:cs="Times New Roman"/>
        </w:rPr>
        <w:t xml:space="preserve">Jednocześnie w projekcie ustawy przewiduje się regulację polegającą na dodaniu w załączniku nr 1 do ustawy z dnia 6 września 2001 r. o transporcie drogowym kary za naruszenie </w:t>
      </w:r>
      <w:r w:rsidR="001B2C10" w:rsidRPr="003E120D">
        <w:rPr>
          <w:rFonts w:ascii="Times New Roman" w:hAnsi="Times New Roman" w:cs="Times New Roman"/>
        </w:rPr>
        <w:lastRenderedPageBreak/>
        <w:t xml:space="preserve">obowiązku, o którym mowa w art. 10b ustawy </w:t>
      </w:r>
      <w:r w:rsidR="001B2C10" w:rsidRPr="00793480">
        <w:rPr>
          <w:rFonts w:ascii="Times New Roman" w:hAnsi="Times New Roman" w:cs="Times New Roman"/>
          <w:szCs w:val="24"/>
        </w:rPr>
        <w:t xml:space="preserve">z dnia 9 marca 2017 r. </w:t>
      </w:r>
      <w:r w:rsidR="001B2C10" w:rsidRPr="003E120D">
        <w:rPr>
          <w:rFonts w:ascii="Times New Roman" w:hAnsi="Times New Roman" w:cs="Times New Roman"/>
        </w:rPr>
        <w:t>o systemie monitorowania drogowego i kolejowego przewozu towarów oraz obrotu paliwami opałowymi lub art. 87 ust.</w:t>
      </w:r>
      <w:r w:rsidR="00FA7ADD">
        <w:rPr>
          <w:rFonts w:ascii="Times New Roman" w:hAnsi="Times New Roman" w:cs="Times New Roman"/>
        </w:rPr>
        <w:t> </w:t>
      </w:r>
      <w:r w:rsidR="001B2C10" w:rsidRPr="003E120D">
        <w:rPr>
          <w:rFonts w:ascii="Times New Roman" w:hAnsi="Times New Roman" w:cs="Times New Roman"/>
        </w:rPr>
        <w:t>7 ustawy o transporcie drogowym</w:t>
      </w:r>
      <w:r w:rsidR="009B3E30">
        <w:rPr>
          <w:rFonts w:ascii="Times New Roman" w:hAnsi="Times New Roman" w:cs="Times New Roman"/>
        </w:rPr>
        <w:t>,</w:t>
      </w:r>
      <w:r w:rsidR="001B2C10" w:rsidRPr="003E120D">
        <w:rPr>
          <w:rFonts w:ascii="Times New Roman" w:hAnsi="Times New Roman" w:cs="Times New Roman"/>
        </w:rPr>
        <w:t xml:space="preserve"> w wysokości 1000 zł.</w:t>
      </w:r>
    </w:p>
    <w:p w14:paraId="20CA1368" w14:textId="69B9180A" w:rsidR="003B5F9A" w:rsidRPr="003E120D" w:rsidRDefault="003B5F9A" w:rsidP="003E120D">
      <w:pPr>
        <w:pStyle w:val="ARTartustawynprozporzdzenia"/>
        <w:ind w:firstLine="0"/>
        <w:rPr>
          <w:rFonts w:ascii="Times New Roman" w:hAnsi="Times New Roman" w:cs="Times New Roman"/>
        </w:rPr>
      </w:pPr>
      <w:r w:rsidRPr="003E120D">
        <w:rPr>
          <w:rFonts w:ascii="Times New Roman" w:hAnsi="Times New Roman" w:cs="Times New Roman"/>
        </w:rPr>
        <w:t>Pilna potrzeba zmiany przepisów ustawy z dnia 5 stycznia 2011 r. o kierujących pojazdami</w:t>
      </w:r>
      <w:r w:rsidR="008461C0" w:rsidRPr="003E120D">
        <w:rPr>
          <w:rFonts w:ascii="Times New Roman" w:hAnsi="Times New Roman" w:cs="Times New Roman"/>
        </w:rPr>
        <w:t xml:space="preserve"> (art.</w:t>
      </w:r>
      <w:r w:rsidR="00FA7ADD">
        <w:rPr>
          <w:rFonts w:ascii="Times New Roman" w:hAnsi="Times New Roman" w:cs="Times New Roman"/>
        </w:rPr>
        <w:t> </w:t>
      </w:r>
      <w:r w:rsidR="008461C0" w:rsidRPr="003E120D">
        <w:rPr>
          <w:rFonts w:ascii="Times New Roman" w:hAnsi="Times New Roman" w:cs="Times New Roman"/>
        </w:rPr>
        <w:t>4 projektu ustawy)</w:t>
      </w:r>
      <w:r w:rsidRPr="003E120D">
        <w:rPr>
          <w:rFonts w:ascii="Times New Roman" w:hAnsi="Times New Roman" w:cs="Times New Roman"/>
        </w:rPr>
        <w:t xml:space="preserve"> wynika z faktu, iż w myśl art. 31 ust. 1 pkt 5 ustawy przedsiębiorca prowadzący ośrodek szkolenia kierowców może wystąpić do właściwego starosty z</w:t>
      </w:r>
      <w:r w:rsidR="00FA7ADD">
        <w:rPr>
          <w:rFonts w:ascii="Times New Roman" w:hAnsi="Times New Roman" w:cs="Times New Roman"/>
        </w:rPr>
        <w:t xml:space="preserve"> </w:t>
      </w:r>
      <w:r w:rsidRPr="003E120D">
        <w:rPr>
          <w:rFonts w:ascii="Times New Roman" w:hAnsi="Times New Roman" w:cs="Times New Roman"/>
        </w:rPr>
        <w:t>wnioskiem o wydanie poświadczenia potwierdzającego spełnianie dodatkowych wymagań w zakresie prawa jazdy kategorii A, B, C lub D, jeżeli posiada akredytację kuratora oświaty, o</w:t>
      </w:r>
      <w:r w:rsidR="00FA7ADD">
        <w:rPr>
          <w:rFonts w:ascii="Times New Roman" w:hAnsi="Times New Roman" w:cs="Times New Roman"/>
        </w:rPr>
        <w:t xml:space="preserve"> </w:t>
      </w:r>
      <w:r w:rsidRPr="003E120D">
        <w:rPr>
          <w:rFonts w:ascii="Times New Roman" w:hAnsi="Times New Roman" w:cs="Times New Roman"/>
        </w:rPr>
        <w:t>której mowa w art. 118 ustawy z dnia 14 grudnia 2016 r. – Prawo oświatowe (Dz. U. z 202</w:t>
      </w:r>
      <w:r w:rsidR="004B6019" w:rsidRPr="003E120D">
        <w:rPr>
          <w:rFonts w:ascii="Times New Roman" w:hAnsi="Times New Roman" w:cs="Times New Roman"/>
        </w:rPr>
        <w:t>4</w:t>
      </w:r>
      <w:r w:rsidRPr="003E120D">
        <w:rPr>
          <w:rFonts w:ascii="Times New Roman" w:hAnsi="Times New Roman" w:cs="Times New Roman"/>
        </w:rPr>
        <w:t xml:space="preserve"> r. poz. </w:t>
      </w:r>
      <w:r w:rsidR="004B6019" w:rsidRPr="003E120D">
        <w:rPr>
          <w:rFonts w:ascii="Times New Roman" w:hAnsi="Times New Roman" w:cs="Times New Roman"/>
        </w:rPr>
        <w:t>737</w:t>
      </w:r>
      <w:r w:rsidRPr="003E120D">
        <w:rPr>
          <w:rFonts w:ascii="Times New Roman" w:hAnsi="Times New Roman" w:cs="Times New Roman"/>
        </w:rPr>
        <w:t>, z</w:t>
      </w:r>
      <w:r w:rsidR="00FA7AD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późn. zm.).</w:t>
      </w:r>
    </w:p>
    <w:p w14:paraId="0357405F" w14:textId="77777777" w:rsidR="003B5F9A" w:rsidRPr="003E120D" w:rsidRDefault="003B5F9A" w:rsidP="003E120D">
      <w:pPr>
        <w:pStyle w:val="ARTartustawynprozporzdzenia"/>
        <w:ind w:firstLine="0"/>
        <w:rPr>
          <w:rFonts w:ascii="Times New Roman" w:hAnsi="Times New Roman" w:cs="Times New Roman"/>
        </w:rPr>
      </w:pPr>
      <w:r w:rsidRPr="003E120D">
        <w:rPr>
          <w:rFonts w:ascii="Times New Roman" w:hAnsi="Times New Roman" w:cs="Times New Roman"/>
        </w:rPr>
        <w:t>Powyższe poświadczenie uprawnia Ośrodek Szkolenia Kierowców do prowadzenia kursów dla kandydatów na instruktorów, warsztatów doskonalenia zawodowego dla instruktorów i</w:t>
      </w:r>
      <w:r w:rsidR="00C634C6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wykładowców oraz do wydawania nieodpłatnie kart rowerowych i prowadzenia szkoleń kandydatów na kierowców w formie nauczania na odległość z wykorzystaniem technik komputerowych i Internetu.</w:t>
      </w:r>
    </w:p>
    <w:p w14:paraId="454D29D8" w14:textId="77777777" w:rsidR="003B5F9A" w:rsidRPr="003E120D" w:rsidRDefault="003B5F9A" w:rsidP="003E120D">
      <w:pPr>
        <w:pStyle w:val="ARTartustawynprozporzdzenia"/>
        <w:ind w:firstLine="0"/>
        <w:rPr>
          <w:rFonts w:ascii="Times New Roman" w:hAnsi="Times New Roman" w:cs="Times New Roman"/>
        </w:rPr>
      </w:pPr>
      <w:r w:rsidRPr="003E120D">
        <w:rPr>
          <w:rFonts w:ascii="Times New Roman" w:hAnsi="Times New Roman" w:cs="Times New Roman"/>
        </w:rPr>
        <w:t>Ustawa z dnia 22 listopada 2018 r. o zmianie ustawy – Prawo oświatowe, ustawy o systemie oświaty oraz niektórych innych ustaw (Dz. U. poz. 2245) zmieniła w sposób zasadniczy zasady przyznawania akredytacji kuratora oświaty, o której mowa w art. 118 ustawy z dnia 14</w:t>
      </w:r>
      <w:r w:rsidR="004E333D" w:rsidRPr="003E120D">
        <w:rPr>
          <w:rFonts w:ascii="Times New Roman" w:hAnsi="Times New Roman" w:cs="Times New Roman"/>
        </w:rPr>
        <w:t> </w:t>
      </w:r>
      <w:r w:rsidRPr="003E120D">
        <w:rPr>
          <w:rFonts w:ascii="Times New Roman" w:hAnsi="Times New Roman" w:cs="Times New Roman"/>
        </w:rPr>
        <w:t>grudnia 2016 r. – Prawo oświatowe. Wprowadziła m.in. 5-letni okres ważności akredytacji (dotychczas akredytacje były bezterminowe) oraz wymóg uprzedniego prowadzenia kształcenia w formie lub formach pozaszkolnych przez okres co najmniej 3 lat.</w:t>
      </w:r>
    </w:p>
    <w:p w14:paraId="3C4B1930" w14:textId="77777777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Tym samym nie jest aktualnie możliwe uzyskanie akredytacji kuratora oświaty w przypadku, gdy Ośrodek Szkolenia Kierowców nie prowadził kształcenia w formie lub formach pozaszkolnych przez okres co najmniej 3 lat, tj. nie legitymuje się stosownym wpisem do Rejestru Szkół i Placówek Oświatowych https://rspo.gov.pl/.</w:t>
      </w:r>
    </w:p>
    <w:p w14:paraId="2812187C" w14:textId="77777777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 xml:space="preserve">Na mocy art. 103 ust. 1 ustawy z dnia 22 listopada 2018 r. o zmianie ustawy </w:t>
      </w:r>
      <w:r w:rsidR="004B6019" w:rsidRPr="00793480">
        <w:rPr>
          <w:rFonts w:ascii="Times New Roman" w:hAnsi="Times New Roman" w:cs="Times New Roman"/>
          <w:szCs w:val="24"/>
        </w:rPr>
        <w:t>–</w:t>
      </w:r>
      <w:r w:rsidRPr="00793480">
        <w:rPr>
          <w:rFonts w:ascii="Times New Roman" w:hAnsi="Times New Roman" w:cs="Times New Roman"/>
          <w:szCs w:val="24"/>
        </w:rPr>
        <w:t xml:space="preserve"> Prawo oświatowe, ustawy o systemie oświaty oraz niektórych innych ustaw akredytacje kuratora oświaty przyznane przed dniem wejścia w życie zmienionych przepisów (1 września 2019 r.) zachowały moc do zakończenia kształcenia ustawicznego w danej formie pozaszkolnej, nie dłużej niż do dnia 31 grudnia 2020 r.</w:t>
      </w:r>
    </w:p>
    <w:p w14:paraId="594222EA" w14:textId="7CDC143E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 xml:space="preserve">Następnie na mocy art. 6 ustawy z dnia 19 listopada 2020 r. o zmianie ustawy – Karta Nauczyciela oraz niektórych innych ustaw (Dz. U. z 2021 r. poz. 4) w ustawie z dnia </w:t>
      </w:r>
      <w:r w:rsidRPr="00793480">
        <w:rPr>
          <w:rFonts w:ascii="Times New Roman" w:hAnsi="Times New Roman" w:cs="Times New Roman"/>
          <w:szCs w:val="24"/>
        </w:rPr>
        <w:lastRenderedPageBreak/>
        <w:t>22</w:t>
      </w:r>
      <w:r w:rsidR="004E333D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listopada 2018 r. o zmianie ustawy – Prawo oświatowe, ustawy o systemie oświaty oraz niektórych innych ustaw dodano w art. 103 nowy ust. 3.</w:t>
      </w:r>
    </w:p>
    <w:p w14:paraId="59424AFD" w14:textId="22017BD9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Powyższa regulacja przesądziła, że akredytacje przyznane przez kuratora oświaty przed dniem 1 września 2017 r. zachowują moc do dnia zakończenia kształcenia ustawicznego w</w:t>
      </w:r>
      <w:r w:rsidR="00FA7ADD">
        <w:rPr>
          <w:rFonts w:ascii="Times New Roman" w:hAnsi="Times New Roman" w:cs="Times New Roman"/>
          <w:szCs w:val="24"/>
        </w:rPr>
        <w:t xml:space="preserve"> </w:t>
      </w:r>
      <w:r w:rsidRPr="00793480">
        <w:rPr>
          <w:rFonts w:ascii="Times New Roman" w:hAnsi="Times New Roman" w:cs="Times New Roman"/>
          <w:szCs w:val="24"/>
        </w:rPr>
        <w:t>danej formie pozaszkolnej, jednak nie dłużej niż do dnia 31 sierpnia 2021 r.</w:t>
      </w:r>
    </w:p>
    <w:p w14:paraId="5F43BFE6" w14:textId="2DF8E7E9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Następnie art. 33 ustawy z dnia 14 października 2021 r. o zmianie ustawy o transporcie drogowym oraz niektórych innych ustaw (Dz. U. poz. 1997, z późn. zm.) przesądził, że przedsiębiorc</w:t>
      </w:r>
      <w:r w:rsidR="00D84E96" w:rsidRPr="00793480">
        <w:rPr>
          <w:rFonts w:ascii="Times New Roman" w:hAnsi="Times New Roman" w:cs="Times New Roman"/>
          <w:szCs w:val="24"/>
        </w:rPr>
        <w:t>ów</w:t>
      </w:r>
      <w:r w:rsidRPr="00793480">
        <w:rPr>
          <w:rFonts w:ascii="Times New Roman" w:hAnsi="Times New Roman" w:cs="Times New Roman"/>
          <w:szCs w:val="24"/>
        </w:rPr>
        <w:t xml:space="preserve"> posiadający</w:t>
      </w:r>
      <w:r w:rsidR="00D84E96" w:rsidRPr="00793480">
        <w:rPr>
          <w:rFonts w:ascii="Times New Roman" w:hAnsi="Times New Roman" w:cs="Times New Roman"/>
          <w:szCs w:val="24"/>
        </w:rPr>
        <w:t>ch</w:t>
      </w:r>
      <w:r w:rsidRPr="00793480">
        <w:rPr>
          <w:rFonts w:ascii="Times New Roman" w:hAnsi="Times New Roman" w:cs="Times New Roman"/>
          <w:szCs w:val="24"/>
        </w:rPr>
        <w:t xml:space="preserve"> w dniu 31 sierpnia 2021 r. poświadczenie potwierdzające spełnianie dodatkowych wymagań w zakresie prawa jazdy kategorii A, B, C i D oraz wojewódzkie ośrodki ruchu drogowego, posiadające w dniu 31 sierpnia 2021 r. akredytację kuratora oświaty, o której mowa w art. 118 ustawy z dnia 14 grudnia 2016 r. </w:t>
      </w:r>
      <w:r w:rsidR="004B6019" w:rsidRPr="00793480">
        <w:rPr>
          <w:rFonts w:ascii="Times New Roman" w:hAnsi="Times New Roman" w:cs="Times New Roman"/>
          <w:szCs w:val="24"/>
        </w:rPr>
        <w:t>–</w:t>
      </w:r>
      <w:r w:rsidRPr="00793480">
        <w:rPr>
          <w:rFonts w:ascii="Times New Roman" w:hAnsi="Times New Roman" w:cs="Times New Roman"/>
          <w:szCs w:val="24"/>
        </w:rPr>
        <w:t xml:space="preserve"> Prawo oświatowe, uznaje się za spełniających warunek, o którym mowa w art. 31 ust. 1 pkt 5 ustawy z dnia 5 stycznia 2011 r. o kierujących pojazdami, do dnia 31 sierpnia 2024 r.</w:t>
      </w:r>
    </w:p>
    <w:p w14:paraId="4525BB4A" w14:textId="77777777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Projektowany art. 133a przewiduje przedłużenie terminu określonego w art. 33 ustawy z dnia 14 października 2021 r. o zmianie ustawy o transporcie drogowym oraz niektórych innych ustaw do dnia 31 sierpnia 2027 r., tj. o 3 lata.</w:t>
      </w:r>
    </w:p>
    <w:p w14:paraId="538ECC77" w14:textId="77777777" w:rsidR="005511B7" w:rsidRPr="00793480" w:rsidRDefault="005511B7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 xml:space="preserve">Powyższe pozwoli na utrzymanie na dotychczasowym poziomie liczby podmiotów uprawnionych do prowadzenia kursów dla kandydatów na instruktorów, warsztatów doskonalenia zawodowego dla instruktorów i wykładowców oraz do wydawania nieodpłatnie kart rowerowych i prowadzenia szkoleń kandydatów na kierowców w formie nauczania na odległość z wykorzystaniem technik komputerowych i Internetu. </w:t>
      </w:r>
    </w:p>
    <w:p w14:paraId="2846CF1E" w14:textId="40E59256" w:rsidR="00F47484" w:rsidRPr="00793480" w:rsidRDefault="002338AB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Zgodnie z projektowanym art. 5 u</w:t>
      </w:r>
      <w:r w:rsidR="007613DC" w:rsidRPr="00793480">
        <w:rPr>
          <w:rFonts w:ascii="Times New Roman" w:hAnsi="Times New Roman" w:cs="Times New Roman"/>
          <w:szCs w:val="24"/>
        </w:rPr>
        <w:t>stawa w</w:t>
      </w:r>
      <w:r w:rsidRPr="00793480">
        <w:rPr>
          <w:rFonts w:ascii="Times New Roman" w:hAnsi="Times New Roman" w:cs="Times New Roman"/>
          <w:szCs w:val="24"/>
        </w:rPr>
        <w:t>chodzi</w:t>
      </w:r>
      <w:r w:rsidR="007613DC" w:rsidRPr="00793480">
        <w:rPr>
          <w:rFonts w:ascii="Times New Roman" w:hAnsi="Times New Roman" w:cs="Times New Roman"/>
          <w:szCs w:val="24"/>
        </w:rPr>
        <w:t xml:space="preserve"> w życie </w:t>
      </w:r>
      <w:r w:rsidR="003A2678" w:rsidRPr="00793480">
        <w:rPr>
          <w:rFonts w:ascii="Times New Roman" w:hAnsi="Times New Roman" w:cs="Times New Roman"/>
          <w:szCs w:val="24"/>
        </w:rPr>
        <w:t>z dniem 1 listopada 2024 r.</w:t>
      </w:r>
      <w:r w:rsidRPr="00793480">
        <w:rPr>
          <w:rFonts w:ascii="Times New Roman" w:hAnsi="Times New Roman" w:cs="Times New Roman"/>
          <w:szCs w:val="24"/>
        </w:rPr>
        <w:t>, z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wyjątkiem art. 4, który wchodzi w życie z dniem ogłoszenia, z mocą od dn</w:t>
      </w:r>
      <w:r w:rsidR="00F60416" w:rsidRPr="00793480">
        <w:rPr>
          <w:rFonts w:ascii="Times New Roman" w:hAnsi="Times New Roman" w:cs="Times New Roman"/>
          <w:szCs w:val="24"/>
        </w:rPr>
        <w:t xml:space="preserve">ia 1 września </w:t>
      </w:r>
      <w:r w:rsidRPr="00793480">
        <w:rPr>
          <w:rFonts w:ascii="Times New Roman" w:hAnsi="Times New Roman" w:cs="Times New Roman"/>
          <w:szCs w:val="24"/>
        </w:rPr>
        <w:t>2024</w:t>
      </w:r>
      <w:r w:rsidR="00FA7ADD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 xml:space="preserve">r. </w:t>
      </w:r>
    </w:p>
    <w:p w14:paraId="3F847C3A" w14:textId="422BCC07" w:rsidR="007613DC" w:rsidRPr="00793480" w:rsidRDefault="00D4097D" w:rsidP="003E120D">
      <w:pPr>
        <w:pStyle w:val="ARTartustawynprozporzdzenia"/>
        <w:ind w:firstLine="0"/>
        <w:rPr>
          <w:rFonts w:ascii="Times New Roman" w:eastAsia="Calibri" w:hAnsi="Times New Roman" w:cs="Times New Roman"/>
          <w:szCs w:val="24"/>
          <w:lang w:eastAsia="en-US"/>
        </w:rPr>
      </w:pPr>
      <w:r w:rsidRPr="00793480">
        <w:rPr>
          <w:rFonts w:ascii="Times New Roman" w:hAnsi="Times New Roman" w:cs="Times New Roman"/>
          <w:szCs w:val="24"/>
        </w:rPr>
        <w:t>Wyznaczenie takiego terminu zapewni</w:t>
      </w:r>
      <w:r w:rsidR="00F87BF3" w:rsidRPr="00793480">
        <w:rPr>
          <w:rFonts w:ascii="Times New Roman" w:hAnsi="Times New Roman" w:cs="Times New Roman"/>
          <w:szCs w:val="24"/>
        </w:rPr>
        <w:t xml:space="preserve"> odpowiednie </w:t>
      </w:r>
      <w:r w:rsidR="00F87BF3" w:rsidRPr="003E120D">
        <w:rPr>
          <w:rFonts w:ascii="Times New Roman" w:hAnsi="Times New Roman" w:cs="Times New Roman"/>
          <w:i/>
          <w:iCs/>
          <w:szCs w:val="24"/>
        </w:rPr>
        <w:t>vacatio legis</w:t>
      </w:r>
      <w:r w:rsidR="00F87BF3" w:rsidRPr="00793480">
        <w:rPr>
          <w:rFonts w:ascii="Times New Roman" w:hAnsi="Times New Roman" w:cs="Times New Roman"/>
          <w:szCs w:val="24"/>
        </w:rPr>
        <w:t xml:space="preserve"> potrzebne do prawidłowego przygotowania systemu SENT oraz </w:t>
      </w:r>
      <w:r w:rsidR="00F87BF3" w:rsidRPr="00793480">
        <w:rPr>
          <w:rFonts w:ascii="Times New Roman" w:eastAsia="Calibri" w:hAnsi="Times New Roman" w:cs="Times New Roman"/>
          <w:szCs w:val="24"/>
          <w:lang w:eastAsia="en-US"/>
        </w:rPr>
        <w:t xml:space="preserve">dostosowania się przez zagranicznych przewoźników drogowych do nowych obowiązków. </w:t>
      </w:r>
    </w:p>
    <w:p w14:paraId="589E9E1A" w14:textId="14A07CC0" w:rsidR="00E640C4" w:rsidRPr="00793480" w:rsidRDefault="00A51CD2" w:rsidP="003E120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 w:cs="Times New Roman"/>
          <w:szCs w:val="24"/>
        </w:rPr>
        <w:t>Wejście w życie art. 4 z dniem ogłoszenia, z mocą od dnia 1 września 2024 r.</w:t>
      </w:r>
      <w:r w:rsidR="004F00B8">
        <w:rPr>
          <w:rFonts w:ascii="Times New Roman" w:hAnsi="Times New Roman" w:cs="Times New Roman"/>
          <w:szCs w:val="24"/>
        </w:rPr>
        <w:t>,</w:t>
      </w:r>
      <w:r w:rsidRPr="00793480">
        <w:rPr>
          <w:rFonts w:ascii="Times New Roman" w:hAnsi="Times New Roman" w:cs="Times New Roman"/>
          <w:szCs w:val="24"/>
        </w:rPr>
        <w:t xml:space="preserve"> wynika z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>terminu określonego w art. 33 ustawy z dnia 14 października 2021 r. o zmianie ustawy o</w:t>
      </w:r>
      <w:r w:rsidR="00C634C6" w:rsidRPr="00793480">
        <w:rPr>
          <w:rFonts w:ascii="Times New Roman" w:hAnsi="Times New Roman" w:cs="Times New Roman"/>
          <w:szCs w:val="24"/>
        </w:rPr>
        <w:t> </w:t>
      </w:r>
      <w:r w:rsidRPr="00793480">
        <w:rPr>
          <w:rFonts w:ascii="Times New Roman" w:hAnsi="Times New Roman" w:cs="Times New Roman"/>
          <w:szCs w:val="24"/>
        </w:rPr>
        <w:t xml:space="preserve">transporcie drogowym oraz niektórych innych ustaw, który upływa z dniem 31 sierpnia 2024. </w:t>
      </w:r>
    </w:p>
    <w:p w14:paraId="58242DE6" w14:textId="77777777" w:rsidR="00E640C4" w:rsidRPr="00793480" w:rsidRDefault="00AD74C0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lastRenderedPageBreak/>
        <w:t>Projekt ustawy nie zawiera norm technicznych, w związku z czym nie wymaga notyfikacji na podstawie przepisów rozporządzenia Rady Ministrów z dnia 23 grudnia 2002 r. w sprawie sposobu funkcjonowania krajowego systemu notyfikacji norm i aktów prawnych (Dz. U. p</w:t>
      </w:r>
      <w:r w:rsidR="007B2605" w:rsidRPr="00793480">
        <w:rPr>
          <w:rFonts w:ascii="Times New Roman" w:hAnsi="Times New Roman"/>
          <w:sz w:val="24"/>
          <w:szCs w:val="24"/>
        </w:rPr>
        <w:t>oz. </w:t>
      </w:r>
      <w:r w:rsidRPr="00793480">
        <w:rPr>
          <w:rFonts w:ascii="Times New Roman" w:hAnsi="Times New Roman"/>
          <w:sz w:val="24"/>
          <w:szCs w:val="24"/>
        </w:rPr>
        <w:t>2039 oraz z 2004 r. poz. 597) i nie podlega notyfikacji Komisji Europejskiej.</w:t>
      </w:r>
    </w:p>
    <w:p w14:paraId="7F01C451" w14:textId="07A965CE" w:rsidR="00E640C4" w:rsidRPr="00793480" w:rsidRDefault="00AD74C0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 xml:space="preserve">Projekt ustawy nie wymaga przedłożenia instytucjom i organom Unii Europejskiej, w tym Europejskiemu Bankowi Centralnemu, w celu uzyskania opinii, dokonania powiadomienia, konsultacji albo uzgodnień, o których mowa w § 39 uchwały </w:t>
      </w:r>
      <w:r w:rsidR="007B2605" w:rsidRPr="00793480">
        <w:rPr>
          <w:rFonts w:ascii="Times New Roman" w:hAnsi="Times New Roman"/>
          <w:sz w:val="24"/>
          <w:szCs w:val="24"/>
        </w:rPr>
        <w:t>nr 190 Rady Ministrów z dnia 29 </w:t>
      </w:r>
      <w:r w:rsidRPr="00793480">
        <w:rPr>
          <w:rFonts w:ascii="Times New Roman" w:hAnsi="Times New Roman"/>
          <w:sz w:val="24"/>
          <w:szCs w:val="24"/>
        </w:rPr>
        <w:t>października 2013 r. – Regulamin pracy Rady Ministrów (M.P. z 2022 r. poz. 348</w:t>
      </w:r>
      <w:r w:rsidR="00EB1162">
        <w:rPr>
          <w:rFonts w:ascii="Times New Roman" w:hAnsi="Times New Roman"/>
          <w:sz w:val="24"/>
          <w:szCs w:val="24"/>
        </w:rPr>
        <w:t xml:space="preserve"> oraz z 2024 r. poz. 757</w:t>
      </w:r>
      <w:r w:rsidRPr="00793480">
        <w:rPr>
          <w:rFonts w:ascii="Times New Roman" w:hAnsi="Times New Roman"/>
          <w:sz w:val="24"/>
          <w:szCs w:val="24"/>
        </w:rPr>
        <w:t>).</w:t>
      </w:r>
    </w:p>
    <w:p w14:paraId="01D5499F" w14:textId="316828A4" w:rsidR="00E640C4" w:rsidRPr="00793480" w:rsidRDefault="00AD74C0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>Przedmiotowy projekt ustawy, stosownie do art. 5 i art. 6 ustawy z dnia 7 lipca 2005 r. o</w:t>
      </w:r>
      <w:r w:rsidR="00C634C6" w:rsidRPr="00793480">
        <w:rPr>
          <w:rFonts w:ascii="Times New Roman" w:hAnsi="Times New Roman"/>
          <w:sz w:val="24"/>
          <w:szCs w:val="24"/>
        </w:rPr>
        <w:t> </w:t>
      </w:r>
      <w:r w:rsidRPr="00793480">
        <w:rPr>
          <w:rFonts w:ascii="Times New Roman" w:hAnsi="Times New Roman"/>
          <w:sz w:val="24"/>
          <w:szCs w:val="24"/>
        </w:rPr>
        <w:t>działalności lobbingowej w procesie stanowienia prawa (Dz. U. z 2017 r. poz. 248)</w:t>
      </w:r>
      <w:r w:rsidR="00CE3DB8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zosta</w:t>
      </w:r>
      <w:r w:rsidR="00250C6D" w:rsidRPr="00793480">
        <w:rPr>
          <w:rFonts w:ascii="Times New Roman" w:hAnsi="Times New Roman"/>
          <w:sz w:val="24"/>
          <w:szCs w:val="24"/>
        </w:rPr>
        <w:t>ł</w:t>
      </w:r>
      <w:r w:rsidRPr="00793480">
        <w:rPr>
          <w:rFonts w:ascii="Times New Roman" w:hAnsi="Times New Roman"/>
          <w:sz w:val="24"/>
          <w:szCs w:val="24"/>
        </w:rPr>
        <w:t xml:space="preserve"> udostępniony na stronach urzędowego informatora teleinformatycznego – Biuletynu Informacji Publicznej. </w:t>
      </w:r>
    </w:p>
    <w:p w14:paraId="6E760557" w14:textId="3DFE3423" w:rsidR="00E640C4" w:rsidRPr="00793480" w:rsidRDefault="00AD74C0" w:rsidP="003E120D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3480">
        <w:rPr>
          <w:rFonts w:ascii="Times New Roman" w:hAnsi="Times New Roman"/>
          <w:sz w:val="24"/>
          <w:szCs w:val="24"/>
        </w:rPr>
        <w:t>Ponadto</w:t>
      </w:r>
      <w:r w:rsidR="00C92DD8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stosownie do § 52 uchwały nr 190 Rady Ministrów z dnia 29 października 2013 r. – Regulamin pracy Rady Ministrów</w:t>
      </w:r>
      <w:r w:rsidR="00C92DD8">
        <w:rPr>
          <w:rFonts w:ascii="Times New Roman" w:hAnsi="Times New Roman"/>
          <w:sz w:val="24"/>
          <w:szCs w:val="24"/>
        </w:rPr>
        <w:t>,</w:t>
      </w:r>
      <w:r w:rsidRPr="00793480">
        <w:rPr>
          <w:rFonts w:ascii="Times New Roman" w:hAnsi="Times New Roman"/>
          <w:sz w:val="24"/>
          <w:szCs w:val="24"/>
        </w:rPr>
        <w:t xml:space="preserve"> projekt ustawy zosta</w:t>
      </w:r>
      <w:r w:rsidR="00250C6D" w:rsidRPr="00793480">
        <w:rPr>
          <w:rFonts w:ascii="Times New Roman" w:hAnsi="Times New Roman"/>
          <w:sz w:val="24"/>
          <w:szCs w:val="24"/>
        </w:rPr>
        <w:t>ł</w:t>
      </w:r>
      <w:r w:rsidRPr="00793480">
        <w:rPr>
          <w:rFonts w:ascii="Times New Roman" w:hAnsi="Times New Roman"/>
          <w:sz w:val="24"/>
          <w:szCs w:val="24"/>
        </w:rPr>
        <w:t xml:space="preserve"> udostępniony w Biuletynie Informacji Publicznej na stronie podmiotowej Rządowego Centrum Legislacji, w serwisie </w:t>
      </w:r>
      <w:r w:rsidR="00BD5ECA">
        <w:rPr>
          <w:rFonts w:ascii="Times New Roman" w:hAnsi="Times New Roman"/>
          <w:sz w:val="24"/>
          <w:szCs w:val="24"/>
        </w:rPr>
        <w:t>„</w:t>
      </w:r>
      <w:r w:rsidRPr="00793480">
        <w:rPr>
          <w:rFonts w:ascii="Times New Roman" w:hAnsi="Times New Roman"/>
          <w:sz w:val="24"/>
          <w:szCs w:val="24"/>
        </w:rPr>
        <w:t>Rządowy Proces Legislacyjny</w:t>
      </w:r>
      <w:r w:rsidR="00BD5ECA">
        <w:rPr>
          <w:rFonts w:ascii="Times New Roman" w:hAnsi="Times New Roman"/>
          <w:sz w:val="24"/>
          <w:szCs w:val="24"/>
        </w:rPr>
        <w:t>”</w:t>
      </w:r>
      <w:r w:rsidRPr="00793480">
        <w:rPr>
          <w:rFonts w:ascii="Times New Roman" w:hAnsi="Times New Roman"/>
          <w:sz w:val="24"/>
          <w:szCs w:val="24"/>
        </w:rPr>
        <w:t xml:space="preserve">. </w:t>
      </w:r>
    </w:p>
    <w:p w14:paraId="7E5AA64D" w14:textId="7C00AA24" w:rsidR="00E640C4" w:rsidRPr="00793480" w:rsidRDefault="00AD74C0" w:rsidP="003E120D">
      <w:pPr>
        <w:pStyle w:val="CZWSPPKTczwsplnapunktw"/>
        <w:spacing w:before="120"/>
        <w:rPr>
          <w:rFonts w:ascii="Times New Roman" w:hAnsi="Times New Roman" w:cs="Times New Roman"/>
          <w:szCs w:val="24"/>
        </w:rPr>
      </w:pPr>
      <w:r w:rsidRPr="00793480">
        <w:rPr>
          <w:rFonts w:ascii="Times New Roman" w:hAnsi="Times New Roman"/>
          <w:szCs w:val="24"/>
        </w:rPr>
        <w:t xml:space="preserve">Projekt ustawy nie jest sprzeczny z prawem Unii Europejskiej. </w:t>
      </w:r>
    </w:p>
    <w:sectPr w:rsidR="00E640C4" w:rsidRPr="00793480" w:rsidSect="007B260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7087" w14:textId="77777777" w:rsidR="00F23DF9" w:rsidRDefault="00F23DF9" w:rsidP="007B2605">
      <w:pPr>
        <w:spacing w:after="0" w:line="240" w:lineRule="auto"/>
      </w:pPr>
      <w:r>
        <w:separator/>
      </w:r>
    </w:p>
  </w:endnote>
  <w:endnote w:type="continuationSeparator" w:id="0">
    <w:p w14:paraId="2A1F5E4B" w14:textId="77777777" w:rsidR="00F23DF9" w:rsidRDefault="00F23DF9" w:rsidP="007B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655C" w14:textId="77777777" w:rsidR="007B2605" w:rsidRPr="007B2605" w:rsidRDefault="007B2605" w:rsidP="007B2605">
    <w:pPr>
      <w:pStyle w:val="Stopka"/>
      <w:jc w:val="center"/>
      <w:rPr>
        <w:rFonts w:ascii="Times New Roman" w:hAnsi="Times New Roman"/>
        <w:sz w:val="24"/>
        <w:szCs w:val="24"/>
      </w:rPr>
    </w:pPr>
    <w:r w:rsidRPr="007B2605">
      <w:rPr>
        <w:rFonts w:ascii="Times New Roman" w:hAnsi="Times New Roman"/>
        <w:sz w:val="24"/>
        <w:szCs w:val="24"/>
      </w:rPr>
      <w:fldChar w:fldCharType="begin"/>
    </w:r>
    <w:r w:rsidRPr="007B2605">
      <w:rPr>
        <w:rFonts w:ascii="Times New Roman" w:hAnsi="Times New Roman"/>
        <w:sz w:val="24"/>
        <w:szCs w:val="24"/>
      </w:rPr>
      <w:instrText>PAGE   \* MERGEFORMAT</w:instrText>
    </w:r>
    <w:r w:rsidRPr="007B2605">
      <w:rPr>
        <w:rFonts w:ascii="Times New Roman" w:hAnsi="Times New Roman"/>
        <w:sz w:val="24"/>
        <w:szCs w:val="24"/>
      </w:rPr>
      <w:fldChar w:fldCharType="separate"/>
    </w:r>
    <w:r w:rsidR="00597971">
      <w:rPr>
        <w:rFonts w:ascii="Times New Roman" w:hAnsi="Times New Roman"/>
        <w:noProof/>
        <w:sz w:val="24"/>
        <w:szCs w:val="24"/>
      </w:rPr>
      <w:t>11</w:t>
    </w:r>
    <w:r w:rsidRPr="007B260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614B" w14:textId="77777777" w:rsidR="00F23DF9" w:rsidRDefault="00F23DF9" w:rsidP="007B2605">
      <w:pPr>
        <w:spacing w:after="0" w:line="240" w:lineRule="auto"/>
      </w:pPr>
      <w:r>
        <w:separator/>
      </w:r>
    </w:p>
  </w:footnote>
  <w:footnote w:type="continuationSeparator" w:id="0">
    <w:p w14:paraId="77D7200D" w14:textId="77777777" w:rsidR="00F23DF9" w:rsidRDefault="00F23DF9" w:rsidP="007B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7E0"/>
    <w:multiLevelType w:val="hybridMultilevel"/>
    <w:tmpl w:val="870C7A04"/>
    <w:lvl w:ilvl="0" w:tplc="2FD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1EB"/>
    <w:multiLevelType w:val="hybridMultilevel"/>
    <w:tmpl w:val="6756A530"/>
    <w:lvl w:ilvl="0" w:tplc="2FD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E7CAC"/>
    <w:multiLevelType w:val="hybridMultilevel"/>
    <w:tmpl w:val="44EEBD32"/>
    <w:lvl w:ilvl="0" w:tplc="2FD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2125"/>
    <w:multiLevelType w:val="hybridMultilevel"/>
    <w:tmpl w:val="A45286AA"/>
    <w:lvl w:ilvl="0" w:tplc="2FD2D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741CF"/>
    <w:multiLevelType w:val="hybridMultilevel"/>
    <w:tmpl w:val="D89C6D9A"/>
    <w:lvl w:ilvl="0" w:tplc="2FD2D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7524">
    <w:abstractNumId w:val="2"/>
  </w:num>
  <w:num w:numId="2" w16cid:durableId="1991665172">
    <w:abstractNumId w:val="0"/>
  </w:num>
  <w:num w:numId="3" w16cid:durableId="1410734713">
    <w:abstractNumId w:val="3"/>
  </w:num>
  <w:num w:numId="4" w16cid:durableId="9646888">
    <w:abstractNumId w:val="1"/>
  </w:num>
  <w:num w:numId="5" w16cid:durableId="21928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F9"/>
    <w:rsid w:val="000050CD"/>
    <w:rsid w:val="00020C7F"/>
    <w:rsid w:val="00020E07"/>
    <w:rsid w:val="00024144"/>
    <w:rsid w:val="00032E1B"/>
    <w:rsid w:val="00061998"/>
    <w:rsid w:val="00067192"/>
    <w:rsid w:val="000C179F"/>
    <w:rsid w:val="000C49B6"/>
    <w:rsid w:val="000F2E69"/>
    <w:rsid w:val="001138D1"/>
    <w:rsid w:val="001151D2"/>
    <w:rsid w:val="00121B9D"/>
    <w:rsid w:val="00125472"/>
    <w:rsid w:val="0013398F"/>
    <w:rsid w:val="00163660"/>
    <w:rsid w:val="00165537"/>
    <w:rsid w:val="001868B0"/>
    <w:rsid w:val="001942D8"/>
    <w:rsid w:val="001A1E6E"/>
    <w:rsid w:val="001B2C10"/>
    <w:rsid w:val="001B6232"/>
    <w:rsid w:val="001C7789"/>
    <w:rsid w:val="001D3D4C"/>
    <w:rsid w:val="001D4983"/>
    <w:rsid w:val="001E304E"/>
    <w:rsid w:val="0020569D"/>
    <w:rsid w:val="00223869"/>
    <w:rsid w:val="002338AB"/>
    <w:rsid w:val="00250C6D"/>
    <w:rsid w:val="00256294"/>
    <w:rsid w:val="002870B7"/>
    <w:rsid w:val="002B10D8"/>
    <w:rsid w:val="002B5CFD"/>
    <w:rsid w:val="002E4BC9"/>
    <w:rsid w:val="002F20D8"/>
    <w:rsid w:val="00327541"/>
    <w:rsid w:val="00344F6F"/>
    <w:rsid w:val="0036079D"/>
    <w:rsid w:val="00365A34"/>
    <w:rsid w:val="00370940"/>
    <w:rsid w:val="003918BB"/>
    <w:rsid w:val="003A2678"/>
    <w:rsid w:val="003B4275"/>
    <w:rsid w:val="003B5F9A"/>
    <w:rsid w:val="003E120D"/>
    <w:rsid w:val="003F47BE"/>
    <w:rsid w:val="00410B3C"/>
    <w:rsid w:val="00414517"/>
    <w:rsid w:val="00441210"/>
    <w:rsid w:val="00456CE3"/>
    <w:rsid w:val="00474CB0"/>
    <w:rsid w:val="00477136"/>
    <w:rsid w:val="00477184"/>
    <w:rsid w:val="00492180"/>
    <w:rsid w:val="004B6019"/>
    <w:rsid w:val="004D50B3"/>
    <w:rsid w:val="004D543D"/>
    <w:rsid w:val="004E333D"/>
    <w:rsid w:val="004F00B8"/>
    <w:rsid w:val="0050374C"/>
    <w:rsid w:val="0051048E"/>
    <w:rsid w:val="00513581"/>
    <w:rsid w:val="00514676"/>
    <w:rsid w:val="00520ABA"/>
    <w:rsid w:val="0052459C"/>
    <w:rsid w:val="00535E64"/>
    <w:rsid w:val="00540E66"/>
    <w:rsid w:val="005511B7"/>
    <w:rsid w:val="00566322"/>
    <w:rsid w:val="005768D3"/>
    <w:rsid w:val="0057718C"/>
    <w:rsid w:val="00581F50"/>
    <w:rsid w:val="00583C46"/>
    <w:rsid w:val="00586720"/>
    <w:rsid w:val="00586F7D"/>
    <w:rsid w:val="00591B46"/>
    <w:rsid w:val="005973A2"/>
    <w:rsid w:val="00597971"/>
    <w:rsid w:val="005A2AD3"/>
    <w:rsid w:val="005A3B26"/>
    <w:rsid w:val="005B4737"/>
    <w:rsid w:val="005C28AA"/>
    <w:rsid w:val="005F2765"/>
    <w:rsid w:val="00605087"/>
    <w:rsid w:val="00610AA7"/>
    <w:rsid w:val="00630352"/>
    <w:rsid w:val="006526F6"/>
    <w:rsid w:val="00653CCB"/>
    <w:rsid w:val="0067271E"/>
    <w:rsid w:val="00681046"/>
    <w:rsid w:val="00697AB9"/>
    <w:rsid w:val="006A5AA6"/>
    <w:rsid w:val="006B34F7"/>
    <w:rsid w:val="006B4692"/>
    <w:rsid w:val="006D540D"/>
    <w:rsid w:val="006D5B56"/>
    <w:rsid w:val="006F0639"/>
    <w:rsid w:val="007104FA"/>
    <w:rsid w:val="00725AAC"/>
    <w:rsid w:val="007263B0"/>
    <w:rsid w:val="007264BB"/>
    <w:rsid w:val="007268D4"/>
    <w:rsid w:val="007277B7"/>
    <w:rsid w:val="00740C83"/>
    <w:rsid w:val="007538D1"/>
    <w:rsid w:val="0075756B"/>
    <w:rsid w:val="007613DC"/>
    <w:rsid w:val="007720E5"/>
    <w:rsid w:val="007729C7"/>
    <w:rsid w:val="0078041A"/>
    <w:rsid w:val="00793480"/>
    <w:rsid w:val="007B2605"/>
    <w:rsid w:val="007B3D03"/>
    <w:rsid w:val="007C18DC"/>
    <w:rsid w:val="007C6599"/>
    <w:rsid w:val="007F1C4E"/>
    <w:rsid w:val="007F4650"/>
    <w:rsid w:val="00806078"/>
    <w:rsid w:val="0081692C"/>
    <w:rsid w:val="00835E1A"/>
    <w:rsid w:val="008461C0"/>
    <w:rsid w:val="00862344"/>
    <w:rsid w:val="00885FFC"/>
    <w:rsid w:val="008918C1"/>
    <w:rsid w:val="00892856"/>
    <w:rsid w:val="008A38FE"/>
    <w:rsid w:val="008B6B4F"/>
    <w:rsid w:val="008C3914"/>
    <w:rsid w:val="00961BDC"/>
    <w:rsid w:val="00973628"/>
    <w:rsid w:val="00986105"/>
    <w:rsid w:val="0099695A"/>
    <w:rsid w:val="009B0BAE"/>
    <w:rsid w:val="009B3E30"/>
    <w:rsid w:val="009E01A8"/>
    <w:rsid w:val="009F7861"/>
    <w:rsid w:val="00A065F6"/>
    <w:rsid w:val="00A14F5E"/>
    <w:rsid w:val="00A15460"/>
    <w:rsid w:val="00A27533"/>
    <w:rsid w:val="00A46F50"/>
    <w:rsid w:val="00A51CD2"/>
    <w:rsid w:val="00A72F14"/>
    <w:rsid w:val="00A74A4B"/>
    <w:rsid w:val="00AB25BF"/>
    <w:rsid w:val="00AC7CEF"/>
    <w:rsid w:val="00AD344E"/>
    <w:rsid w:val="00AD74C0"/>
    <w:rsid w:val="00AE51B5"/>
    <w:rsid w:val="00B0074C"/>
    <w:rsid w:val="00B54D9C"/>
    <w:rsid w:val="00B57FC0"/>
    <w:rsid w:val="00B65350"/>
    <w:rsid w:val="00B7068A"/>
    <w:rsid w:val="00B844D1"/>
    <w:rsid w:val="00BA07F9"/>
    <w:rsid w:val="00BA4962"/>
    <w:rsid w:val="00BA7116"/>
    <w:rsid w:val="00BB6A36"/>
    <w:rsid w:val="00BD5ECA"/>
    <w:rsid w:val="00BF09D6"/>
    <w:rsid w:val="00C03A39"/>
    <w:rsid w:val="00C05D04"/>
    <w:rsid w:val="00C12DB0"/>
    <w:rsid w:val="00C20417"/>
    <w:rsid w:val="00C44335"/>
    <w:rsid w:val="00C4470E"/>
    <w:rsid w:val="00C570C8"/>
    <w:rsid w:val="00C634C6"/>
    <w:rsid w:val="00C6774D"/>
    <w:rsid w:val="00C92DD8"/>
    <w:rsid w:val="00CA184E"/>
    <w:rsid w:val="00CA702E"/>
    <w:rsid w:val="00CA7BBC"/>
    <w:rsid w:val="00CE046F"/>
    <w:rsid w:val="00CE3DB8"/>
    <w:rsid w:val="00D00286"/>
    <w:rsid w:val="00D12A0B"/>
    <w:rsid w:val="00D26117"/>
    <w:rsid w:val="00D4097D"/>
    <w:rsid w:val="00D42D04"/>
    <w:rsid w:val="00D501B4"/>
    <w:rsid w:val="00D52089"/>
    <w:rsid w:val="00D62BCE"/>
    <w:rsid w:val="00D741D9"/>
    <w:rsid w:val="00D84E96"/>
    <w:rsid w:val="00D92724"/>
    <w:rsid w:val="00DB7EEF"/>
    <w:rsid w:val="00DF4FFB"/>
    <w:rsid w:val="00E02433"/>
    <w:rsid w:val="00E1217F"/>
    <w:rsid w:val="00E15368"/>
    <w:rsid w:val="00E1575A"/>
    <w:rsid w:val="00E260A3"/>
    <w:rsid w:val="00E27559"/>
    <w:rsid w:val="00E60C18"/>
    <w:rsid w:val="00E640C4"/>
    <w:rsid w:val="00E657CC"/>
    <w:rsid w:val="00E759FC"/>
    <w:rsid w:val="00E81D99"/>
    <w:rsid w:val="00E84B16"/>
    <w:rsid w:val="00E91503"/>
    <w:rsid w:val="00EA3FCA"/>
    <w:rsid w:val="00EA51F0"/>
    <w:rsid w:val="00EB1162"/>
    <w:rsid w:val="00EB5C87"/>
    <w:rsid w:val="00EF36EB"/>
    <w:rsid w:val="00EF3A38"/>
    <w:rsid w:val="00F2090C"/>
    <w:rsid w:val="00F20EF9"/>
    <w:rsid w:val="00F23DF9"/>
    <w:rsid w:val="00F2740A"/>
    <w:rsid w:val="00F32CF7"/>
    <w:rsid w:val="00F41194"/>
    <w:rsid w:val="00F47484"/>
    <w:rsid w:val="00F60416"/>
    <w:rsid w:val="00F653D1"/>
    <w:rsid w:val="00F85346"/>
    <w:rsid w:val="00F878DC"/>
    <w:rsid w:val="00F87BF3"/>
    <w:rsid w:val="00F90E14"/>
    <w:rsid w:val="00F928B3"/>
    <w:rsid w:val="00FA7ADD"/>
    <w:rsid w:val="00FB3EB8"/>
    <w:rsid w:val="00FB7F5B"/>
    <w:rsid w:val="00FC001A"/>
    <w:rsid w:val="00FF536B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86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5"/>
    <w:qFormat/>
    <w:rsid w:val="00BA07F9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aliases w:val="Puce,Recommendation,List Paragraph1,List Paragraph11,L,Listaszerű bekezdés1,List Paragraph à moi,Kolorowa lista — akcent 11,Numerowanie,Dot pt,F5 List Paragraph"/>
    <w:basedOn w:val="Normalny"/>
    <w:link w:val="AkapitzlistZnak"/>
    <w:qFormat/>
    <w:rsid w:val="00BA07F9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Puce Znak,Recommendation Znak,List Paragraph1 Znak,List Paragraph11 Znak,L Znak,Listaszerű bekezdés1 Znak,List Paragraph à moi Znak,Kolorowa lista — akcent 11 Znak,Numerowanie Znak,Dot pt Znak,F5 List Paragraph Znak"/>
    <w:link w:val="Akapitzlist"/>
    <w:uiPriority w:val="34"/>
    <w:locked/>
    <w:rsid w:val="00BA07F9"/>
    <w:rPr>
      <w:rFonts w:ascii="Times New Roman" w:hAnsi="Times New Roman"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CA7BBC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Kkursywa">
    <w:name w:val="_K_ – kursywa"/>
    <w:uiPriority w:val="1"/>
    <w:qFormat/>
    <w:rsid w:val="00CA7BBC"/>
    <w:rPr>
      <w:i/>
      <w:iCs w:val="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2414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02414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highlight-disabled">
    <w:name w:val="highlight-disabled"/>
    <w:basedOn w:val="Domylnaczcionkaakapitu"/>
    <w:rsid w:val="00024144"/>
  </w:style>
  <w:style w:type="paragraph" w:styleId="Tekstdymka">
    <w:name w:val="Balloon Text"/>
    <w:basedOn w:val="Normalny"/>
    <w:link w:val="TekstdymkaZnak"/>
    <w:uiPriority w:val="99"/>
    <w:semiHidden/>
    <w:unhideWhenUsed/>
    <w:rsid w:val="0098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610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20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2090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605"/>
  </w:style>
  <w:style w:type="paragraph" w:styleId="Stopka">
    <w:name w:val="footer"/>
    <w:basedOn w:val="Normalny"/>
    <w:link w:val="StopkaZnak"/>
    <w:uiPriority w:val="99"/>
    <w:unhideWhenUsed/>
    <w:rsid w:val="007B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6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3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5368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6F0639"/>
    <w:rPr>
      <w:color w:val="0000FF"/>
      <w:u w:val="single"/>
    </w:rPr>
  </w:style>
  <w:style w:type="paragraph" w:styleId="Poprawka">
    <w:name w:val="Revision"/>
    <w:hidden/>
    <w:uiPriority w:val="99"/>
    <w:semiHidden/>
    <w:rsid w:val="001868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3987</Words>
  <Characters>23925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2024-08-16T14:33:00Z</dcterms:created>
  <dcterms:modified xsi:type="dcterms:W3CDTF">2024-08-21T10:25:00Z</dcterms:modified>
</cp:coreProperties>
</file>