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29" w:rsidRPr="00BA5B73" w:rsidRDefault="00766729" w:rsidP="00BA5B73">
      <w:pPr>
        <w:spacing w:before="120" w:after="0" w:line="360" w:lineRule="auto"/>
        <w:jc w:val="center"/>
        <w:rPr>
          <w:rFonts w:ascii="Times New Roman" w:hAnsi="Times New Roman"/>
          <w:sz w:val="24"/>
          <w:szCs w:val="24"/>
        </w:rPr>
      </w:pPr>
      <w:bookmarkStart w:id="0" w:name="_GoBack"/>
      <w:bookmarkEnd w:id="0"/>
      <w:r w:rsidRPr="00BA5B73">
        <w:rPr>
          <w:rFonts w:ascii="Times New Roman" w:hAnsi="Times New Roman"/>
          <w:sz w:val="24"/>
          <w:szCs w:val="24"/>
        </w:rPr>
        <w:t>UZASADNIENIE</w:t>
      </w:r>
    </w:p>
    <w:p w:rsidR="00497FA5" w:rsidRPr="00BA5B73" w:rsidRDefault="00766729" w:rsidP="00BA5B73">
      <w:pPr>
        <w:spacing w:before="240" w:after="0" w:line="360" w:lineRule="auto"/>
        <w:jc w:val="both"/>
        <w:rPr>
          <w:rFonts w:ascii="Times New Roman" w:hAnsi="Times New Roman"/>
          <w:sz w:val="24"/>
          <w:szCs w:val="24"/>
        </w:rPr>
      </w:pPr>
      <w:r w:rsidRPr="00BA5B73">
        <w:rPr>
          <w:rFonts w:ascii="Times New Roman" w:hAnsi="Times New Roman"/>
          <w:sz w:val="24"/>
          <w:szCs w:val="24"/>
        </w:rPr>
        <w:t>Głównymi celami projektowanej ustawy są</w:t>
      </w:r>
      <w:r w:rsidR="00497FA5" w:rsidRPr="00BA5B73">
        <w:rPr>
          <w:rFonts w:ascii="Times New Roman" w:hAnsi="Times New Roman"/>
          <w:sz w:val="24"/>
          <w:szCs w:val="24"/>
        </w:rPr>
        <w:t>:</w:t>
      </w:r>
    </w:p>
    <w:p w:rsidR="007978C4" w:rsidRPr="00BA5B73" w:rsidRDefault="00766729" w:rsidP="00BA5B73">
      <w:pPr>
        <w:pStyle w:val="Akapitzlist1"/>
        <w:numPr>
          <w:ilvl w:val="0"/>
          <w:numId w:val="6"/>
        </w:numPr>
        <w:spacing w:before="120" w:after="0" w:line="360" w:lineRule="auto"/>
        <w:ind w:left="360"/>
        <w:jc w:val="both"/>
        <w:rPr>
          <w:rFonts w:ascii="Times New Roman" w:hAnsi="Times New Roman"/>
          <w:sz w:val="24"/>
          <w:szCs w:val="24"/>
        </w:rPr>
      </w:pPr>
      <w:r w:rsidRPr="00BA5B73">
        <w:rPr>
          <w:rFonts w:ascii="Times New Roman" w:hAnsi="Times New Roman"/>
          <w:sz w:val="24"/>
          <w:szCs w:val="24"/>
        </w:rPr>
        <w:t xml:space="preserve">wykonanie wyroku Trybunału Konstytucyjnego z dnia 10 lipca 2014 r., P 19/13 </w:t>
      </w:r>
      <w:r w:rsidR="00322E47" w:rsidRPr="00BA5B73">
        <w:rPr>
          <w:rFonts w:ascii="Times New Roman" w:hAnsi="Times New Roman"/>
          <w:sz w:val="24"/>
          <w:szCs w:val="24"/>
        </w:rPr>
        <w:t>(Dz.</w:t>
      </w:r>
      <w:r w:rsidR="00BA5B73">
        <w:rPr>
          <w:rFonts w:ascii="Times New Roman" w:hAnsi="Times New Roman"/>
          <w:sz w:val="24"/>
          <w:szCs w:val="24"/>
        </w:rPr>
        <w:t xml:space="preserve"> </w:t>
      </w:r>
      <w:r w:rsidRPr="00BA5B73">
        <w:rPr>
          <w:rFonts w:ascii="Times New Roman" w:hAnsi="Times New Roman"/>
          <w:sz w:val="24"/>
          <w:szCs w:val="24"/>
        </w:rPr>
        <w:t>U. z</w:t>
      </w:r>
      <w:r w:rsidR="00865165">
        <w:rPr>
          <w:rFonts w:ascii="Times New Roman" w:hAnsi="Times New Roman"/>
          <w:sz w:val="24"/>
          <w:szCs w:val="24"/>
        </w:rPr>
        <w:t> </w:t>
      </w:r>
      <w:r w:rsidRPr="00BA5B73">
        <w:rPr>
          <w:rFonts w:ascii="Times New Roman" w:hAnsi="Times New Roman"/>
          <w:sz w:val="24"/>
          <w:szCs w:val="24"/>
        </w:rPr>
        <w:t>2014 r. poz. 951)</w:t>
      </w:r>
      <w:r w:rsidR="00497FA5" w:rsidRPr="00BA5B73">
        <w:rPr>
          <w:rFonts w:ascii="Times New Roman" w:hAnsi="Times New Roman"/>
          <w:sz w:val="24"/>
          <w:szCs w:val="24"/>
        </w:rPr>
        <w:t>;</w:t>
      </w:r>
    </w:p>
    <w:p w:rsidR="0087206A" w:rsidRPr="00BA5B73" w:rsidRDefault="0087206A" w:rsidP="00BA5B73">
      <w:pPr>
        <w:pStyle w:val="Akapitzlist1"/>
        <w:numPr>
          <w:ilvl w:val="0"/>
          <w:numId w:val="6"/>
        </w:numPr>
        <w:spacing w:before="120" w:after="0" w:line="360" w:lineRule="auto"/>
        <w:ind w:left="360"/>
        <w:jc w:val="both"/>
        <w:rPr>
          <w:rFonts w:ascii="Times New Roman" w:hAnsi="Times New Roman"/>
          <w:sz w:val="24"/>
          <w:szCs w:val="24"/>
        </w:rPr>
      </w:pPr>
      <w:r w:rsidRPr="00BA5B73">
        <w:rPr>
          <w:rFonts w:ascii="Times New Roman" w:hAnsi="Times New Roman"/>
          <w:sz w:val="24"/>
          <w:szCs w:val="24"/>
        </w:rPr>
        <w:t>dostosowanie niektórych delegacji ustawowych do wymagań określonych w art. 92 ust. 1 Konstytucji RP;</w:t>
      </w:r>
    </w:p>
    <w:p w:rsidR="0087206A" w:rsidRPr="00BA5B73" w:rsidRDefault="000876B0" w:rsidP="00BA5B73">
      <w:pPr>
        <w:pStyle w:val="Akapitzlist1"/>
        <w:numPr>
          <w:ilvl w:val="0"/>
          <w:numId w:val="6"/>
        </w:numPr>
        <w:spacing w:before="120" w:after="0" w:line="360" w:lineRule="auto"/>
        <w:ind w:left="360"/>
        <w:jc w:val="both"/>
        <w:rPr>
          <w:rFonts w:ascii="Times New Roman" w:hAnsi="Times New Roman"/>
          <w:sz w:val="24"/>
          <w:szCs w:val="24"/>
        </w:rPr>
      </w:pPr>
      <w:r w:rsidRPr="00BA5B73">
        <w:rPr>
          <w:rFonts w:ascii="Times New Roman" w:hAnsi="Times New Roman"/>
          <w:sz w:val="24"/>
          <w:szCs w:val="24"/>
        </w:rPr>
        <w:t>wprowadzenie mechanizmów wzmacniających nadzór ministra właściwego do spraw środowiska nad Polskim Związkiem Łowieckim oraz dyscyplinujących dzierżawców</w:t>
      </w:r>
      <w:r w:rsidR="001C380E" w:rsidRPr="00BA5B73">
        <w:rPr>
          <w:rFonts w:ascii="Times New Roman" w:hAnsi="Times New Roman"/>
          <w:sz w:val="24"/>
          <w:szCs w:val="24"/>
        </w:rPr>
        <w:t xml:space="preserve"> i</w:t>
      </w:r>
      <w:r w:rsidR="00865165">
        <w:rPr>
          <w:rFonts w:ascii="Times New Roman" w:hAnsi="Times New Roman"/>
          <w:sz w:val="24"/>
          <w:szCs w:val="24"/>
        </w:rPr>
        <w:t> </w:t>
      </w:r>
      <w:r w:rsidR="001C380E" w:rsidRPr="00BA5B73">
        <w:rPr>
          <w:rFonts w:ascii="Times New Roman" w:hAnsi="Times New Roman"/>
          <w:sz w:val="24"/>
          <w:szCs w:val="24"/>
        </w:rPr>
        <w:t>zarządców</w:t>
      </w:r>
      <w:r w:rsidRPr="00BA5B73">
        <w:rPr>
          <w:rFonts w:ascii="Times New Roman" w:hAnsi="Times New Roman"/>
          <w:sz w:val="24"/>
          <w:szCs w:val="24"/>
        </w:rPr>
        <w:t xml:space="preserve"> obwodów łowieckich w zakresie wykonywania rocznych planów łowieckich</w:t>
      </w:r>
      <w:r w:rsidR="00766729" w:rsidRPr="00BA5B73">
        <w:rPr>
          <w:rFonts w:ascii="Times New Roman" w:hAnsi="Times New Roman"/>
          <w:sz w:val="24"/>
          <w:szCs w:val="24"/>
        </w:rPr>
        <w:t>.</w:t>
      </w:r>
    </w:p>
    <w:p w:rsidR="00374E06" w:rsidRPr="00BA5B73" w:rsidRDefault="00374E06" w:rsidP="00BA5B73">
      <w:pPr>
        <w:spacing w:before="120" w:after="0" w:line="360" w:lineRule="auto"/>
        <w:jc w:val="both"/>
        <w:rPr>
          <w:rFonts w:ascii="Times New Roman" w:hAnsi="Times New Roman"/>
          <w:b/>
          <w:sz w:val="24"/>
          <w:szCs w:val="24"/>
        </w:rPr>
      </w:pPr>
      <w:r w:rsidRPr="00BA5B73">
        <w:rPr>
          <w:rFonts w:ascii="Times New Roman" w:hAnsi="Times New Roman"/>
          <w:b/>
          <w:sz w:val="24"/>
          <w:szCs w:val="24"/>
        </w:rPr>
        <w:t xml:space="preserve">Wykonanie wyroku Trybunału Konstytucyjnego </w:t>
      </w:r>
    </w:p>
    <w:p w:rsidR="002A0E1C" w:rsidRPr="00BA5B73" w:rsidRDefault="00766729"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 xml:space="preserve">Trybunał Konstytucyjny w przywołanym wyroku uznał, że art. 27 ust. 1 w związku </w:t>
      </w:r>
      <w:r w:rsidR="0008633A" w:rsidRPr="00BA5B73">
        <w:rPr>
          <w:rFonts w:ascii="Times New Roman" w:hAnsi="Times New Roman"/>
          <w:sz w:val="24"/>
          <w:szCs w:val="24"/>
        </w:rPr>
        <w:t>z</w:t>
      </w:r>
      <w:r w:rsidR="00F81BAF">
        <w:rPr>
          <w:rFonts w:ascii="Times New Roman" w:hAnsi="Times New Roman"/>
          <w:sz w:val="24"/>
          <w:szCs w:val="24"/>
        </w:rPr>
        <w:t> </w:t>
      </w:r>
      <w:r w:rsidRPr="00BA5B73">
        <w:rPr>
          <w:rFonts w:ascii="Times New Roman" w:hAnsi="Times New Roman"/>
          <w:sz w:val="24"/>
          <w:szCs w:val="24"/>
        </w:rPr>
        <w:t>art. 26 ustawy z dnia 13 październi</w:t>
      </w:r>
      <w:r w:rsidR="00AD7997">
        <w:rPr>
          <w:rFonts w:ascii="Times New Roman" w:hAnsi="Times New Roman"/>
          <w:sz w:val="24"/>
          <w:szCs w:val="24"/>
        </w:rPr>
        <w:t>ka 1995 r. –</w:t>
      </w:r>
      <w:r w:rsidRPr="00BA5B73">
        <w:rPr>
          <w:rFonts w:ascii="Times New Roman" w:hAnsi="Times New Roman"/>
          <w:sz w:val="24"/>
          <w:szCs w:val="24"/>
        </w:rPr>
        <w:t xml:space="preserve"> Prawo łowieckie (Dz. U. z 201</w:t>
      </w:r>
      <w:r w:rsidR="003047CE" w:rsidRPr="00BA5B73">
        <w:rPr>
          <w:rFonts w:ascii="Times New Roman" w:hAnsi="Times New Roman"/>
          <w:sz w:val="24"/>
          <w:szCs w:val="24"/>
        </w:rPr>
        <w:t>5</w:t>
      </w:r>
      <w:r w:rsidRPr="00BA5B73">
        <w:rPr>
          <w:rFonts w:ascii="Times New Roman" w:hAnsi="Times New Roman"/>
          <w:sz w:val="24"/>
          <w:szCs w:val="24"/>
        </w:rPr>
        <w:t xml:space="preserve"> r. poz.</w:t>
      </w:r>
      <w:r w:rsidR="00F81BAF">
        <w:rPr>
          <w:rFonts w:ascii="Times New Roman" w:hAnsi="Times New Roman"/>
          <w:sz w:val="24"/>
          <w:szCs w:val="24"/>
        </w:rPr>
        <w:t> </w:t>
      </w:r>
      <w:r w:rsidR="003047CE" w:rsidRPr="00BA5B73">
        <w:rPr>
          <w:rFonts w:ascii="Times New Roman" w:hAnsi="Times New Roman"/>
          <w:sz w:val="24"/>
          <w:szCs w:val="24"/>
        </w:rPr>
        <w:t>2168, z</w:t>
      </w:r>
      <w:r w:rsidR="00865165">
        <w:rPr>
          <w:rFonts w:ascii="Times New Roman" w:hAnsi="Times New Roman"/>
          <w:sz w:val="24"/>
          <w:szCs w:val="24"/>
        </w:rPr>
        <w:t> </w:t>
      </w:r>
      <w:r w:rsidR="003047CE" w:rsidRPr="00BA5B73">
        <w:rPr>
          <w:rFonts w:ascii="Times New Roman" w:hAnsi="Times New Roman"/>
          <w:sz w:val="24"/>
          <w:szCs w:val="24"/>
        </w:rPr>
        <w:t>późn.</w:t>
      </w:r>
      <w:r w:rsidR="00865165">
        <w:rPr>
          <w:rFonts w:ascii="Times New Roman" w:hAnsi="Times New Roman"/>
          <w:sz w:val="24"/>
          <w:szCs w:val="24"/>
        </w:rPr>
        <w:t> </w:t>
      </w:r>
      <w:r w:rsidR="003047CE" w:rsidRPr="00BA5B73">
        <w:rPr>
          <w:rFonts w:ascii="Times New Roman" w:hAnsi="Times New Roman"/>
          <w:sz w:val="24"/>
          <w:szCs w:val="24"/>
        </w:rPr>
        <w:t>zm.</w:t>
      </w:r>
      <w:r w:rsidRPr="00BA5B73">
        <w:rPr>
          <w:rFonts w:ascii="Times New Roman" w:hAnsi="Times New Roman"/>
          <w:sz w:val="24"/>
          <w:szCs w:val="24"/>
        </w:rPr>
        <w:t xml:space="preserve">) jest niezgodny z art. 64 ust. 1 w związku z art. 64 ust. 3 i art. 31 ust. 3 Konstytucji Rzeczypospolitej Polskiej, przez to, że upoważnia do objęcia nieruchomości reżimem obwodu łowieckiego, nie zapewniając odpowiednich prawnych środków ochrony praw właściciela tej nieruchomości. Podkreślenia wymaga, że TK nie zakwestionował ani przyjętego modelu gospodarki łowieckiej, ani wymagań co do obwodów łowieckich, ani możliwości objęcia nieruchomości obwodem łowieckim bez zgody jej właściciela. </w:t>
      </w:r>
      <w:r w:rsidR="005076DE" w:rsidRPr="00BA5B73">
        <w:rPr>
          <w:rFonts w:ascii="Times New Roman" w:hAnsi="Times New Roman"/>
          <w:sz w:val="24"/>
          <w:szCs w:val="24"/>
        </w:rPr>
        <w:t>TK zauważył jednak, że następstwem objęcia danej nieruchomości obwodem łowieckim są różnego rodzaju ograniczenia w pełnym korzystaniu przez właściciela z jego prawa własności, przy jednoczesnym nałożeni</w:t>
      </w:r>
      <w:r w:rsidR="00AD31DB" w:rsidRPr="00BA5B73">
        <w:rPr>
          <w:rFonts w:ascii="Times New Roman" w:hAnsi="Times New Roman"/>
          <w:sz w:val="24"/>
          <w:szCs w:val="24"/>
        </w:rPr>
        <w:t>u</w:t>
      </w:r>
      <w:r w:rsidR="005076DE" w:rsidRPr="00BA5B73">
        <w:rPr>
          <w:rFonts w:ascii="Times New Roman" w:hAnsi="Times New Roman"/>
          <w:sz w:val="24"/>
          <w:szCs w:val="24"/>
        </w:rPr>
        <w:t xml:space="preserve"> na niego dodatkowych obowiązków, które zostały przewidziane zarówno w sam</w:t>
      </w:r>
      <w:r w:rsidR="003047CE" w:rsidRPr="00BA5B73">
        <w:rPr>
          <w:rFonts w:ascii="Times New Roman" w:hAnsi="Times New Roman"/>
          <w:sz w:val="24"/>
          <w:szCs w:val="24"/>
        </w:rPr>
        <w:t>ym</w:t>
      </w:r>
      <w:r w:rsidR="005076DE" w:rsidRPr="00BA5B73">
        <w:rPr>
          <w:rFonts w:ascii="Times New Roman" w:hAnsi="Times New Roman"/>
          <w:sz w:val="24"/>
          <w:szCs w:val="24"/>
        </w:rPr>
        <w:t xml:space="preserve"> Praw</w:t>
      </w:r>
      <w:r w:rsidR="003047CE" w:rsidRPr="00BA5B73">
        <w:rPr>
          <w:rFonts w:ascii="Times New Roman" w:hAnsi="Times New Roman"/>
          <w:sz w:val="24"/>
          <w:szCs w:val="24"/>
        </w:rPr>
        <w:t>ie</w:t>
      </w:r>
      <w:r w:rsidR="005076DE" w:rsidRPr="00BA5B73">
        <w:rPr>
          <w:rFonts w:ascii="Times New Roman" w:hAnsi="Times New Roman"/>
          <w:sz w:val="24"/>
          <w:szCs w:val="24"/>
        </w:rPr>
        <w:t xml:space="preserve"> łowiecki</w:t>
      </w:r>
      <w:r w:rsidR="003047CE" w:rsidRPr="00BA5B73">
        <w:rPr>
          <w:rFonts w:ascii="Times New Roman" w:hAnsi="Times New Roman"/>
          <w:sz w:val="24"/>
          <w:szCs w:val="24"/>
        </w:rPr>
        <w:t>m</w:t>
      </w:r>
      <w:r w:rsidR="005076DE" w:rsidRPr="00BA5B73">
        <w:rPr>
          <w:rFonts w:ascii="Times New Roman" w:hAnsi="Times New Roman"/>
          <w:sz w:val="24"/>
          <w:szCs w:val="24"/>
        </w:rPr>
        <w:t>, jak i w aktach wykonawczych</w:t>
      </w:r>
      <w:r w:rsidR="00C15B04">
        <w:rPr>
          <w:rFonts w:ascii="Times New Roman" w:hAnsi="Times New Roman"/>
          <w:sz w:val="24"/>
          <w:szCs w:val="24"/>
        </w:rPr>
        <w:t xml:space="preserve"> wydanych na jego</w:t>
      </w:r>
      <w:r w:rsidR="00B628B3" w:rsidRPr="00BA5B73">
        <w:rPr>
          <w:rFonts w:ascii="Times New Roman" w:hAnsi="Times New Roman"/>
          <w:sz w:val="24"/>
          <w:szCs w:val="24"/>
        </w:rPr>
        <w:t xml:space="preserve"> podstawie. </w:t>
      </w:r>
      <w:r w:rsidR="00791B5C" w:rsidRPr="00BA5B73">
        <w:rPr>
          <w:rFonts w:ascii="Times New Roman" w:hAnsi="Times New Roman"/>
          <w:sz w:val="24"/>
          <w:szCs w:val="24"/>
        </w:rPr>
        <w:t>Tymczasem wszelkie ograniczenie prawa własności powinno pozostawać w</w:t>
      </w:r>
      <w:r w:rsidR="00865165">
        <w:rPr>
          <w:rFonts w:ascii="Times New Roman" w:hAnsi="Times New Roman"/>
          <w:sz w:val="24"/>
          <w:szCs w:val="24"/>
        </w:rPr>
        <w:t> </w:t>
      </w:r>
      <w:r w:rsidR="00791B5C" w:rsidRPr="00BA5B73">
        <w:rPr>
          <w:rFonts w:ascii="Times New Roman" w:hAnsi="Times New Roman"/>
          <w:sz w:val="24"/>
          <w:szCs w:val="24"/>
        </w:rPr>
        <w:t>zgodzie z art. 64 ust. 3 Konstytucji RP, który stanowi, że własność może być ograniczona tylko w drodze ustawy i tylko w zakresie, w jakim nie narusza ona istoty prawa własności, oraz z</w:t>
      </w:r>
      <w:r w:rsidR="00F81BAF">
        <w:rPr>
          <w:rFonts w:ascii="Times New Roman" w:hAnsi="Times New Roman"/>
          <w:sz w:val="24"/>
          <w:szCs w:val="24"/>
        </w:rPr>
        <w:t> </w:t>
      </w:r>
      <w:r w:rsidR="00791B5C" w:rsidRPr="00BA5B73">
        <w:rPr>
          <w:rFonts w:ascii="Times New Roman" w:hAnsi="Times New Roman"/>
          <w:sz w:val="24"/>
          <w:szCs w:val="24"/>
        </w:rPr>
        <w:t>art.</w:t>
      </w:r>
      <w:r w:rsidR="00F81BAF">
        <w:rPr>
          <w:rFonts w:ascii="Times New Roman" w:hAnsi="Times New Roman"/>
          <w:sz w:val="24"/>
          <w:szCs w:val="24"/>
        </w:rPr>
        <w:t> </w:t>
      </w:r>
      <w:r w:rsidR="00791B5C" w:rsidRPr="00BA5B73">
        <w:rPr>
          <w:rFonts w:ascii="Times New Roman" w:hAnsi="Times New Roman"/>
          <w:sz w:val="24"/>
          <w:szCs w:val="24"/>
        </w:rPr>
        <w:t>31 ust. 3 Konstytucji RP, stanowiącym, że</w:t>
      </w:r>
      <w:r w:rsidR="00791B5C" w:rsidRPr="00BA5B73">
        <w:rPr>
          <w:rFonts w:ascii="Times New Roman" w:hAnsi="Times New Roman"/>
          <w:sz w:val="24"/>
          <w:szCs w:val="24"/>
          <w:lang w:eastAsia="pl-PL"/>
        </w:rPr>
        <w:t xml:space="preserve"> </w:t>
      </w:r>
      <w:r w:rsidR="00791B5C" w:rsidRPr="00BA5B73">
        <w:rPr>
          <w:rFonts w:ascii="Times New Roman" w:hAnsi="Times New Roman"/>
          <w:sz w:val="24"/>
          <w:szCs w:val="24"/>
        </w:rPr>
        <w:t>ograniczenia w zakresie korzystania z</w:t>
      </w:r>
      <w:r w:rsidR="00F81BAF">
        <w:rPr>
          <w:rFonts w:ascii="Times New Roman" w:hAnsi="Times New Roman"/>
          <w:sz w:val="24"/>
          <w:szCs w:val="24"/>
        </w:rPr>
        <w:t> </w:t>
      </w:r>
      <w:r w:rsidR="00791B5C" w:rsidRPr="00BA5B73">
        <w:rPr>
          <w:rFonts w:ascii="Times New Roman" w:hAnsi="Times New Roman"/>
          <w:sz w:val="24"/>
          <w:szCs w:val="24"/>
        </w:rPr>
        <w:t>konstytucyjnych wolności i praw mogą być ustanawiane tylko w ustawie i tylko wtedy, gdy są konieczne w demokratycznym państwie dla jego bezpieczeństwa lub porządku publicznego, bądź dla ochrony środowiska, zdrowia i moralności publicznej, albo wolności i</w:t>
      </w:r>
      <w:r w:rsidR="00865165">
        <w:rPr>
          <w:rFonts w:ascii="Times New Roman" w:hAnsi="Times New Roman"/>
          <w:sz w:val="24"/>
          <w:szCs w:val="24"/>
        </w:rPr>
        <w:t> </w:t>
      </w:r>
      <w:r w:rsidR="00791B5C" w:rsidRPr="00BA5B73">
        <w:rPr>
          <w:rFonts w:ascii="Times New Roman" w:hAnsi="Times New Roman"/>
          <w:sz w:val="24"/>
          <w:szCs w:val="24"/>
        </w:rPr>
        <w:t xml:space="preserve">praw innych osób (zasada proporcjonalności). Ograniczenia te nie mogą naruszać istoty wolności i praw. </w:t>
      </w:r>
      <w:r w:rsidR="00844BD8" w:rsidRPr="00BA5B73">
        <w:rPr>
          <w:rFonts w:ascii="Times New Roman" w:hAnsi="Times New Roman"/>
          <w:sz w:val="24"/>
          <w:szCs w:val="24"/>
        </w:rPr>
        <w:t xml:space="preserve">Zasada proporcjonalności powinna być rozumiana jako suma trzech przesłanek: przydatności, konieczności oraz proporcjonalności regulacji. </w:t>
      </w:r>
      <w:r w:rsidR="00675187" w:rsidRPr="00BA5B73">
        <w:rPr>
          <w:rFonts w:ascii="Times New Roman" w:hAnsi="Times New Roman"/>
          <w:sz w:val="24"/>
          <w:szCs w:val="24"/>
        </w:rPr>
        <w:t xml:space="preserve">Zdaniem TK zakwestionowana regulacja spełnia przesłanki przydatności (konieczność uzyskania zgody </w:t>
      </w:r>
      <w:r w:rsidR="00675187" w:rsidRPr="00BA5B73">
        <w:rPr>
          <w:rFonts w:ascii="Times New Roman" w:hAnsi="Times New Roman"/>
          <w:sz w:val="24"/>
          <w:szCs w:val="24"/>
        </w:rPr>
        <w:lastRenderedPageBreak/>
        <w:t>właściciela na objęcie nieruchomości obwodem łowieckim w wysokim stopniu utrudniłaby racjonalne realizowanie łowiectwa) oraz konieczności (mechanizm tworzenia obwodów łowieckich wynika z potrzeby utworzenia obwodów łowieckich zapewniających najbardziej racjonalne gospodarowanie zasobami zwierzyny). Jednakże brak jakichkolwiek prawnych form udziału właścicieli nieruchomości w procesie tworzenia obwodów łowieckich obejmujących te nieruchomości oraz brak instrumentów prawnych umożliwiających właścicielom wyłączenie ich nieruchomości spod reżimu obwodu łowieckiego lub wyłączenie poszczególnych ograniczeń, jakie przewiduje Prawo łowieckie, powoduje</w:t>
      </w:r>
      <w:r w:rsidRPr="00BA5B73">
        <w:rPr>
          <w:rFonts w:ascii="Times New Roman" w:hAnsi="Times New Roman"/>
          <w:sz w:val="24"/>
          <w:szCs w:val="24"/>
        </w:rPr>
        <w:t xml:space="preserve">, zdaniem TK, że art. 27 ust. 1 Prawa łowieckiego nie spełnia przesłanki proporcjonalności </w:t>
      </w:r>
      <w:r w:rsidRPr="00BA5B73">
        <w:rPr>
          <w:rFonts w:ascii="Times New Roman" w:hAnsi="Times New Roman"/>
          <w:i/>
          <w:sz w:val="24"/>
          <w:szCs w:val="24"/>
        </w:rPr>
        <w:t xml:space="preserve">sensu stricto. </w:t>
      </w:r>
      <w:r w:rsidRPr="00BA5B73">
        <w:rPr>
          <w:rFonts w:ascii="Times New Roman" w:hAnsi="Times New Roman"/>
          <w:sz w:val="24"/>
          <w:szCs w:val="24"/>
        </w:rPr>
        <w:t xml:space="preserve">TK wskazał także na niedostatecznie uregulowany obowiązek informacyjny wobec właścicieli, których nieruchomość należy do obwodu łowieckiego. </w:t>
      </w:r>
      <w:r w:rsidR="00031A33" w:rsidRPr="00BA5B73">
        <w:rPr>
          <w:rFonts w:ascii="Times New Roman" w:hAnsi="Times New Roman"/>
          <w:sz w:val="24"/>
          <w:szCs w:val="24"/>
        </w:rPr>
        <w:t>TK zalecił także uwzględnienie przy projektowaniu nowych przepisów orzecznictwa Europejskiego Trybunału Praw Człowieka</w:t>
      </w:r>
      <w:r w:rsidR="0008633A" w:rsidRPr="00BA5B73">
        <w:rPr>
          <w:rFonts w:ascii="Times New Roman" w:hAnsi="Times New Roman"/>
          <w:sz w:val="24"/>
          <w:szCs w:val="24"/>
        </w:rPr>
        <w:t>,</w:t>
      </w:r>
      <w:r w:rsidR="00031A33" w:rsidRPr="00BA5B73">
        <w:rPr>
          <w:rFonts w:ascii="Times New Roman" w:hAnsi="Times New Roman"/>
          <w:sz w:val="24"/>
          <w:szCs w:val="24"/>
        </w:rPr>
        <w:t xml:space="preserve"> dotyczącego ustanawiania zakazu wykonywania polowania na gruntach prywatnych wobec powołania się przez właściciela nieruchomości na klauzulę sumienia, co nie musi jednak prowadzić do zakazu wykonywania innych czynności z</w:t>
      </w:r>
      <w:r w:rsidR="00F81BAF">
        <w:rPr>
          <w:rFonts w:ascii="Times New Roman" w:hAnsi="Times New Roman"/>
          <w:sz w:val="24"/>
          <w:szCs w:val="24"/>
        </w:rPr>
        <w:t> </w:t>
      </w:r>
      <w:r w:rsidR="00031A33" w:rsidRPr="00BA5B73">
        <w:rPr>
          <w:rFonts w:ascii="Times New Roman" w:hAnsi="Times New Roman"/>
          <w:sz w:val="24"/>
          <w:szCs w:val="24"/>
        </w:rPr>
        <w:t xml:space="preserve">zakresu gospodarki łowieckiej. </w:t>
      </w:r>
      <w:r w:rsidRPr="00BA5B73">
        <w:rPr>
          <w:rFonts w:ascii="Times New Roman" w:hAnsi="Times New Roman"/>
          <w:sz w:val="24"/>
          <w:szCs w:val="24"/>
        </w:rPr>
        <w:t xml:space="preserve">Jednocześnie TK postanowił odroczyć utratę mocy obowiązującej art. 27 ust. 1 Prawa łowieckiego o maksymalny okres osiemnastu miesięcy, </w:t>
      </w:r>
      <w:r w:rsidR="00F81BAF">
        <w:rPr>
          <w:rFonts w:ascii="Times New Roman" w:hAnsi="Times New Roman"/>
          <w:sz w:val="24"/>
          <w:szCs w:val="24"/>
        </w:rPr>
        <w:t xml:space="preserve">to jest do 21 stycznia 2016 r. </w:t>
      </w:r>
    </w:p>
    <w:p w:rsidR="00CA19CA" w:rsidRPr="00BA5B73" w:rsidRDefault="00766729"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Projektowana ustawa przewiduje, że obwody łowieckie będą, tak jak dotychczas, tworzone w</w:t>
      </w:r>
      <w:r w:rsidR="00865165">
        <w:rPr>
          <w:rFonts w:ascii="Times New Roman" w:hAnsi="Times New Roman"/>
          <w:sz w:val="24"/>
          <w:szCs w:val="24"/>
        </w:rPr>
        <w:t> </w:t>
      </w:r>
      <w:r w:rsidRPr="00BA5B73">
        <w:rPr>
          <w:rFonts w:ascii="Times New Roman" w:hAnsi="Times New Roman"/>
          <w:sz w:val="24"/>
          <w:szCs w:val="24"/>
        </w:rPr>
        <w:t xml:space="preserve">drodze uchwały sejmiku województwa, będącej aktem prawa miejscowego. </w:t>
      </w:r>
      <w:r w:rsidR="00CA19CA" w:rsidRPr="00BA5B73">
        <w:rPr>
          <w:rFonts w:ascii="Times New Roman" w:hAnsi="Times New Roman"/>
          <w:sz w:val="24"/>
          <w:szCs w:val="24"/>
        </w:rPr>
        <w:t>Jednocześnie, ze względu na potencjalny zarzut blankietowości przepisów dotyczących zasad kategoryzacji obwodów łowieckich, proponuje się</w:t>
      </w:r>
      <w:r w:rsidR="002E53C3" w:rsidRPr="00BA5B73">
        <w:rPr>
          <w:rFonts w:ascii="Times New Roman" w:hAnsi="Times New Roman"/>
          <w:sz w:val="24"/>
          <w:szCs w:val="24"/>
        </w:rPr>
        <w:t xml:space="preserve"> wprowadzenie stosownych regulacji do ustawy (dodawany art. 26a – art. 1 pkt 11 projektu)</w:t>
      </w:r>
      <w:r w:rsidR="00CA19CA" w:rsidRPr="00BA5B73">
        <w:rPr>
          <w:rFonts w:ascii="Times New Roman" w:hAnsi="Times New Roman"/>
          <w:sz w:val="24"/>
          <w:szCs w:val="24"/>
        </w:rPr>
        <w:t xml:space="preserve">, </w:t>
      </w:r>
      <w:r w:rsidR="002E53C3" w:rsidRPr="00BA5B73">
        <w:rPr>
          <w:rFonts w:ascii="Times New Roman" w:hAnsi="Times New Roman"/>
          <w:sz w:val="24"/>
          <w:szCs w:val="24"/>
        </w:rPr>
        <w:t>w tym rozszerzenie zakresu uchwały o podziale województwa na obwody łowieckie o kwestię</w:t>
      </w:r>
      <w:r w:rsidR="00CA19CA" w:rsidRPr="00BA5B73">
        <w:rPr>
          <w:rFonts w:ascii="Times New Roman" w:hAnsi="Times New Roman"/>
          <w:sz w:val="24"/>
          <w:szCs w:val="24"/>
        </w:rPr>
        <w:t xml:space="preserve"> z</w:t>
      </w:r>
      <w:r w:rsidR="002E53C3" w:rsidRPr="00BA5B73">
        <w:rPr>
          <w:rFonts w:ascii="Times New Roman" w:hAnsi="Times New Roman"/>
          <w:sz w:val="24"/>
          <w:szCs w:val="24"/>
        </w:rPr>
        <w:t>aliczenia</w:t>
      </w:r>
      <w:r w:rsidR="00CA19CA" w:rsidRPr="00BA5B73">
        <w:rPr>
          <w:rFonts w:ascii="Times New Roman" w:hAnsi="Times New Roman"/>
          <w:sz w:val="24"/>
          <w:szCs w:val="24"/>
        </w:rPr>
        <w:t xml:space="preserve"> obwodów do poszczególnych kategorii. </w:t>
      </w:r>
    </w:p>
    <w:p w:rsidR="00246C0F" w:rsidRPr="00BA5B73" w:rsidRDefault="00CA19CA"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Projekt uchwały, o której mowa w art. 27 ust.</w:t>
      </w:r>
      <w:r w:rsidR="00246C0F" w:rsidRPr="00BA5B73">
        <w:rPr>
          <w:rFonts w:ascii="Times New Roman" w:hAnsi="Times New Roman"/>
          <w:sz w:val="24"/>
          <w:szCs w:val="24"/>
        </w:rPr>
        <w:t xml:space="preserve"> </w:t>
      </w:r>
      <w:r w:rsidRPr="00BA5B73">
        <w:rPr>
          <w:rFonts w:ascii="Times New Roman" w:hAnsi="Times New Roman"/>
          <w:sz w:val="24"/>
          <w:szCs w:val="24"/>
        </w:rPr>
        <w:t>1, bę</w:t>
      </w:r>
      <w:r w:rsidR="00246C0F" w:rsidRPr="00BA5B73">
        <w:rPr>
          <w:rFonts w:ascii="Times New Roman" w:hAnsi="Times New Roman"/>
          <w:sz w:val="24"/>
          <w:szCs w:val="24"/>
        </w:rPr>
        <w:t>dzie przygotowywany przez marsza</w:t>
      </w:r>
      <w:r w:rsidRPr="00BA5B73">
        <w:rPr>
          <w:rFonts w:ascii="Times New Roman" w:hAnsi="Times New Roman"/>
          <w:sz w:val="24"/>
          <w:szCs w:val="24"/>
        </w:rPr>
        <w:t>łka województwa, przy</w:t>
      </w:r>
      <w:r w:rsidR="00246C0F" w:rsidRPr="00BA5B73">
        <w:rPr>
          <w:rFonts w:ascii="Times New Roman" w:hAnsi="Times New Roman"/>
          <w:sz w:val="24"/>
          <w:szCs w:val="24"/>
        </w:rPr>
        <w:t xml:space="preserve"> </w:t>
      </w:r>
      <w:r w:rsidRPr="00BA5B73">
        <w:rPr>
          <w:rFonts w:ascii="Times New Roman" w:hAnsi="Times New Roman"/>
          <w:sz w:val="24"/>
          <w:szCs w:val="24"/>
        </w:rPr>
        <w:t>czym</w:t>
      </w:r>
      <w:r w:rsidR="00246C0F" w:rsidRPr="00BA5B73">
        <w:rPr>
          <w:rFonts w:ascii="Times New Roman" w:hAnsi="Times New Roman"/>
          <w:sz w:val="24"/>
          <w:szCs w:val="24"/>
        </w:rPr>
        <w:t>, mając na uwadze w szczególności wskazaną powyżej propozycję rozszerzenia uchwały z art. 27 ust. 1 o kwestie kategoryzacji obwodów,</w:t>
      </w:r>
      <w:r w:rsidRPr="00BA5B73">
        <w:rPr>
          <w:rFonts w:ascii="Times New Roman" w:hAnsi="Times New Roman"/>
          <w:sz w:val="24"/>
          <w:szCs w:val="24"/>
        </w:rPr>
        <w:t xml:space="preserve"> prop</w:t>
      </w:r>
      <w:r w:rsidR="00246C0F" w:rsidRPr="00BA5B73">
        <w:rPr>
          <w:rFonts w:ascii="Times New Roman" w:hAnsi="Times New Roman"/>
          <w:sz w:val="24"/>
          <w:szCs w:val="24"/>
        </w:rPr>
        <w:t>o</w:t>
      </w:r>
      <w:r w:rsidRPr="00BA5B73">
        <w:rPr>
          <w:rFonts w:ascii="Times New Roman" w:hAnsi="Times New Roman"/>
          <w:sz w:val="24"/>
          <w:szCs w:val="24"/>
        </w:rPr>
        <w:t>nuje się, aby marszałek w tym celu obligatoryjnie powoływał zespół</w:t>
      </w:r>
      <w:r w:rsidR="00246C0F" w:rsidRPr="00BA5B73">
        <w:rPr>
          <w:rFonts w:ascii="Times New Roman" w:hAnsi="Times New Roman"/>
          <w:sz w:val="24"/>
          <w:szCs w:val="24"/>
        </w:rPr>
        <w:t xml:space="preserve"> opiniodawczo</w:t>
      </w:r>
      <w:r w:rsidR="003047CE" w:rsidRPr="00BA5B73">
        <w:rPr>
          <w:rFonts w:ascii="Times New Roman" w:hAnsi="Times New Roman"/>
          <w:sz w:val="24"/>
          <w:szCs w:val="24"/>
        </w:rPr>
        <w:t>-</w:t>
      </w:r>
      <w:r w:rsidR="00246C0F" w:rsidRPr="00BA5B73">
        <w:rPr>
          <w:rFonts w:ascii="Times New Roman" w:hAnsi="Times New Roman"/>
          <w:sz w:val="24"/>
          <w:szCs w:val="24"/>
        </w:rPr>
        <w:t xml:space="preserve">doradczy. </w:t>
      </w:r>
    </w:p>
    <w:p w:rsidR="00905107" w:rsidRPr="00BA5B73" w:rsidRDefault="00766729"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Do kompetencji marszałka województwa należeć będzie</w:t>
      </w:r>
      <w:r w:rsidR="003047CE" w:rsidRPr="00BA5B73">
        <w:rPr>
          <w:rFonts w:ascii="Times New Roman" w:hAnsi="Times New Roman"/>
          <w:sz w:val="24"/>
          <w:szCs w:val="24"/>
        </w:rPr>
        <w:t>,</w:t>
      </w:r>
      <w:r w:rsidRPr="00BA5B73">
        <w:rPr>
          <w:rFonts w:ascii="Times New Roman" w:hAnsi="Times New Roman"/>
          <w:sz w:val="24"/>
          <w:szCs w:val="24"/>
        </w:rPr>
        <w:t xml:space="preserve"> </w:t>
      </w:r>
      <w:r w:rsidR="00246C0F" w:rsidRPr="00BA5B73">
        <w:rPr>
          <w:rFonts w:ascii="Times New Roman" w:hAnsi="Times New Roman"/>
          <w:sz w:val="24"/>
          <w:szCs w:val="24"/>
        </w:rPr>
        <w:t xml:space="preserve">poza </w:t>
      </w:r>
      <w:r w:rsidRPr="00BA5B73">
        <w:rPr>
          <w:rFonts w:ascii="Times New Roman" w:hAnsi="Times New Roman"/>
          <w:sz w:val="24"/>
          <w:szCs w:val="24"/>
        </w:rPr>
        <w:t>przygotowanie</w:t>
      </w:r>
      <w:r w:rsidR="00246C0F" w:rsidRPr="00BA5B73">
        <w:rPr>
          <w:rFonts w:ascii="Times New Roman" w:hAnsi="Times New Roman"/>
          <w:sz w:val="24"/>
          <w:szCs w:val="24"/>
        </w:rPr>
        <w:t>m</w:t>
      </w:r>
      <w:r w:rsidRPr="00BA5B73">
        <w:rPr>
          <w:rFonts w:ascii="Times New Roman" w:hAnsi="Times New Roman"/>
          <w:sz w:val="24"/>
          <w:szCs w:val="24"/>
        </w:rPr>
        <w:t xml:space="preserve"> projektu uchwały, </w:t>
      </w:r>
      <w:r w:rsidR="00246C0F" w:rsidRPr="00BA5B73">
        <w:rPr>
          <w:rFonts w:ascii="Times New Roman" w:hAnsi="Times New Roman"/>
          <w:sz w:val="24"/>
          <w:szCs w:val="24"/>
        </w:rPr>
        <w:t xml:space="preserve">także </w:t>
      </w:r>
      <w:r w:rsidRPr="00BA5B73">
        <w:rPr>
          <w:rFonts w:ascii="Times New Roman" w:hAnsi="Times New Roman"/>
          <w:sz w:val="24"/>
          <w:szCs w:val="24"/>
        </w:rPr>
        <w:t xml:space="preserve">uzyskanie opinii </w:t>
      </w:r>
      <w:r w:rsidRPr="00BA5B73">
        <w:rPr>
          <w:rFonts w:ascii="Times New Roman" w:hAnsi="Times New Roman"/>
          <w:bCs/>
          <w:sz w:val="24"/>
          <w:szCs w:val="24"/>
        </w:rPr>
        <w:t xml:space="preserve">właściwego dyrektora regionalnej dyrekcji Państwowego Gospodarstwa Leśnego Lasy Państwowe, Polskiego Związku Łowieckiego oraz </w:t>
      </w:r>
      <w:r w:rsidRPr="00BA5B73">
        <w:rPr>
          <w:rFonts w:ascii="Times New Roman" w:hAnsi="Times New Roman"/>
          <w:sz w:val="24"/>
          <w:szCs w:val="24"/>
        </w:rPr>
        <w:t xml:space="preserve">właściwej izby rolniczej, a także uzgodnienie projektu z </w:t>
      </w:r>
      <w:r w:rsidR="00F15F8A" w:rsidRPr="00BA5B73">
        <w:rPr>
          <w:rFonts w:ascii="Times New Roman" w:hAnsi="Times New Roman"/>
          <w:sz w:val="24"/>
          <w:szCs w:val="24"/>
        </w:rPr>
        <w:t>właściwym wojewodą</w:t>
      </w:r>
      <w:r w:rsidR="0008633A" w:rsidRPr="00BA5B73">
        <w:rPr>
          <w:rFonts w:ascii="Times New Roman" w:hAnsi="Times New Roman"/>
          <w:sz w:val="24"/>
          <w:szCs w:val="24"/>
        </w:rPr>
        <w:t xml:space="preserve"> oraz z</w:t>
      </w:r>
      <w:r w:rsidR="00BA5B73">
        <w:rPr>
          <w:rFonts w:ascii="Times New Roman" w:hAnsi="Times New Roman"/>
          <w:sz w:val="24"/>
          <w:szCs w:val="24"/>
        </w:rPr>
        <w:t xml:space="preserve"> </w:t>
      </w:r>
      <w:r w:rsidRPr="00BA5B73">
        <w:rPr>
          <w:rFonts w:ascii="Times New Roman" w:hAnsi="Times New Roman"/>
          <w:sz w:val="24"/>
          <w:szCs w:val="24"/>
        </w:rPr>
        <w:t xml:space="preserve">organami wojskowymi (dotyczy </w:t>
      </w:r>
      <w:r w:rsidR="00F15F8A" w:rsidRPr="00BA5B73">
        <w:rPr>
          <w:rFonts w:ascii="Times New Roman" w:hAnsi="Times New Roman"/>
          <w:sz w:val="24"/>
          <w:szCs w:val="24"/>
        </w:rPr>
        <w:t xml:space="preserve">sytuacji, gdy </w:t>
      </w:r>
      <w:r w:rsidRPr="00BA5B73">
        <w:rPr>
          <w:rFonts w:ascii="Times New Roman" w:hAnsi="Times New Roman"/>
          <w:sz w:val="24"/>
          <w:szCs w:val="24"/>
        </w:rPr>
        <w:t xml:space="preserve">podział na obwody łowieckie </w:t>
      </w:r>
      <w:r w:rsidR="00F15F8A" w:rsidRPr="00BA5B73">
        <w:rPr>
          <w:rFonts w:ascii="Times New Roman" w:hAnsi="Times New Roman"/>
          <w:sz w:val="24"/>
          <w:szCs w:val="24"/>
        </w:rPr>
        <w:t xml:space="preserve">obejmuje </w:t>
      </w:r>
      <w:r w:rsidRPr="00BA5B73">
        <w:rPr>
          <w:rFonts w:ascii="Times New Roman" w:hAnsi="Times New Roman"/>
          <w:sz w:val="24"/>
          <w:szCs w:val="24"/>
        </w:rPr>
        <w:t>grunt</w:t>
      </w:r>
      <w:r w:rsidR="00F15F8A" w:rsidRPr="00BA5B73">
        <w:rPr>
          <w:rFonts w:ascii="Times New Roman" w:hAnsi="Times New Roman"/>
          <w:sz w:val="24"/>
          <w:szCs w:val="24"/>
        </w:rPr>
        <w:t>y</w:t>
      </w:r>
      <w:r w:rsidRPr="00BA5B73">
        <w:rPr>
          <w:rFonts w:ascii="Times New Roman" w:hAnsi="Times New Roman"/>
          <w:sz w:val="24"/>
          <w:szCs w:val="24"/>
        </w:rPr>
        <w:t xml:space="preserve"> </w:t>
      </w:r>
      <w:r w:rsidRPr="00BA5B73">
        <w:rPr>
          <w:rFonts w:ascii="Times New Roman" w:hAnsi="Times New Roman"/>
          <w:sz w:val="24"/>
          <w:szCs w:val="24"/>
        </w:rPr>
        <w:lastRenderedPageBreak/>
        <w:t>pozostając</w:t>
      </w:r>
      <w:r w:rsidR="00F15F8A" w:rsidRPr="00BA5B73">
        <w:rPr>
          <w:rFonts w:ascii="Times New Roman" w:hAnsi="Times New Roman"/>
          <w:sz w:val="24"/>
          <w:szCs w:val="24"/>
        </w:rPr>
        <w:t>e</w:t>
      </w:r>
      <w:r w:rsidRPr="00BA5B73">
        <w:rPr>
          <w:rFonts w:ascii="Times New Roman" w:hAnsi="Times New Roman"/>
          <w:sz w:val="24"/>
          <w:szCs w:val="24"/>
        </w:rPr>
        <w:t xml:space="preserve"> w zarządzie organów wojskowych lu</w:t>
      </w:r>
      <w:r w:rsidR="00F15F8A" w:rsidRPr="00BA5B73">
        <w:rPr>
          <w:rFonts w:ascii="Times New Roman" w:hAnsi="Times New Roman"/>
          <w:sz w:val="24"/>
          <w:szCs w:val="24"/>
        </w:rPr>
        <w:t>b powierzonych tym organom do wykorzystania</w:t>
      </w:r>
      <w:r w:rsidRPr="00BA5B73">
        <w:rPr>
          <w:rFonts w:ascii="Times New Roman" w:hAnsi="Times New Roman"/>
          <w:sz w:val="24"/>
          <w:szCs w:val="24"/>
        </w:rPr>
        <w:t xml:space="preserve">). </w:t>
      </w:r>
      <w:r w:rsidR="00905107" w:rsidRPr="00BA5B73">
        <w:rPr>
          <w:rFonts w:ascii="Times New Roman" w:hAnsi="Times New Roman"/>
          <w:sz w:val="24"/>
          <w:szCs w:val="24"/>
        </w:rPr>
        <w:t>Należy zauważyć, że według nowej regulacji obwody łowieckie będą tworzone wyłącznie w granicach danego województwa. Z uw</w:t>
      </w:r>
      <w:r w:rsidR="00865165">
        <w:rPr>
          <w:rFonts w:ascii="Times New Roman" w:hAnsi="Times New Roman"/>
          <w:sz w:val="24"/>
          <w:szCs w:val="24"/>
        </w:rPr>
        <w:t>agi na regulację zawartą w art. </w:t>
      </w:r>
      <w:r w:rsidR="00905107" w:rsidRPr="00BA5B73">
        <w:rPr>
          <w:rFonts w:ascii="Times New Roman" w:hAnsi="Times New Roman"/>
          <w:sz w:val="24"/>
          <w:szCs w:val="24"/>
        </w:rPr>
        <w:t>87 ust. 2 Konstytucji, zgodnie z</w:t>
      </w:r>
      <w:r w:rsidR="0012135F">
        <w:rPr>
          <w:rFonts w:ascii="Times New Roman" w:hAnsi="Times New Roman"/>
          <w:sz w:val="24"/>
          <w:szCs w:val="24"/>
        </w:rPr>
        <w:t xml:space="preserve"> </w:t>
      </w:r>
      <w:r w:rsidR="00905107" w:rsidRPr="00BA5B73">
        <w:rPr>
          <w:rFonts w:ascii="Times New Roman" w:hAnsi="Times New Roman"/>
          <w:sz w:val="24"/>
          <w:szCs w:val="24"/>
        </w:rPr>
        <w:t xml:space="preserve">którym akty prawa miejscowego są źródłami powszechnie obowiązującego prawa jedynie na obszarze działania </w:t>
      </w:r>
      <w:r w:rsidR="00865165">
        <w:rPr>
          <w:rFonts w:ascii="Times New Roman" w:hAnsi="Times New Roman"/>
          <w:sz w:val="24"/>
          <w:szCs w:val="24"/>
        </w:rPr>
        <w:t>organów, które je ustanowiły, w</w:t>
      </w:r>
      <w:r w:rsidR="0012135F">
        <w:rPr>
          <w:rFonts w:ascii="Times New Roman" w:hAnsi="Times New Roman"/>
          <w:sz w:val="24"/>
          <w:szCs w:val="24"/>
        </w:rPr>
        <w:t xml:space="preserve"> </w:t>
      </w:r>
      <w:r w:rsidR="00905107" w:rsidRPr="00BA5B73">
        <w:rPr>
          <w:rFonts w:ascii="Times New Roman" w:hAnsi="Times New Roman"/>
          <w:sz w:val="24"/>
          <w:szCs w:val="24"/>
        </w:rPr>
        <w:t>projekcie rezygnuje się z</w:t>
      </w:r>
      <w:r w:rsidR="0012135F">
        <w:rPr>
          <w:rFonts w:ascii="Times New Roman" w:hAnsi="Times New Roman"/>
          <w:sz w:val="24"/>
          <w:szCs w:val="24"/>
        </w:rPr>
        <w:t xml:space="preserve"> </w:t>
      </w:r>
      <w:r w:rsidR="00905107" w:rsidRPr="00BA5B73">
        <w:rPr>
          <w:rFonts w:ascii="Times New Roman" w:hAnsi="Times New Roman"/>
          <w:sz w:val="24"/>
          <w:szCs w:val="24"/>
        </w:rPr>
        <w:t>możliwości podejmowania przez sejmik województwa uchwały dotyczącej obwodu, które</w:t>
      </w:r>
      <w:r w:rsidR="00A54865" w:rsidRPr="00BA5B73">
        <w:rPr>
          <w:rFonts w:ascii="Times New Roman" w:hAnsi="Times New Roman"/>
          <w:sz w:val="24"/>
          <w:szCs w:val="24"/>
        </w:rPr>
        <w:t>go</w:t>
      </w:r>
      <w:r w:rsidR="00905107" w:rsidRPr="00BA5B73">
        <w:rPr>
          <w:rFonts w:ascii="Times New Roman" w:hAnsi="Times New Roman"/>
          <w:sz w:val="24"/>
          <w:szCs w:val="24"/>
        </w:rPr>
        <w:t xml:space="preserve"> część jest położona na obszarze innego województwa (dotychczasowy art. 27 ust. 2 ustawy). </w:t>
      </w:r>
    </w:p>
    <w:p w:rsidR="00CA19CA" w:rsidRPr="00BA5B73" w:rsidRDefault="00766729"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 xml:space="preserve">Po przeprowadzeniu procedury opiniowania i uzgadniania projekt uchwały zostanie wyłożony do publicznego wglądu, o czym marszałek województwa będzie informował </w:t>
      </w:r>
      <w:r w:rsidR="00AD31DB" w:rsidRPr="00BA5B73">
        <w:rPr>
          <w:rFonts w:ascii="Times New Roman" w:hAnsi="Times New Roman"/>
          <w:sz w:val="24"/>
          <w:szCs w:val="24"/>
        </w:rPr>
        <w:t xml:space="preserve">przez umieszczenie na stronie internetowej urzędu marszałkowskiego, </w:t>
      </w:r>
      <w:r w:rsidR="00F15F8A" w:rsidRPr="00BA5B73">
        <w:rPr>
          <w:rFonts w:ascii="Times New Roman" w:hAnsi="Times New Roman"/>
          <w:sz w:val="24"/>
          <w:szCs w:val="24"/>
        </w:rPr>
        <w:t xml:space="preserve">przez obwieszczenie, </w:t>
      </w:r>
      <w:r w:rsidR="00AD31DB" w:rsidRPr="00BA5B73">
        <w:rPr>
          <w:rFonts w:ascii="Times New Roman" w:hAnsi="Times New Roman"/>
          <w:sz w:val="24"/>
          <w:szCs w:val="24"/>
        </w:rPr>
        <w:t>a także w sposób zwyczajowo przyjęty w poszczególnych gminach objętych projektem uchwały, za pośrednictwem wójtów (burmistrzów, prezydentów miast)</w:t>
      </w:r>
      <w:r w:rsidRPr="00BA5B73">
        <w:rPr>
          <w:rFonts w:ascii="Times New Roman" w:hAnsi="Times New Roman"/>
          <w:sz w:val="24"/>
          <w:szCs w:val="24"/>
        </w:rPr>
        <w:t>. Projektowany art. 27 Prawa łowieckiego zapewnia właścicielom i</w:t>
      </w:r>
      <w:r w:rsidR="00AA6C22">
        <w:rPr>
          <w:rFonts w:ascii="Times New Roman" w:hAnsi="Times New Roman"/>
          <w:sz w:val="24"/>
          <w:szCs w:val="24"/>
        </w:rPr>
        <w:t xml:space="preserve"> </w:t>
      </w:r>
      <w:r w:rsidRPr="00BA5B73">
        <w:rPr>
          <w:rFonts w:ascii="Times New Roman" w:hAnsi="Times New Roman"/>
          <w:sz w:val="24"/>
          <w:szCs w:val="24"/>
        </w:rPr>
        <w:t xml:space="preserve">użytkownikom wieczystym nieruchomości objętych projektem uchwały prawo wnoszenia uwag do projektu uchwały, które powinny zostać rozpatrzone przez marszałka województwa w terminie nie dłuższym niż </w:t>
      </w:r>
      <w:r w:rsidR="00AD31DB" w:rsidRPr="00BA5B73">
        <w:rPr>
          <w:rFonts w:ascii="Times New Roman" w:hAnsi="Times New Roman"/>
          <w:sz w:val="24"/>
          <w:szCs w:val="24"/>
        </w:rPr>
        <w:t xml:space="preserve">30 </w:t>
      </w:r>
      <w:r w:rsidRPr="00BA5B73">
        <w:rPr>
          <w:rFonts w:ascii="Times New Roman" w:hAnsi="Times New Roman"/>
          <w:sz w:val="24"/>
          <w:szCs w:val="24"/>
        </w:rPr>
        <w:t xml:space="preserve">dni od dnia upływu terminu ich składania. Rozpatrując uwagi dotyczące wyłączenia </w:t>
      </w:r>
      <w:r w:rsidR="00865165">
        <w:rPr>
          <w:rFonts w:ascii="Times New Roman" w:hAnsi="Times New Roman"/>
          <w:sz w:val="24"/>
          <w:szCs w:val="24"/>
        </w:rPr>
        <w:t>nieruchomości z </w:t>
      </w:r>
      <w:r w:rsidRPr="00BA5B73">
        <w:rPr>
          <w:rFonts w:ascii="Times New Roman" w:hAnsi="Times New Roman"/>
          <w:sz w:val="24"/>
          <w:szCs w:val="24"/>
        </w:rPr>
        <w:t>obwodu</w:t>
      </w:r>
      <w:r w:rsidR="003047CE" w:rsidRPr="00BA5B73">
        <w:rPr>
          <w:rFonts w:ascii="Times New Roman" w:hAnsi="Times New Roman"/>
          <w:sz w:val="24"/>
          <w:szCs w:val="24"/>
        </w:rPr>
        <w:t xml:space="preserve"> łowieckiego</w:t>
      </w:r>
      <w:r w:rsidRPr="00BA5B73">
        <w:rPr>
          <w:rFonts w:ascii="Times New Roman" w:hAnsi="Times New Roman"/>
          <w:sz w:val="24"/>
          <w:szCs w:val="24"/>
        </w:rPr>
        <w:t xml:space="preserve">, marszałek powinien wziąć pod uwagę szczególne właściwości nieruchomości </w:t>
      </w:r>
      <w:r w:rsidR="00031A33" w:rsidRPr="00BA5B73">
        <w:rPr>
          <w:rFonts w:ascii="Times New Roman" w:hAnsi="Times New Roman"/>
          <w:sz w:val="24"/>
          <w:szCs w:val="24"/>
        </w:rPr>
        <w:t>lub</w:t>
      </w:r>
      <w:r w:rsidRPr="00BA5B73">
        <w:rPr>
          <w:rFonts w:ascii="Times New Roman" w:hAnsi="Times New Roman"/>
          <w:sz w:val="24"/>
          <w:szCs w:val="24"/>
        </w:rPr>
        <w:t xml:space="preserve"> prowadzonej na niej działalności, które </w:t>
      </w:r>
      <w:r w:rsidR="008D2E0D" w:rsidRPr="00BA5B73">
        <w:rPr>
          <w:rFonts w:ascii="Times New Roman" w:hAnsi="Times New Roman"/>
          <w:sz w:val="24"/>
          <w:szCs w:val="24"/>
        </w:rPr>
        <w:t xml:space="preserve">istotnie </w:t>
      </w:r>
      <w:r w:rsidRPr="00BA5B73">
        <w:rPr>
          <w:rFonts w:ascii="Times New Roman" w:hAnsi="Times New Roman"/>
          <w:sz w:val="24"/>
          <w:szCs w:val="24"/>
        </w:rPr>
        <w:t>utrudnią prowadzenie na niej</w:t>
      </w:r>
      <w:r w:rsidR="0008633A" w:rsidRPr="00BA5B73">
        <w:rPr>
          <w:rFonts w:ascii="Times New Roman" w:hAnsi="Times New Roman"/>
          <w:sz w:val="24"/>
          <w:szCs w:val="24"/>
        </w:rPr>
        <w:t xml:space="preserve"> gospodarki łowieckiej, albo, w</w:t>
      </w:r>
      <w:r w:rsidR="00BA5B73">
        <w:rPr>
          <w:rFonts w:ascii="Times New Roman" w:hAnsi="Times New Roman"/>
          <w:sz w:val="24"/>
          <w:szCs w:val="24"/>
        </w:rPr>
        <w:t xml:space="preserve"> </w:t>
      </w:r>
      <w:r w:rsidRPr="00BA5B73">
        <w:rPr>
          <w:rFonts w:ascii="Times New Roman" w:hAnsi="Times New Roman"/>
          <w:sz w:val="24"/>
          <w:szCs w:val="24"/>
        </w:rPr>
        <w:t xml:space="preserve">przypadku objęcia obwodem łowieckim, spowodują konieczność zaprzestania lub znacznego ograniczenia prowadzenia na niej dotychczasowej działalności. </w:t>
      </w:r>
      <w:r w:rsidR="000A6547" w:rsidRPr="00BA5B73">
        <w:rPr>
          <w:rFonts w:ascii="Times New Roman" w:hAnsi="Times New Roman"/>
          <w:sz w:val="24"/>
          <w:szCs w:val="24"/>
        </w:rPr>
        <w:t xml:space="preserve">Przykładowo sytuacja taka może zaistnieć w odniesieniu do działalności rolniczej polegającej na hodowli zwierząt wrażliwych na czynniki zewnętrzne, w przypadku gdy hałas powstający podczas wykonywania polowania będzie miał wpływ na dobrostan tych zwierząt. </w:t>
      </w:r>
      <w:r w:rsidRPr="00BA5B73">
        <w:rPr>
          <w:rFonts w:ascii="Times New Roman" w:hAnsi="Times New Roman"/>
          <w:sz w:val="24"/>
          <w:szCs w:val="24"/>
        </w:rPr>
        <w:t>Jednocześnie projektowana nowelizacja przyznaje sejmikowi województwa prawo do uwzględnienia uwag</w:t>
      </w:r>
      <w:r w:rsidR="00A10398" w:rsidRPr="00BA5B73">
        <w:rPr>
          <w:rFonts w:ascii="Times New Roman" w:hAnsi="Times New Roman"/>
          <w:sz w:val="24"/>
          <w:szCs w:val="24"/>
        </w:rPr>
        <w:t xml:space="preserve"> lub opinii</w:t>
      </w:r>
      <w:r w:rsidRPr="00BA5B73">
        <w:rPr>
          <w:rFonts w:ascii="Times New Roman" w:hAnsi="Times New Roman"/>
          <w:sz w:val="24"/>
          <w:szCs w:val="24"/>
        </w:rPr>
        <w:t xml:space="preserve">, które nie zostały uwzględnione przez marszałka. </w:t>
      </w:r>
    </w:p>
    <w:p w:rsidR="00246C0F" w:rsidRPr="00BA5B73" w:rsidRDefault="00766729" w:rsidP="00BA5B73">
      <w:pPr>
        <w:spacing w:before="120" w:after="0" w:line="360" w:lineRule="auto"/>
        <w:jc w:val="both"/>
        <w:rPr>
          <w:rFonts w:ascii="Times New Roman" w:hAnsi="Times New Roman"/>
          <w:bCs/>
          <w:sz w:val="24"/>
          <w:szCs w:val="24"/>
        </w:rPr>
      </w:pPr>
      <w:r w:rsidRPr="00BA5B73">
        <w:rPr>
          <w:rFonts w:ascii="Times New Roman" w:hAnsi="Times New Roman"/>
          <w:sz w:val="24"/>
          <w:szCs w:val="24"/>
        </w:rPr>
        <w:t xml:space="preserve">Mając na uwadze, że właściciele lub użytkownicy wieczyści nieruchomości objętej obwodem łowieckim będą mogli zaskarżyć uchwałę sejmiku </w:t>
      </w:r>
      <w:r w:rsidR="003047CE" w:rsidRPr="00BA5B73">
        <w:rPr>
          <w:rFonts w:ascii="Times New Roman" w:hAnsi="Times New Roman"/>
          <w:sz w:val="24"/>
          <w:szCs w:val="24"/>
        </w:rPr>
        <w:t xml:space="preserve">województwa </w:t>
      </w:r>
      <w:r w:rsidRPr="00BA5B73">
        <w:rPr>
          <w:rFonts w:ascii="Times New Roman" w:hAnsi="Times New Roman"/>
          <w:sz w:val="24"/>
          <w:szCs w:val="24"/>
        </w:rPr>
        <w:t xml:space="preserve">do sądu administracyjnego, jeżeli będzie ona naruszać ich interes prawny lub uprawnienie na </w:t>
      </w:r>
      <w:r w:rsidR="00865165">
        <w:rPr>
          <w:rFonts w:ascii="Times New Roman" w:hAnsi="Times New Roman"/>
          <w:sz w:val="24"/>
          <w:szCs w:val="24"/>
        </w:rPr>
        <w:t>podstawie art. 90 ustawy z </w:t>
      </w:r>
      <w:r w:rsidRPr="00BA5B73">
        <w:rPr>
          <w:rFonts w:ascii="Times New Roman" w:hAnsi="Times New Roman"/>
          <w:sz w:val="24"/>
          <w:szCs w:val="24"/>
        </w:rPr>
        <w:t xml:space="preserve">dnia 5 czerwca 1998 r. </w:t>
      </w:r>
      <w:r w:rsidRPr="00BA5B73">
        <w:rPr>
          <w:rFonts w:ascii="Times New Roman" w:hAnsi="Times New Roman"/>
          <w:bCs/>
          <w:sz w:val="24"/>
          <w:szCs w:val="24"/>
        </w:rPr>
        <w:t xml:space="preserve">o samorządzie województwa </w:t>
      </w:r>
      <w:r w:rsidRPr="005E6732">
        <w:rPr>
          <w:rFonts w:ascii="Times New Roman" w:hAnsi="Times New Roman"/>
          <w:bCs/>
          <w:sz w:val="24"/>
          <w:szCs w:val="24"/>
        </w:rPr>
        <w:t>(Dz.</w:t>
      </w:r>
      <w:r w:rsidR="00C15B04" w:rsidRPr="005E6732">
        <w:rPr>
          <w:rFonts w:ascii="Times New Roman" w:hAnsi="Times New Roman"/>
          <w:bCs/>
          <w:sz w:val="24"/>
          <w:szCs w:val="24"/>
        </w:rPr>
        <w:t xml:space="preserve"> </w:t>
      </w:r>
      <w:r w:rsidRPr="005E6732">
        <w:rPr>
          <w:rFonts w:ascii="Times New Roman" w:hAnsi="Times New Roman"/>
          <w:bCs/>
          <w:sz w:val="24"/>
          <w:szCs w:val="24"/>
        </w:rPr>
        <w:t>U.</w:t>
      </w:r>
      <w:r w:rsidR="00C15B04" w:rsidRPr="005E6732">
        <w:rPr>
          <w:rFonts w:ascii="Times New Roman" w:hAnsi="Times New Roman"/>
          <w:bCs/>
          <w:sz w:val="24"/>
          <w:szCs w:val="24"/>
        </w:rPr>
        <w:t xml:space="preserve"> </w:t>
      </w:r>
      <w:r w:rsidRPr="005E6732">
        <w:rPr>
          <w:rFonts w:ascii="Times New Roman" w:hAnsi="Times New Roman"/>
          <w:bCs/>
          <w:sz w:val="24"/>
          <w:szCs w:val="24"/>
        </w:rPr>
        <w:t>z 201</w:t>
      </w:r>
      <w:r w:rsidR="009E38A1">
        <w:rPr>
          <w:rFonts w:ascii="Times New Roman" w:hAnsi="Times New Roman"/>
          <w:bCs/>
          <w:sz w:val="24"/>
          <w:szCs w:val="24"/>
        </w:rPr>
        <w:t>6</w:t>
      </w:r>
      <w:r w:rsidRPr="005E6732">
        <w:rPr>
          <w:rFonts w:ascii="Times New Roman" w:hAnsi="Times New Roman"/>
          <w:bCs/>
          <w:sz w:val="24"/>
          <w:szCs w:val="24"/>
        </w:rPr>
        <w:t xml:space="preserve"> r. poz. </w:t>
      </w:r>
      <w:r w:rsidR="00C15B04" w:rsidRPr="005E6732">
        <w:rPr>
          <w:rFonts w:ascii="Times New Roman" w:hAnsi="Times New Roman"/>
          <w:bCs/>
          <w:sz w:val="24"/>
          <w:szCs w:val="24"/>
        </w:rPr>
        <w:t>486</w:t>
      </w:r>
      <w:r w:rsidRPr="005E6732">
        <w:rPr>
          <w:rFonts w:ascii="Times New Roman" w:hAnsi="Times New Roman"/>
          <w:bCs/>
          <w:sz w:val="24"/>
          <w:szCs w:val="24"/>
        </w:rPr>
        <w:t xml:space="preserve">), </w:t>
      </w:r>
      <w:r w:rsidRPr="00BA5B73">
        <w:rPr>
          <w:rFonts w:ascii="Times New Roman" w:hAnsi="Times New Roman"/>
          <w:bCs/>
          <w:sz w:val="24"/>
          <w:szCs w:val="24"/>
        </w:rPr>
        <w:t>proponowane rozwiązania w należytym stopniu zapewniają udział właścicieli i</w:t>
      </w:r>
      <w:r w:rsidR="00BA5B73">
        <w:rPr>
          <w:rFonts w:ascii="Times New Roman" w:hAnsi="Times New Roman"/>
          <w:bCs/>
          <w:sz w:val="24"/>
          <w:szCs w:val="24"/>
        </w:rPr>
        <w:t xml:space="preserve"> </w:t>
      </w:r>
      <w:r w:rsidRPr="00BA5B73">
        <w:rPr>
          <w:rFonts w:ascii="Times New Roman" w:hAnsi="Times New Roman"/>
          <w:bCs/>
          <w:sz w:val="24"/>
          <w:szCs w:val="24"/>
        </w:rPr>
        <w:t xml:space="preserve">użytkowników wieczystych </w:t>
      </w:r>
      <w:r w:rsidR="00A10398" w:rsidRPr="00BA5B73">
        <w:rPr>
          <w:rFonts w:ascii="Times New Roman" w:hAnsi="Times New Roman"/>
          <w:bCs/>
          <w:sz w:val="24"/>
          <w:szCs w:val="24"/>
        </w:rPr>
        <w:t xml:space="preserve">nieruchomości </w:t>
      </w:r>
      <w:r w:rsidRPr="00BA5B73">
        <w:rPr>
          <w:rFonts w:ascii="Times New Roman" w:hAnsi="Times New Roman"/>
          <w:bCs/>
          <w:sz w:val="24"/>
          <w:szCs w:val="24"/>
        </w:rPr>
        <w:t>w procesie podziału województwa na obwody łowieckie.</w:t>
      </w:r>
      <w:r w:rsidR="00F81BAF">
        <w:rPr>
          <w:rFonts w:ascii="Times New Roman" w:hAnsi="Times New Roman"/>
          <w:bCs/>
          <w:sz w:val="24"/>
          <w:szCs w:val="24"/>
        </w:rPr>
        <w:t xml:space="preserve"> </w:t>
      </w:r>
    </w:p>
    <w:p w:rsidR="00246C0F" w:rsidRPr="00F81BAF" w:rsidRDefault="00766729" w:rsidP="00F81BAF">
      <w:pPr>
        <w:spacing w:before="120" w:after="0" w:line="360" w:lineRule="auto"/>
        <w:jc w:val="both"/>
        <w:rPr>
          <w:rFonts w:ascii="Times New Roman" w:hAnsi="Times New Roman"/>
          <w:sz w:val="24"/>
          <w:szCs w:val="24"/>
        </w:rPr>
      </w:pPr>
      <w:r w:rsidRPr="00BA5B73">
        <w:rPr>
          <w:rFonts w:ascii="Times New Roman" w:hAnsi="Times New Roman"/>
          <w:bCs/>
          <w:sz w:val="24"/>
          <w:szCs w:val="24"/>
        </w:rPr>
        <w:lastRenderedPageBreak/>
        <w:t>Wzmocnieniu uprawnień właściciela albo użytkownika wieczystego nieruchomości wchodzącej w skład obwodu łowieckiego służyć ma także możliwość wystąpienia z</w:t>
      </w:r>
      <w:r w:rsidR="00F81BAF">
        <w:rPr>
          <w:rFonts w:ascii="Times New Roman" w:hAnsi="Times New Roman"/>
          <w:bCs/>
          <w:sz w:val="24"/>
          <w:szCs w:val="24"/>
        </w:rPr>
        <w:t> </w:t>
      </w:r>
      <w:r w:rsidRPr="00BA5B73">
        <w:rPr>
          <w:rFonts w:ascii="Times New Roman" w:hAnsi="Times New Roman"/>
          <w:bCs/>
          <w:sz w:val="24"/>
          <w:szCs w:val="24"/>
        </w:rPr>
        <w:t>roszczeniem o wypłatę odszkodowania, w</w:t>
      </w:r>
      <w:r w:rsidR="00BA5B73">
        <w:rPr>
          <w:rFonts w:ascii="Times New Roman" w:hAnsi="Times New Roman"/>
          <w:bCs/>
          <w:sz w:val="24"/>
          <w:szCs w:val="24"/>
        </w:rPr>
        <w:t xml:space="preserve"> </w:t>
      </w:r>
      <w:r w:rsidRPr="00BA5B73">
        <w:rPr>
          <w:rFonts w:ascii="Times New Roman" w:hAnsi="Times New Roman"/>
          <w:bCs/>
          <w:sz w:val="24"/>
          <w:szCs w:val="24"/>
        </w:rPr>
        <w:t>przypadku gdy objęcie obwodem łowieckim tej nieruchomości uniemożliwi albo istotnie ograniczy dotychczasowy sposób korzystania z niej – projektowany art. 27a</w:t>
      </w:r>
      <w:r w:rsidR="00300CB6" w:rsidRPr="00BA5B73">
        <w:rPr>
          <w:rFonts w:ascii="Times New Roman" w:hAnsi="Times New Roman"/>
          <w:bCs/>
          <w:sz w:val="24"/>
          <w:szCs w:val="24"/>
        </w:rPr>
        <w:t xml:space="preserve"> (art. 1 pkt 13 projektu)</w:t>
      </w:r>
      <w:r w:rsidRPr="00BA5B73">
        <w:rPr>
          <w:rFonts w:ascii="Times New Roman" w:hAnsi="Times New Roman"/>
          <w:bCs/>
          <w:sz w:val="24"/>
          <w:szCs w:val="24"/>
        </w:rPr>
        <w:t xml:space="preserve">. </w:t>
      </w:r>
      <w:r w:rsidR="008E333C" w:rsidRPr="00BA5B73">
        <w:rPr>
          <w:rFonts w:ascii="Times New Roman" w:hAnsi="Times New Roman"/>
          <w:sz w:val="24"/>
          <w:szCs w:val="24"/>
        </w:rPr>
        <w:t>Na potrzebę wprowadzenia przepisów określających szczególny tryb dochodzenia odszkodowania za ograniczenie możliwości korzystania z nieruchomości objętych granicami obwodu łowieckiego wskazywał Trybunał Konstytucyjny w wyroku P 19/13. Trzyletni okres przedawni</w:t>
      </w:r>
      <w:r w:rsidR="00865165">
        <w:rPr>
          <w:rFonts w:ascii="Times New Roman" w:hAnsi="Times New Roman"/>
          <w:sz w:val="24"/>
          <w:szCs w:val="24"/>
        </w:rPr>
        <w:t>enia tego roszczenia wskazany w </w:t>
      </w:r>
      <w:r w:rsidR="008E333C" w:rsidRPr="00BA5B73">
        <w:rPr>
          <w:rFonts w:ascii="Times New Roman" w:hAnsi="Times New Roman"/>
          <w:sz w:val="24"/>
          <w:szCs w:val="24"/>
        </w:rPr>
        <w:t>przepisie gwarantuje właściwą ochronę własności. W krótszym okre</w:t>
      </w:r>
      <w:r w:rsidR="00865165">
        <w:rPr>
          <w:rFonts w:ascii="Times New Roman" w:hAnsi="Times New Roman"/>
          <w:sz w:val="24"/>
          <w:szCs w:val="24"/>
        </w:rPr>
        <w:t>sie ograniczenia w </w:t>
      </w:r>
      <w:r w:rsidR="008E333C" w:rsidRPr="00BA5B73">
        <w:rPr>
          <w:rFonts w:ascii="Times New Roman" w:hAnsi="Times New Roman"/>
          <w:sz w:val="24"/>
          <w:szCs w:val="24"/>
        </w:rPr>
        <w:t>korzystaniu z nieruchomości związane z</w:t>
      </w:r>
      <w:r w:rsidR="00AA6C22">
        <w:rPr>
          <w:rFonts w:ascii="Times New Roman" w:hAnsi="Times New Roman"/>
          <w:sz w:val="24"/>
          <w:szCs w:val="24"/>
        </w:rPr>
        <w:t xml:space="preserve"> </w:t>
      </w:r>
      <w:r w:rsidR="008E333C" w:rsidRPr="00BA5B73">
        <w:rPr>
          <w:rFonts w:ascii="Times New Roman" w:hAnsi="Times New Roman"/>
          <w:sz w:val="24"/>
          <w:szCs w:val="24"/>
        </w:rPr>
        <w:t>objęciem granicami obwodu łowieckiego mogłyby się nie ujawnić, albo ujawnić w</w:t>
      </w:r>
      <w:r w:rsidR="00AA6C22">
        <w:rPr>
          <w:rFonts w:ascii="Times New Roman" w:hAnsi="Times New Roman"/>
          <w:sz w:val="24"/>
          <w:szCs w:val="24"/>
        </w:rPr>
        <w:t xml:space="preserve"> </w:t>
      </w:r>
      <w:r w:rsidR="008E333C" w:rsidRPr="00BA5B73">
        <w:rPr>
          <w:rFonts w:ascii="Times New Roman" w:hAnsi="Times New Roman"/>
          <w:sz w:val="24"/>
          <w:szCs w:val="24"/>
        </w:rPr>
        <w:t xml:space="preserve">natężeniu nieuzasadniającym uznania ich za „istotne”. Gospodarka łowiecka jest elementem ochrony środowiska, a zatem służy realizacji celu publicznego. </w:t>
      </w:r>
      <w:r w:rsidR="002953FE" w:rsidRPr="00BA5B73">
        <w:rPr>
          <w:rFonts w:ascii="Times New Roman" w:hAnsi="Times New Roman"/>
          <w:sz w:val="24"/>
          <w:szCs w:val="24"/>
        </w:rPr>
        <w:t>P</w:t>
      </w:r>
      <w:r w:rsidR="008E333C" w:rsidRPr="00BA5B73">
        <w:rPr>
          <w:rFonts w:ascii="Times New Roman" w:hAnsi="Times New Roman"/>
          <w:sz w:val="24"/>
          <w:szCs w:val="24"/>
        </w:rPr>
        <w:t>odmiotem właściwym do wypłaty odszkodowania powin</w:t>
      </w:r>
      <w:r w:rsidR="002953FE" w:rsidRPr="00BA5B73">
        <w:rPr>
          <w:rFonts w:ascii="Times New Roman" w:hAnsi="Times New Roman"/>
          <w:sz w:val="24"/>
          <w:szCs w:val="24"/>
        </w:rPr>
        <w:t>no</w:t>
      </w:r>
      <w:r w:rsidR="008E333C" w:rsidRPr="00BA5B73">
        <w:rPr>
          <w:rFonts w:ascii="Times New Roman" w:hAnsi="Times New Roman"/>
          <w:sz w:val="24"/>
          <w:szCs w:val="24"/>
        </w:rPr>
        <w:t xml:space="preserve"> być </w:t>
      </w:r>
      <w:r w:rsidR="002953FE" w:rsidRPr="00BA5B73">
        <w:rPr>
          <w:rFonts w:ascii="Times New Roman" w:hAnsi="Times New Roman"/>
          <w:sz w:val="24"/>
          <w:szCs w:val="24"/>
        </w:rPr>
        <w:t>województwo</w:t>
      </w:r>
      <w:r w:rsidR="008E333C" w:rsidRPr="00BA5B73">
        <w:rPr>
          <w:rFonts w:ascii="Times New Roman" w:hAnsi="Times New Roman"/>
          <w:sz w:val="24"/>
          <w:szCs w:val="24"/>
        </w:rPr>
        <w:t>, a nie podmiot prywatny</w:t>
      </w:r>
      <w:r w:rsidR="002953FE" w:rsidRPr="00BA5B73">
        <w:rPr>
          <w:rFonts w:ascii="Times New Roman" w:hAnsi="Times New Roman"/>
          <w:sz w:val="24"/>
          <w:szCs w:val="24"/>
        </w:rPr>
        <w:t xml:space="preserve">, zważywszy, </w:t>
      </w:r>
      <w:r w:rsidR="003047CE" w:rsidRPr="00BA5B73">
        <w:rPr>
          <w:rFonts w:ascii="Times New Roman" w:hAnsi="Times New Roman"/>
          <w:sz w:val="24"/>
          <w:szCs w:val="24"/>
        </w:rPr>
        <w:t>ż</w:t>
      </w:r>
      <w:r w:rsidR="002953FE" w:rsidRPr="00BA5B73">
        <w:rPr>
          <w:rFonts w:ascii="Times New Roman" w:hAnsi="Times New Roman"/>
          <w:sz w:val="24"/>
          <w:szCs w:val="24"/>
        </w:rPr>
        <w:t>e to sejmik województwa uchwala podział na obwody łowieckie</w:t>
      </w:r>
      <w:r w:rsidR="008E333C" w:rsidRPr="00BA5B73">
        <w:rPr>
          <w:rFonts w:ascii="Times New Roman" w:hAnsi="Times New Roman"/>
          <w:sz w:val="24"/>
          <w:szCs w:val="24"/>
        </w:rPr>
        <w:t xml:space="preserve">. Ponadto rozwiązanie takie lepiej odpowiada konstytucyjnym standardom ochrony własności, gwarantuje bowiem lepsze, jak zwrócił TK w wyroku P 19/13, zabezpieczenie pokrycia roszczeń właścicieli nieruchomości. Analogiczne rozwiązanie funkcjonuje na gruncie innych ustaw (ustawa o planowaniu i zagospodarowaniu przestrzennym, ustawa </w:t>
      </w:r>
      <w:r w:rsidR="003047CE" w:rsidRPr="00BA5B73">
        <w:rPr>
          <w:rFonts w:ascii="Times New Roman" w:hAnsi="Times New Roman"/>
          <w:sz w:val="24"/>
          <w:szCs w:val="24"/>
        </w:rPr>
        <w:t xml:space="preserve">– </w:t>
      </w:r>
      <w:r w:rsidR="008E333C" w:rsidRPr="00BA5B73">
        <w:rPr>
          <w:rFonts w:ascii="Times New Roman" w:hAnsi="Times New Roman"/>
          <w:sz w:val="24"/>
          <w:szCs w:val="24"/>
        </w:rPr>
        <w:t xml:space="preserve">Prawo ochrony środowiska). </w:t>
      </w:r>
      <w:r w:rsidR="00852E4A" w:rsidRPr="00BA5B73">
        <w:rPr>
          <w:rFonts w:ascii="Times New Roman" w:hAnsi="Times New Roman"/>
          <w:sz w:val="24"/>
          <w:szCs w:val="24"/>
        </w:rPr>
        <w:t>Jednocześnie, również wzorując się na istniejących rozwiązaniach prawnych (ustawa o planowaniu i zagospodarowaniu przestrzennym)</w:t>
      </w:r>
      <w:r w:rsidR="00865165">
        <w:rPr>
          <w:rFonts w:ascii="Times New Roman" w:hAnsi="Times New Roman"/>
          <w:sz w:val="24"/>
          <w:szCs w:val="24"/>
        </w:rPr>
        <w:t>, w </w:t>
      </w:r>
      <w:r w:rsidR="005B09FC" w:rsidRPr="00BA5B73">
        <w:rPr>
          <w:rFonts w:ascii="Times New Roman" w:hAnsi="Times New Roman"/>
          <w:sz w:val="24"/>
          <w:szCs w:val="24"/>
        </w:rPr>
        <w:t>projekcie przewidziano, że odszkodowanie z art. 27a będzie przysługiwało wyłącznie za poniesioną szkodę rzeczywistą. Takie ograniczenie jest konieczne ze względu na cel ustanawiania obwodów łowieckich i charakter gospodarki łowieckiej, służą</w:t>
      </w:r>
      <w:r w:rsidR="00AD7997">
        <w:rPr>
          <w:rFonts w:ascii="Times New Roman" w:hAnsi="Times New Roman"/>
          <w:sz w:val="24"/>
          <w:szCs w:val="24"/>
        </w:rPr>
        <w:t>cej – jak już wyżej wspomniano –</w:t>
      </w:r>
      <w:r w:rsidR="005B09FC" w:rsidRPr="00BA5B73">
        <w:rPr>
          <w:rFonts w:ascii="Times New Roman" w:hAnsi="Times New Roman"/>
          <w:sz w:val="24"/>
          <w:szCs w:val="24"/>
        </w:rPr>
        <w:t xml:space="preserve"> realizacji celu publicznego w postaci ochrony środowiska. </w:t>
      </w:r>
    </w:p>
    <w:p w:rsidR="006566B8" w:rsidRPr="00BA5B73" w:rsidRDefault="00766729"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Uwzględniając przywołany wyrok TK oraz orzecznictwo Europejskiego Trybunału Praw Człowieka, w art. 27b przewidziano możliwość wystąpienia przez właściciela albo użytkownika wieczystego nieruchomości objętej obwodem łowieckim do sądu powszechnego z wnioskiem o ustanowienie zakazu wykonywania polowania na tej nieruchomości, ze względu na przekonania religijne lub wyznawane zasady moralne.</w:t>
      </w:r>
      <w:r w:rsidRPr="00BA5B73">
        <w:rPr>
          <w:rStyle w:val="Odwoanieprzypisudolnego"/>
          <w:rFonts w:ascii="Times New Roman" w:hAnsi="Times New Roman"/>
          <w:bCs/>
          <w:sz w:val="24"/>
          <w:szCs w:val="24"/>
        </w:rPr>
        <w:footnoteReference w:id="1"/>
      </w:r>
      <w:r w:rsidR="00F81BAF">
        <w:rPr>
          <w:rFonts w:ascii="Times New Roman" w:hAnsi="Times New Roman"/>
          <w:bCs/>
          <w:sz w:val="24"/>
          <w:szCs w:val="24"/>
          <w:vertAlign w:val="superscript"/>
        </w:rPr>
        <w:t>)</w:t>
      </w:r>
      <w:r w:rsidRPr="00BA5B73">
        <w:rPr>
          <w:rFonts w:ascii="Times New Roman" w:hAnsi="Times New Roman"/>
          <w:bCs/>
          <w:sz w:val="24"/>
          <w:szCs w:val="24"/>
        </w:rPr>
        <w:t xml:space="preserve"> </w:t>
      </w:r>
      <w:r w:rsidR="00246C0F" w:rsidRPr="00BA5B73">
        <w:rPr>
          <w:rFonts w:ascii="Times New Roman" w:hAnsi="Times New Roman"/>
          <w:bCs/>
          <w:sz w:val="24"/>
          <w:szCs w:val="24"/>
        </w:rPr>
        <w:t>Zakaz taki, mimo że dotyczy terenu konkretnej nieruchomości, jest ściśle związany z</w:t>
      </w:r>
      <w:r w:rsidR="00F81BAF">
        <w:rPr>
          <w:rFonts w:ascii="Times New Roman" w:hAnsi="Times New Roman"/>
          <w:bCs/>
          <w:sz w:val="24"/>
          <w:szCs w:val="24"/>
        </w:rPr>
        <w:t> </w:t>
      </w:r>
      <w:r w:rsidR="00246C0F" w:rsidRPr="00BA5B73">
        <w:rPr>
          <w:rFonts w:ascii="Times New Roman" w:hAnsi="Times New Roman"/>
          <w:bCs/>
          <w:sz w:val="24"/>
          <w:szCs w:val="24"/>
        </w:rPr>
        <w:t xml:space="preserve">osobą, na rzecz której jest ustanawiany i z tego względu powinien wygasać najpóźniej ze śmiercią tej osoby. </w:t>
      </w:r>
      <w:r w:rsidRPr="00BA5B73">
        <w:rPr>
          <w:rFonts w:ascii="Times New Roman" w:hAnsi="Times New Roman"/>
          <w:bCs/>
          <w:sz w:val="24"/>
          <w:szCs w:val="24"/>
        </w:rPr>
        <w:t xml:space="preserve">Właściciel albo użytkownik wieczysty nieruchomości, na której sąd ustanowił taki zakaz, będzie mógł </w:t>
      </w:r>
      <w:r w:rsidRPr="00BA5B73">
        <w:rPr>
          <w:rFonts w:ascii="Times New Roman" w:hAnsi="Times New Roman"/>
          <w:bCs/>
          <w:sz w:val="24"/>
          <w:szCs w:val="24"/>
        </w:rPr>
        <w:lastRenderedPageBreak/>
        <w:t>w</w:t>
      </w:r>
      <w:r w:rsidR="009E38A1">
        <w:rPr>
          <w:rFonts w:ascii="Times New Roman" w:hAnsi="Times New Roman"/>
          <w:bCs/>
          <w:sz w:val="24"/>
          <w:szCs w:val="24"/>
        </w:rPr>
        <w:t> </w:t>
      </w:r>
      <w:r w:rsidRPr="00BA5B73">
        <w:rPr>
          <w:rFonts w:ascii="Times New Roman" w:hAnsi="Times New Roman"/>
          <w:bCs/>
          <w:sz w:val="24"/>
          <w:szCs w:val="24"/>
        </w:rPr>
        <w:t xml:space="preserve">każdym czasie z niego zrezygnować, </w:t>
      </w:r>
      <w:r w:rsidR="00780061" w:rsidRPr="00BA5B73">
        <w:rPr>
          <w:rFonts w:ascii="Times New Roman" w:hAnsi="Times New Roman"/>
          <w:bCs/>
          <w:sz w:val="24"/>
          <w:szCs w:val="24"/>
        </w:rPr>
        <w:t>występując do sądu o zniesienie ustanowionego zakazu</w:t>
      </w:r>
      <w:r w:rsidRPr="00BA5B73">
        <w:rPr>
          <w:rFonts w:ascii="Times New Roman" w:hAnsi="Times New Roman"/>
          <w:bCs/>
          <w:sz w:val="24"/>
          <w:szCs w:val="24"/>
        </w:rPr>
        <w:t xml:space="preserve">. </w:t>
      </w:r>
      <w:r w:rsidR="00780061" w:rsidRPr="00BA5B73">
        <w:rPr>
          <w:rFonts w:ascii="Times New Roman" w:hAnsi="Times New Roman"/>
          <w:bCs/>
          <w:sz w:val="24"/>
          <w:szCs w:val="24"/>
        </w:rPr>
        <w:t xml:space="preserve">Takie rozwiązanie ma z jednej strony zapewnić </w:t>
      </w:r>
      <w:r w:rsidR="002A618A">
        <w:rPr>
          <w:rFonts w:ascii="Times New Roman" w:hAnsi="Times New Roman"/>
          <w:bCs/>
          <w:sz w:val="24"/>
          <w:szCs w:val="24"/>
        </w:rPr>
        <w:t>ochronę praw właścicieli i </w:t>
      </w:r>
      <w:r w:rsidR="00246C0F" w:rsidRPr="00BA5B73">
        <w:rPr>
          <w:rFonts w:ascii="Times New Roman" w:hAnsi="Times New Roman"/>
          <w:bCs/>
          <w:sz w:val="24"/>
          <w:szCs w:val="24"/>
        </w:rPr>
        <w:t>użytkowników wieczystych, z drugiej zaś pozwoli na przeciwdziałanie nadużywaniu tych praw</w:t>
      </w:r>
      <w:r w:rsidR="00682CCB" w:rsidRPr="00BA5B73">
        <w:rPr>
          <w:rFonts w:ascii="Times New Roman" w:hAnsi="Times New Roman"/>
          <w:bCs/>
          <w:sz w:val="24"/>
          <w:szCs w:val="24"/>
        </w:rPr>
        <w:t>,</w:t>
      </w:r>
      <w:r w:rsidR="00246C0F" w:rsidRPr="00BA5B73">
        <w:rPr>
          <w:rFonts w:ascii="Times New Roman" w:hAnsi="Times New Roman"/>
          <w:bCs/>
          <w:sz w:val="24"/>
          <w:szCs w:val="24"/>
        </w:rPr>
        <w:t xml:space="preserve"> niezbędne ze względu na</w:t>
      </w:r>
      <w:r w:rsidR="00F023CB" w:rsidRPr="00BA5B73">
        <w:rPr>
          <w:rFonts w:ascii="Times New Roman" w:hAnsi="Times New Roman"/>
          <w:bCs/>
          <w:sz w:val="24"/>
          <w:szCs w:val="24"/>
        </w:rPr>
        <w:t xml:space="preserve"> koniecznoś</w:t>
      </w:r>
      <w:r w:rsidR="00246C0F" w:rsidRPr="00BA5B73">
        <w:rPr>
          <w:rFonts w:ascii="Times New Roman" w:hAnsi="Times New Roman"/>
          <w:bCs/>
          <w:sz w:val="24"/>
          <w:szCs w:val="24"/>
        </w:rPr>
        <w:t>ć</w:t>
      </w:r>
      <w:r w:rsidR="00F023CB" w:rsidRPr="00BA5B73">
        <w:rPr>
          <w:rFonts w:ascii="Times New Roman" w:hAnsi="Times New Roman"/>
          <w:bCs/>
          <w:sz w:val="24"/>
          <w:szCs w:val="24"/>
        </w:rPr>
        <w:t xml:space="preserve"> utrzymania racjonalnej gospodarki łowieckiej jako elementu ochrony środowiska. </w:t>
      </w:r>
    </w:p>
    <w:p w:rsidR="00766729" w:rsidRPr="00BA5B73" w:rsidRDefault="00766729"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TK w przywołanym wyroku zakwestionował także brak konieczności informowania właścicieli nieruchomości o polowaniach, które zostaną na nich przeprowadzone. Z</w:t>
      </w:r>
      <w:r w:rsidR="00F81BAF">
        <w:rPr>
          <w:rFonts w:ascii="Times New Roman" w:hAnsi="Times New Roman"/>
          <w:bCs/>
          <w:sz w:val="24"/>
          <w:szCs w:val="24"/>
        </w:rPr>
        <w:t> </w:t>
      </w:r>
      <w:r w:rsidRPr="00BA5B73">
        <w:rPr>
          <w:rFonts w:ascii="Times New Roman" w:hAnsi="Times New Roman"/>
          <w:bCs/>
          <w:sz w:val="24"/>
          <w:szCs w:val="24"/>
        </w:rPr>
        <w:t>tego względu projektowany art. 42</w:t>
      </w:r>
      <w:r w:rsidR="00544718" w:rsidRPr="00BA5B73">
        <w:rPr>
          <w:rFonts w:ascii="Times New Roman" w:hAnsi="Times New Roman"/>
          <w:bCs/>
          <w:sz w:val="24"/>
          <w:szCs w:val="24"/>
        </w:rPr>
        <w:t>a</w:t>
      </w:r>
      <w:r w:rsidR="00C20B8F" w:rsidRPr="00BA5B73">
        <w:rPr>
          <w:rFonts w:ascii="Times New Roman" w:hAnsi="Times New Roman"/>
          <w:bCs/>
          <w:sz w:val="24"/>
          <w:szCs w:val="24"/>
        </w:rPr>
        <w:t>b</w:t>
      </w:r>
      <w:r w:rsidR="00544718" w:rsidRPr="00BA5B73">
        <w:rPr>
          <w:rFonts w:ascii="Times New Roman" w:hAnsi="Times New Roman"/>
          <w:bCs/>
          <w:sz w:val="24"/>
          <w:szCs w:val="24"/>
        </w:rPr>
        <w:t xml:space="preserve"> </w:t>
      </w:r>
      <w:r w:rsidRPr="00BA5B73">
        <w:rPr>
          <w:rFonts w:ascii="Times New Roman" w:hAnsi="Times New Roman"/>
          <w:bCs/>
          <w:sz w:val="24"/>
          <w:szCs w:val="24"/>
        </w:rPr>
        <w:t>nakłada obowiązki informacyjne</w:t>
      </w:r>
      <w:r w:rsidR="00544718" w:rsidRPr="00BA5B73">
        <w:rPr>
          <w:rFonts w:ascii="Times New Roman" w:hAnsi="Times New Roman"/>
          <w:bCs/>
          <w:sz w:val="24"/>
          <w:szCs w:val="24"/>
        </w:rPr>
        <w:t xml:space="preserve"> w zakresie polowań zbiorowych</w:t>
      </w:r>
      <w:r w:rsidRPr="00BA5B73">
        <w:rPr>
          <w:rFonts w:ascii="Times New Roman" w:hAnsi="Times New Roman"/>
          <w:bCs/>
          <w:sz w:val="24"/>
          <w:szCs w:val="24"/>
        </w:rPr>
        <w:t xml:space="preserve">. </w:t>
      </w:r>
      <w:r w:rsidR="00544718" w:rsidRPr="00BA5B73">
        <w:rPr>
          <w:rFonts w:ascii="Times New Roman" w:hAnsi="Times New Roman"/>
          <w:bCs/>
          <w:sz w:val="24"/>
          <w:szCs w:val="24"/>
        </w:rPr>
        <w:t>D</w:t>
      </w:r>
      <w:r w:rsidRPr="00BA5B73">
        <w:rPr>
          <w:rFonts w:ascii="Times New Roman" w:hAnsi="Times New Roman"/>
          <w:bCs/>
          <w:sz w:val="24"/>
          <w:szCs w:val="24"/>
        </w:rPr>
        <w:t xml:space="preserve">zierżawcy i zarządcy </w:t>
      </w:r>
      <w:r w:rsidR="00544718" w:rsidRPr="00BA5B73">
        <w:rPr>
          <w:rFonts w:ascii="Times New Roman" w:hAnsi="Times New Roman"/>
          <w:bCs/>
          <w:sz w:val="24"/>
          <w:szCs w:val="24"/>
        </w:rPr>
        <w:t xml:space="preserve">obwodów łowieckich </w:t>
      </w:r>
      <w:r w:rsidRPr="00BA5B73">
        <w:rPr>
          <w:rFonts w:ascii="Times New Roman" w:hAnsi="Times New Roman"/>
          <w:bCs/>
          <w:sz w:val="24"/>
          <w:szCs w:val="24"/>
        </w:rPr>
        <w:t>będą zobowiązani</w:t>
      </w:r>
      <w:r w:rsidR="00F023CB" w:rsidRPr="00BA5B73">
        <w:rPr>
          <w:rFonts w:ascii="Times New Roman" w:hAnsi="Times New Roman"/>
          <w:bCs/>
          <w:sz w:val="24"/>
          <w:szCs w:val="24"/>
        </w:rPr>
        <w:t xml:space="preserve"> do pisemnego poinformowania o</w:t>
      </w:r>
      <w:r w:rsidR="00BA5B73">
        <w:rPr>
          <w:rFonts w:ascii="Times New Roman" w:hAnsi="Times New Roman"/>
          <w:bCs/>
          <w:sz w:val="24"/>
          <w:szCs w:val="24"/>
        </w:rPr>
        <w:t xml:space="preserve"> </w:t>
      </w:r>
      <w:r w:rsidR="00F023CB" w:rsidRPr="00BA5B73">
        <w:rPr>
          <w:rFonts w:ascii="Times New Roman" w:hAnsi="Times New Roman"/>
          <w:bCs/>
          <w:sz w:val="24"/>
          <w:szCs w:val="24"/>
        </w:rPr>
        <w:t xml:space="preserve">planowanych polowaniach zbiorowych właściwych ze względu na miejsce polowania wójtów (burmistrzów, prezydentów miast) oraz nadleśniczych </w:t>
      </w:r>
      <w:r w:rsidR="000858B3" w:rsidRPr="00BA5B73">
        <w:rPr>
          <w:rFonts w:ascii="Times New Roman" w:hAnsi="Times New Roman"/>
          <w:bCs/>
          <w:sz w:val="24"/>
          <w:szCs w:val="24"/>
        </w:rPr>
        <w:t>z co najmniej</w:t>
      </w:r>
      <w:r w:rsidR="00865165">
        <w:rPr>
          <w:rFonts w:ascii="Times New Roman" w:hAnsi="Times New Roman"/>
          <w:bCs/>
          <w:sz w:val="24"/>
          <w:szCs w:val="24"/>
        </w:rPr>
        <w:t xml:space="preserve"> </w:t>
      </w:r>
      <w:r w:rsidR="00865165">
        <w:rPr>
          <w:rFonts w:ascii="Times New Roman" w:hAnsi="Times New Roman"/>
          <w:bCs/>
          <w:sz w:val="24"/>
          <w:szCs w:val="24"/>
        </w:rPr>
        <w:br/>
        <w:t>14-</w:t>
      </w:r>
      <w:r w:rsidR="000858B3" w:rsidRPr="00BA5B73">
        <w:rPr>
          <w:rFonts w:ascii="Times New Roman" w:hAnsi="Times New Roman"/>
          <w:bCs/>
          <w:sz w:val="24"/>
          <w:szCs w:val="24"/>
        </w:rPr>
        <w:t>dniowym wyprzedzeniem. Użycie wyrażenia „co na</w:t>
      </w:r>
      <w:r w:rsidR="00865165">
        <w:rPr>
          <w:rFonts w:ascii="Times New Roman" w:hAnsi="Times New Roman"/>
          <w:bCs/>
          <w:sz w:val="24"/>
          <w:szCs w:val="24"/>
        </w:rPr>
        <w:t>jmniej” umożliwia dzierżawcom i </w:t>
      </w:r>
      <w:r w:rsidR="000858B3" w:rsidRPr="00BA5B73">
        <w:rPr>
          <w:rFonts w:ascii="Times New Roman" w:hAnsi="Times New Roman"/>
          <w:bCs/>
          <w:sz w:val="24"/>
          <w:szCs w:val="24"/>
        </w:rPr>
        <w:t xml:space="preserve">zarządcom obwodów łowieckich </w:t>
      </w:r>
      <w:r w:rsidR="00B071D5" w:rsidRPr="00BA5B73">
        <w:rPr>
          <w:rFonts w:ascii="Times New Roman" w:hAnsi="Times New Roman"/>
          <w:bCs/>
          <w:sz w:val="24"/>
          <w:szCs w:val="24"/>
        </w:rPr>
        <w:t>dokonani</w:t>
      </w:r>
      <w:r w:rsidR="006B3470" w:rsidRPr="00BA5B73">
        <w:rPr>
          <w:rFonts w:ascii="Times New Roman" w:hAnsi="Times New Roman"/>
          <w:bCs/>
          <w:sz w:val="24"/>
          <w:szCs w:val="24"/>
        </w:rPr>
        <w:t>e</w:t>
      </w:r>
      <w:r w:rsidR="00B071D5" w:rsidRPr="00BA5B73">
        <w:rPr>
          <w:rFonts w:ascii="Times New Roman" w:hAnsi="Times New Roman"/>
          <w:bCs/>
          <w:sz w:val="24"/>
          <w:szCs w:val="24"/>
        </w:rPr>
        <w:t xml:space="preserve"> </w:t>
      </w:r>
      <w:r w:rsidR="000858B3" w:rsidRPr="00BA5B73">
        <w:rPr>
          <w:rFonts w:ascii="Times New Roman" w:hAnsi="Times New Roman"/>
          <w:bCs/>
          <w:sz w:val="24"/>
          <w:szCs w:val="24"/>
        </w:rPr>
        <w:t xml:space="preserve">jednorazowego poinformowania </w:t>
      </w:r>
      <w:r w:rsidR="005633A6">
        <w:rPr>
          <w:rFonts w:ascii="Times New Roman" w:hAnsi="Times New Roman"/>
          <w:bCs/>
          <w:sz w:val="24"/>
          <w:szCs w:val="24"/>
        </w:rPr>
        <w:t>ww. </w:t>
      </w:r>
      <w:r w:rsidR="00B071D5" w:rsidRPr="00BA5B73">
        <w:rPr>
          <w:rFonts w:ascii="Times New Roman" w:hAnsi="Times New Roman"/>
          <w:bCs/>
          <w:sz w:val="24"/>
          <w:szCs w:val="24"/>
        </w:rPr>
        <w:t xml:space="preserve">podmiotów o wszystkich planowanych </w:t>
      </w:r>
      <w:r w:rsidR="006B3470" w:rsidRPr="00BA5B73">
        <w:rPr>
          <w:rFonts w:ascii="Times New Roman" w:hAnsi="Times New Roman"/>
          <w:bCs/>
          <w:sz w:val="24"/>
          <w:szCs w:val="24"/>
        </w:rPr>
        <w:t xml:space="preserve">w danym sezonie łowieckim </w:t>
      </w:r>
      <w:r w:rsidR="00B071D5" w:rsidRPr="00BA5B73">
        <w:rPr>
          <w:rFonts w:ascii="Times New Roman" w:hAnsi="Times New Roman"/>
          <w:bCs/>
          <w:sz w:val="24"/>
          <w:szCs w:val="24"/>
        </w:rPr>
        <w:t>polowaniach zbiorowych</w:t>
      </w:r>
      <w:r w:rsidR="006D6F60" w:rsidRPr="00BA5B73">
        <w:rPr>
          <w:rFonts w:ascii="Times New Roman" w:hAnsi="Times New Roman"/>
          <w:bCs/>
          <w:sz w:val="24"/>
          <w:szCs w:val="24"/>
        </w:rPr>
        <w:t xml:space="preserve">. </w:t>
      </w:r>
      <w:r w:rsidRPr="00BA5B73">
        <w:rPr>
          <w:rFonts w:ascii="Times New Roman" w:hAnsi="Times New Roman"/>
          <w:bCs/>
          <w:sz w:val="24"/>
          <w:szCs w:val="24"/>
        </w:rPr>
        <w:t>Infor</w:t>
      </w:r>
      <w:r w:rsidR="00F023CB" w:rsidRPr="00BA5B73">
        <w:rPr>
          <w:rFonts w:ascii="Times New Roman" w:hAnsi="Times New Roman"/>
          <w:bCs/>
          <w:sz w:val="24"/>
          <w:szCs w:val="24"/>
        </w:rPr>
        <w:t>macja ta będzie następnie podawana</w:t>
      </w:r>
      <w:r w:rsidRPr="00BA5B73">
        <w:rPr>
          <w:rFonts w:ascii="Times New Roman" w:hAnsi="Times New Roman"/>
          <w:bCs/>
          <w:sz w:val="24"/>
          <w:szCs w:val="24"/>
        </w:rPr>
        <w:t xml:space="preserve"> przez wójtów </w:t>
      </w:r>
      <w:r w:rsidR="003047CE" w:rsidRPr="00BA5B73">
        <w:rPr>
          <w:rFonts w:ascii="Times New Roman" w:hAnsi="Times New Roman"/>
          <w:bCs/>
          <w:sz w:val="24"/>
          <w:szCs w:val="24"/>
        </w:rPr>
        <w:t xml:space="preserve">(burmistrzów, prezydentów miast) </w:t>
      </w:r>
      <w:r w:rsidRPr="00BA5B73">
        <w:rPr>
          <w:rFonts w:ascii="Times New Roman" w:hAnsi="Times New Roman"/>
          <w:bCs/>
          <w:sz w:val="24"/>
          <w:szCs w:val="24"/>
        </w:rPr>
        <w:t>do publicznej wiadomości przez obwieszczenie</w:t>
      </w:r>
      <w:r w:rsidR="00544718" w:rsidRPr="00BA5B73">
        <w:rPr>
          <w:rFonts w:ascii="Times New Roman" w:hAnsi="Times New Roman"/>
          <w:bCs/>
          <w:sz w:val="24"/>
          <w:szCs w:val="24"/>
        </w:rPr>
        <w:t>,</w:t>
      </w:r>
      <w:r w:rsidRPr="00BA5B73">
        <w:rPr>
          <w:rFonts w:ascii="Times New Roman" w:hAnsi="Times New Roman"/>
          <w:bCs/>
          <w:sz w:val="24"/>
          <w:szCs w:val="24"/>
        </w:rPr>
        <w:t xml:space="preserve"> w </w:t>
      </w:r>
      <w:r w:rsidR="00544718" w:rsidRPr="00BA5B73">
        <w:rPr>
          <w:rFonts w:ascii="Times New Roman" w:hAnsi="Times New Roman"/>
          <w:bCs/>
          <w:sz w:val="24"/>
          <w:szCs w:val="24"/>
        </w:rPr>
        <w:t xml:space="preserve">sposób </w:t>
      </w:r>
      <w:r w:rsidRPr="00BA5B73">
        <w:rPr>
          <w:rFonts w:ascii="Times New Roman" w:hAnsi="Times New Roman"/>
          <w:bCs/>
          <w:sz w:val="24"/>
          <w:szCs w:val="24"/>
        </w:rPr>
        <w:t>zwyczajowo przyjęty w danej gminie</w:t>
      </w:r>
      <w:r w:rsidR="00C47D9A" w:rsidRPr="00BA5B73">
        <w:rPr>
          <w:rFonts w:ascii="Times New Roman" w:hAnsi="Times New Roman"/>
          <w:bCs/>
          <w:sz w:val="24"/>
          <w:szCs w:val="24"/>
        </w:rPr>
        <w:t xml:space="preserve"> oraz </w:t>
      </w:r>
      <w:r w:rsidR="00544718" w:rsidRPr="00BA5B73">
        <w:rPr>
          <w:rFonts w:ascii="Times New Roman" w:hAnsi="Times New Roman"/>
          <w:bCs/>
          <w:sz w:val="24"/>
          <w:szCs w:val="24"/>
        </w:rPr>
        <w:t xml:space="preserve">przez </w:t>
      </w:r>
      <w:r w:rsidR="00C47D9A" w:rsidRPr="00BA5B73">
        <w:rPr>
          <w:rFonts w:ascii="Times New Roman" w:hAnsi="Times New Roman"/>
          <w:bCs/>
          <w:sz w:val="24"/>
          <w:szCs w:val="24"/>
        </w:rPr>
        <w:t>umieszczenie na stronie internetowej urzędu gminy</w:t>
      </w:r>
      <w:r w:rsidR="00AD31DB" w:rsidRPr="00BA5B73">
        <w:rPr>
          <w:rFonts w:ascii="Times New Roman" w:hAnsi="Times New Roman"/>
          <w:bCs/>
          <w:sz w:val="24"/>
          <w:szCs w:val="24"/>
        </w:rPr>
        <w:t xml:space="preserve">, </w:t>
      </w:r>
      <w:r w:rsidR="00AD31DB" w:rsidRPr="00BA5B73">
        <w:rPr>
          <w:rFonts w:ascii="Times New Roman" w:hAnsi="Times New Roman"/>
          <w:sz w:val="24"/>
          <w:szCs w:val="24"/>
        </w:rPr>
        <w:t xml:space="preserve">nie później niż w ciągu </w:t>
      </w:r>
      <w:r w:rsidR="00544718" w:rsidRPr="00BA5B73">
        <w:rPr>
          <w:rFonts w:ascii="Times New Roman" w:hAnsi="Times New Roman"/>
          <w:sz w:val="24"/>
          <w:szCs w:val="24"/>
        </w:rPr>
        <w:t>5</w:t>
      </w:r>
      <w:r w:rsidR="00AD31DB" w:rsidRPr="00BA5B73">
        <w:rPr>
          <w:rFonts w:ascii="Times New Roman" w:hAnsi="Times New Roman"/>
          <w:sz w:val="24"/>
          <w:szCs w:val="24"/>
        </w:rPr>
        <w:t xml:space="preserve"> dni od dnia otrzymania informacji od dzierżawcy albo zarządcy obwodu łowieckiego</w:t>
      </w:r>
      <w:r w:rsidRPr="00BA5B73">
        <w:rPr>
          <w:rFonts w:ascii="Times New Roman" w:hAnsi="Times New Roman"/>
          <w:bCs/>
          <w:sz w:val="24"/>
          <w:szCs w:val="24"/>
        </w:rPr>
        <w:t>.</w:t>
      </w:r>
      <w:r w:rsidR="001239C0" w:rsidRPr="00BA5B73">
        <w:rPr>
          <w:rFonts w:ascii="Times New Roman" w:hAnsi="Times New Roman"/>
          <w:bCs/>
          <w:sz w:val="24"/>
          <w:szCs w:val="24"/>
        </w:rPr>
        <w:t xml:space="preserve"> Projekt przewiduje, że właściciel, posiadacz lub zarządca gruntu będzie mógł, nie później niż na 3 dni przed planowanym terminem </w:t>
      </w:r>
      <w:r w:rsidR="005B09FC" w:rsidRPr="00BA5B73">
        <w:rPr>
          <w:rFonts w:ascii="Times New Roman" w:hAnsi="Times New Roman"/>
          <w:bCs/>
          <w:sz w:val="24"/>
          <w:szCs w:val="24"/>
        </w:rPr>
        <w:t xml:space="preserve">rozpoczęcia </w:t>
      </w:r>
      <w:r w:rsidR="001239C0" w:rsidRPr="00BA5B73">
        <w:rPr>
          <w:rFonts w:ascii="Times New Roman" w:hAnsi="Times New Roman"/>
          <w:bCs/>
          <w:sz w:val="24"/>
          <w:szCs w:val="24"/>
        </w:rPr>
        <w:t xml:space="preserve">polowania zbiorowego zgłosić sprzeciw. Sprzeciw zostanie </w:t>
      </w:r>
      <w:r w:rsidR="00294E68" w:rsidRPr="00BA5B73">
        <w:rPr>
          <w:rFonts w:ascii="Times New Roman" w:hAnsi="Times New Roman"/>
          <w:bCs/>
          <w:sz w:val="24"/>
          <w:szCs w:val="24"/>
        </w:rPr>
        <w:t xml:space="preserve">jednak </w:t>
      </w:r>
      <w:r w:rsidR="001239C0" w:rsidRPr="00BA5B73">
        <w:rPr>
          <w:rFonts w:ascii="Times New Roman" w:hAnsi="Times New Roman"/>
          <w:bCs/>
          <w:sz w:val="24"/>
          <w:szCs w:val="24"/>
        </w:rPr>
        <w:t>uwzględniony tylko wówczas, gdy polowanie miałoby zagrażać bezpieczeństwu lub życiu ludzi.</w:t>
      </w:r>
      <w:r w:rsidR="00D75EA1" w:rsidRPr="00BA5B73">
        <w:rPr>
          <w:rFonts w:ascii="Times New Roman" w:hAnsi="Times New Roman"/>
          <w:bCs/>
          <w:sz w:val="24"/>
          <w:szCs w:val="24"/>
        </w:rPr>
        <w:t xml:space="preserve"> </w:t>
      </w:r>
    </w:p>
    <w:p w:rsidR="00544718" w:rsidRPr="00F81BAF" w:rsidRDefault="00D75EA1" w:rsidP="00BA5B73">
      <w:pPr>
        <w:spacing w:before="120" w:after="0" w:line="360" w:lineRule="auto"/>
        <w:jc w:val="both"/>
        <w:rPr>
          <w:rFonts w:ascii="Times New Roman" w:eastAsia="Times New Roman" w:hAnsi="Times New Roman"/>
          <w:sz w:val="24"/>
          <w:szCs w:val="24"/>
          <w:lang w:eastAsia="pl-PL"/>
        </w:rPr>
      </w:pPr>
      <w:r w:rsidRPr="00BA5B73">
        <w:rPr>
          <w:rFonts w:ascii="Times New Roman" w:hAnsi="Times New Roman"/>
          <w:bCs/>
          <w:sz w:val="24"/>
          <w:szCs w:val="24"/>
        </w:rPr>
        <w:t>Jednocześnie zaznaczyć należy, że powyższe rozwiązanie nie może zostać rozszerzone na polowania indywidualne. I</w:t>
      </w:r>
      <w:r w:rsidRPr="00BA5B73">
        <w:rPr>
          <w:rFonts w:ascii="Times New Roman" w:hAnsi="Times New Roman"/>
          <w:sz w:val="24"/>
          <w:szCs w:val="24"/>
        </w:rPr>
        <w:t>nformowanie każdego właściciela nieruchomości o</w:t>
      </w:r>
      <w:r w:rsidR="00F81BAF">
        <w:rPr>
          <w:rFonts w:ascii="Times New Roman" w:hAnsi="Times New Roman"/>
          <w:sz w:val="24"/>
          <w:szCs w:val="24"/>
        </w:rPr>
        <w:t> </w:t>
      </w:r>
      <w:r w:rsidRPr="00BA5B73">
        <w:rPr>
          <w:rFonts w:ascii="Times New Roman" w:hAnsi="Times New Roman"/>
          <w:sz w:val="24"/>
          <w:szCs w:val="24"/>
        </w:rPr>
        <w:t>polowaniach indywidualnych z wyprzedzeniem jest niemożliwe do spełnienia z</w:t>
      </w:r>
      <w:r w:rsidR="00F81BAF">
        <w:rPr>
          <w:rFonts w:ascii="Times New Roman" w:hAnsi="Times New Roman"/>
          <w:sz w:val="24"/>
          <w:szCs w:val="24"/>
        </w:rPr>
        <w:t> </w:t>
      </w:r>
      <w:r w:rsidRPr="00BA5B73">
        <w:rPr>
          <w:rFonts w:ascii="Times New Roman" w:hAnsi="Times New Roman"/>
          <w:sz w:val="24"/>
          <w:szCs w:val="24"/>
        </w:rPr>
        <w:t>logistycznych względów. Wynika to z rozdrobnienia własności nieruchomości, konieczności znajomości struktury własności danego obszaru, braku wyraźnych granic między nieruchomościami oraz niemożliwości przewidzenia, w którym kierunku pójdzie zwierzyna. Ponadto ze względu na fakt, że polowania indywidualne nie są zaplanowane z wyprzedzeniem (bo nie wymagają organizowania; nierzadko decyzja o</w:t>
      </w:r>
      <w:r w:rsidR="00F81BAF">
        <w:rPr>
          <w:rFonts w:ascii="Times New Roman" w:hAnsi="Times New Roman"/>
          <w:sz w:val="24"/>
          <w:szCs w:val="24"/>
        </w:rPr>
        <w:t> </w:t>
      </w:r>
      <w:r w:rsidRPr="00BA5B73">
        <w:rPr>
          <w:rFonts w:ascii="Times New Roman" w:hAnsi="Times New Roman"/>
          <w:sz w:val="24"/>
          <w:szCs w:val="24"/>
        </w:rPr>
        <w:t>wyjściu w łowisko podejmowana jest spontanicznie), skuteczne poinformowanie właściciela jest niewykonalne, szczególnie w godzinach nocnych. Poinformowanie wszystkich właścicieli zniechęci do wykonywania tego typu polowania, co przełoży się na wzrost szkód łowieckich w rolnictwie i leśnictwie, ze względu na zaniechania w</w:t>
      </w:r>
      <w:r w:rsidR="00F81BAF">
        <w:rPr>
          <w:rFonts w:ascii="Times New Roman" w:hAnsi="Times New Roman"/>
          <w:sz w:val="24"/>
          <w:szCs w:val="24"/>
        </w:rPr>
        <w:t> </w:t>
      </w:r>
      <w:r w:rsidRPr="00BA5B73">
        <w:rPr>
          <w:rFonts w:ascii="Times New Roman" w:hAnsi="Times New Roman"/>
          <w:sz w:val="24"/>
          <w:szCs w:val="24"/>
        </w:rPr>
        <w:t>odstrzałach. Jednakże</w:t>
      </w:r>
      <w:r w:rsidR="0087206A" w:rsidRPr="00BA5B73">
        <w:rPr>
          <w:rFonts w:ascii="Times New Roman" w:hAnsi="Times New Roman"/>
          <w:sz w:val="24"/>
          <w:szCs w:val="24"/>
        </w:rPr>
        <w:t>,</w:t>
      </w:r>
      <w:r w:rsidRPr="00BA5B73">
        <w:rPr>
          <w:rFonts w:ascii="Times New Roman" w:hAnsi="Times New Roman"/>
          <w:sz w:val="24"/>
          <w:szCs w:val="24"/>
        </w:rPr>
        <w:t xml:space="preserve"> w celu realizacji wytycznych TK ewidencj</w:t>
      </w:r>
      <w:r w:rsidR="005B09FC" w:rsidRPr="00BA5B73">
        <w:rPr>
          <w:rFonts w:ascii="Times New Roman" w:hAnsi="Times New Roman"/>
          <w:sz w:val="24"/>
          <w:szCs w:val="24"/>
        </w:rPr>
        <w:t>a</w:t>
      </w:r>
      <w:r w:rsidRPr="00BA5B73">
        <w:rPr>
          <w:rFonts w:ascii="Times New Roman" w:hAnsi="Times New Roman"/>
          <w:sz w:val="24"/>
          <w:szCs w:val="24"/>
        </w:rPr>
        <w:t xml:space="preserve"> </w:t>
      </w:r>
      <w:r w:rsidR="005B09FC" w:rsidRPr="00BA5B73">
        <w:rPr>
          <w:rFonts w:ascii="Times New Roman" w:hAnsi="Times New Roman"/>
          <w:sz w:val="24"/>
          <w:szCs w:val="24"/>
        </w:rPr>
        <w:t xml:space="preserve">pobytu </w:t>
      </w:r>
      <w:r w:rsidRPr="00BA5B73">
        <w:rPr>
          <w:rFonts w:ascii="Times New Roman" w:hAnsi="Times New Roman"/>
          <w:sz w:val="24"/>
          <w:szCs w:val="24"/>
        </w:rPr>
        <w:t xml:space="preserve">na polowaniu </w:t>
      </w:r>
      <w:r w:rsidRPr="00BA5B73">
        <w:rPr>
          <w:rFonts w:ascii="Times New Roman" w:hAnsi="Times New Roman"/>
          <w:sz w:val="24"/>
          <w:szCs w:val="24"/>
        </w:rPr>
        <w:lastRenderedPageBreak/>
        <w:t>indywidualnym</w:t>
      </w:r>
      <w:r w:rsidR="005B09FC" w:rsidRPr="00BA5B73">
        <w:rPr>
          <w:rFonts w:ascii="Times New Roman" w:hAnsi="Times New Roman"/>
          <w:sz w:val="24"/>
          <w:szCs w:val="24"/>
        </w:rPr>
        <w:t>, w zakresie informacji o terminie rozpoczęcia i zakończenia polowania indywidualnego, jednoznacznego określenia miejsca wykonywania tego polowania oraz numeru upoważnienia do wykonywania polowania indywidualnego wydanego myśliwemu wykonującemu to polowanie,</w:t>
      </w:r>
      <w:r w:rsidRPr="00BA5B73">
        <w:rPr>
          <w:rFonts w:ascii="Times New Roman" w:hAnsi="Times New Roman"/>
          <w:sz w:val="24"/>
          <w:szCs w:val="24"/>
        </w:rPr>
        <w:t xml:space="preserve"> będzie udostępnion</w:t>
      </w:r>
      <w:r w:rsidR="005B09FC" w:rsidRPr="00BA5B73">
        <w:rPr>
          <w:rFonts w:ascii="Times New Roman" w:hAnsi="Times New Roman"/>
          <w:sz w:val="24"/>
          <w:szCs w:val="24"/>
        </w:rPr>
        <w:t>a</w:t>
      </w:r>
      <w:r w:rsidRPr="00BA5B73">
        <w:rPr>
          <w:rFonts w:ascii="Times New Roman" w:hAnsi="Times New Roman"/>
          <w:sz w:val="24"/>
          <w:szCs w:val="24"/>
        </w:rPr>
        <w:t xml:space="preserve"> wszystkim zainteresowanym na ich wniosek (art. 42b ust. </w:t>
      </w:r>
      <w:r w:rsidR="005B09FC" w:rsidRPr="00BA5B73">
        <w:rPr>
          <w:rFonts w:ascii="Times New Roman" w:hAnsi="Times New Roman"/>
          <w:sz w:val="24"/>
          <w:szCs w:val="24"/>
        </w:rPr>
        <w:t>1d</w:t>
      </w:r>
      <w:r w:rsidRPr="00BA5B73">
        <w:rPr>
          <w:rFonts w:ascii="Times New Roman" w:hAnsi="Times New Roman"/>
          <w:sz w:val="24"/>
          <w:szCs w:val="24"/>
        </w:rPr>
        <w:t xml:space="preserve"> ustawy). Właściciele nieruchomości będą mieli zatem dostęp do informacji</w:t>
      </w:r>
      <w:r w:rsidR="005B09FC" w:rsidRPr="00BA5B73">
        <w:rPr>
          <w:rFonts w:ascii="Times New Roman" w:hAnsi="Times New Roman"/>
          <w:sz w:val="24"/>
          <w:szCs w:val="24"/>
        </w:rPr>
        <w:t xml:space="preserve"> dotyczących polowań indywidualnych odbywających się </w:t>
      </w:r>
      <w:r w:rsidR="00865165">
        <w:rPr>
          <w:rFonts w:ascii="Times New Roman" w:hAnsi="Times New Roman"/>
          <w:sz w:val="24"/>
          <w:szCs w:val="24"/>
        </w:rPr>
        <w:t>w danym obwodzie, w </w:t>
      </w:r>
      <w:r w:rsidRPr="00BA5B73">
        <w:rPr>
          <w:rFonts w:ascii="Times New Roman" w:hAnsi="Times New Roman"/>
          <w:sz w:val="24"/>
          <w:szCs w:val="24"/>
        </w:rPr>
        <w:t>którego skład wchodzą ich działki.</w:t>
      </w:r>
      <w:r w:rsidR="001845FB" w:rsidRPr="00BA5B73">
        <w:rPr>
          <w:rFonts w:ascii="Times New Roman" w:eastAsia="Times New Roman" w:hAnsi="Times New Roman"/>
          <w:sz w:val="24"/>
          <w:szCs w:val="24"/>
          <w:lang w:eastAsia="pl-PL"/>
        </w:rPr>
        <w:t xml:space="preserve"> </w:t>
      </w:r>
      <w:r w:rsidR="0096338E" w:rsidRPr="00BA5B73">
        <w:rPr>
          <w:rFonts w:ascii="Times New Roman" w:eastAsia="Times New Roman" w:hAnsi="Times New Roman"/>
          <w:sz w:val="24"/>
          <w:szCs w:val="24"/>
          <w:lang w:eastAsia="pl-PL"/>
        </w:rPr>
        <w:t>Jednocześnie należy uznać, że wskazany powyżej zakres informacji udostępnianych z</w:t>
      </w:r>
      <w:r w:rsidR="00F81BAF">
        <w:rPr>
          <w:rFonts w:ascii="Times New Roman" w:eastAsia="Times New Roman" w:hAnsi="Times New Roman"/>
          <w:sz w:val="24"/>
          <w:szCs w:val="24"/>
          <w:lang w:eastAsia="pl-PL"/>
        </w:rPr>
        <w:t> </w:t>
      </w:r>
      <w:r w:rsidR="0096338E" w:rsidRPr="00BA5B73">
        <w:rPr>
          <w:rFonts w:ascii="Times New Roman" w:eastAsia="Times New Roman" w:hAnsi="Times New Roman"/>
          <w:sz w:val="24"/>
          <w:szCs w:val="24"/>
          <w:lang w:eastAsia="pl-PL"/>
        </w:rPr>
        <w:t>ewidencji pobytu na polowaniu indywidualnym jest wystarczający celem zapewnienia ochrony prawa własności gruntów wchodzących w skład obwodów łowieckich oraz zapewnienia bezpieczeństwa na polowaniu, w tym bezpieczeństwo osób trzecich, a</w:t>
      </w:r>
      <w:r w:rsidR="00F81BAF">
        <w:rPr>
          <w:rFonts w:ascii="Times New Roman" w:eastAsia="Times New Roman" w:hAnsi="Times New Roman"/>
          <w:sz w:val="24"/>
          <w:szCs w:val="24"/>
          <w:lang w:eastAsia="pl-PL"/>
        </w:rPr>
        <w:t> </w:t>
      </w:r>
      <w:r w:rsidR="0096338E" w:rsidRPr="00BA5B73">
        <w:rPr>
          <w:rFonts w:ascii="Times New Roman" w:eastAsia="Times New Roman" w:hAnsi="Times New Roman"/>
          <w:sz w:val="24"/>
          <w:szCs w:val="24"/>
          <w:lang w:eastAsia="pl-PL"/>
        </w:rPr>
        <w:t xml:space="preserve">równocześnie gwarantuje on ochronę danych osobowych myśliwych. </w:t>
      </w:r>
      <w:r w:rsidR="001845FB" w:rsidRPr="00BA5B73">
        <w:rPr>
          <w:rFonts w:ascii="Times New Roman" w:eastAsia="Times New Roman" w:hAnsi="Times New Roman"/>
          <w:sz w:val="24"/>
          <w:szCs w:val="24"/>
          <w:lang w:eastAsia="pl-PL"/>
        </w:rPr>
        <w:t xml:space="preserve">Wprowadzono także ustawowy obowiązek dzierżawców i zarządców informowania określonych organów o miejscu wyłożenia ewidencji pobytu na polowaniu indywidualnym. </w:t>
      </w:r>
      <w:r w:rsidRPr="00BA5B73">
        <w:rPr>
          <w:rFonts w:ascii="Times New Roman" w:hAnsi="Times New Roman"/>
          <w:bCs/>
          <w:sz w:val="24"/>
          <w:szCs w:val="24"/>
        </w:rPr>
        <w:t>W</w:t>
      </w:r>
      <w:r w:rsidR="00F81BAF">
        <w:rPr>
          <w:rFonts w:ascii="Times New Roman" w:hAnsi="Times New Roman"/>
          <w:bCs/>
          <w:sz w:val="24"/>
          <w:szCs w:val="24"/>
        </w:rPr>
        <w:t> </w:t>
      </w:r>
      <w:r w:rsidRPr="00BA5B73">
        <w:rPr>
          <w:rFonts w:ascii="Times New Roman" w:hAnsi="Times New Roman"/>
          <w:bCs/>
          <w:sz w:val="24"/>
          <w:szCs w:val="24"/>
        </w:rPr>
        <w:t>art.</w:t>
      </w:r>
      <w:r w:rsidR="00F81BAF">
        <w:rPr>
          <w:rFonts w:ascii="Times New Roman" w:hAnsi="Times New Roman"/>
          <w:bCs/>
          <w:sz w:val="24"/>
          <w:szCs w:val="24"/>
        </w:rPr>
        <w:t> </w:t>
      </w:r>
      <w:r w:rsidRPr="00BA5B73">
        <w:rPr>
          <w:rFonts w:ascii="Times New Roman" w:hAnsi="Times New Roman"/>
          <w:bCs/>
          <w:sz w:val="24"/>
          <w:szCs w:val="24"/>
        </w:rPr>
        <w:t xml:space="preserve">42b ust. </w:t>
      </w:r>
      <w:r w:rsidR="0096338E" w:rsidRPr="00BA5B73">
        <w:rPr>
          <w:rFonts w:ascii="Times New Roman" w:hAnsi="Times New Roman"/>
          <w:bCs/>
          <w:sz w:val="24"/>
          <w:szCs w:val="24"/>
        </w:rPr>
        <w:t>1</w:t>
      </w:r>
      <w:r w:rsidRPr="00BA5B73">
        <w:rPr>
          <w:rFonts w:ascii="Times New Roman" w:hAnsi="Times New Roman"/>
          <w:bCs/>
          <w:sz w:val="24"/>
          <w:szCs w:val="24"/>
        </w:rPr>
        <w:t xml:space="preserve"> ustawy (art. 1 pkt 3</w:t>
      </w:r>
      <w:r w:rsidR="0096338E" w:rsidRPr="00BA5B73">
        <w:rPr>
          <w:rFonts w:ascii="Times New Roman" w:hAnsi="Times New Roman"/>
          <w:bCs/>
          <w:sz w:val="24"/>
          <w:szCs w:val="24"/>
        </w:rPr>
        <w:t>5</w:t>
      </w:r>
      <w:r w:rsidRPr="00BA5B73">
        <w:rPr>
          <w:rFonts w:ascii="Times New Roman" w:hAnsi="Times New Roman"/>
          <w:bCs/>
          <w:sz w:val="24"/>
          <w:szCs w:val="24"/>
        </w:rPr>
        <w:t xml:space="preserve"> projektu) </w:t>
      </w:r>
      <w:r w:rsidRPr="00BA5B73">
        <w:rPr>
          <w:rFonts w:ascii="Times New Roman" w:eastAsia="Times New Roman" w:hAnsi="Times New Roman"/>
          <w:sz w:val="24"/>
          <w:szCs w:val="24"/>
          <w:lang w:eastAsia="pl-PL"/>
        </w:rPr>
        <w:t>określono</w:t>
      </w:r>
      <w:r w:rsidR="001845FB" w:rsidRPr="00BA5B73">
        <w:rPr>
          <w:rFonts w:ascii="Times New Roman" w:eastAsia="Times New Roman" w:hAnsi="Times New Roman"/>
          <w:sz w:val="24"/>
          <w:szCs w:val="24"/>
          <w:lang w:eastAsia="pl-PL"/>
        </w:rPr>
        <w:t xml:space="preserve"> również</w:t>
      </w:r>
      <w:r w:rsidR="0096338E" w:rsidRPr="00BA5B73">
        <w:rPr>
          <w:rFonts w:ascii="Times New Roman" w:eastAsia="Times New Roman" w:hAnsi="Times New Roman"/>
          <w:sz w:val="24"/>
          <w:szCs w:val="24"/>
          <w:lang w:eastAsia="pl-PL"/>
        </w:rPr>
        <w:t xml:space="preserve"> pełen katalog</w:t>
      </w:r>
      <w:r w:rsidRPr="00BA5B73">
        <w:rPr>
          <w:rFonts w:ascii="Times New Roman" w:eastAsia="Times New Roman" w:hAnsi="Times New Roman"/>
          <w:sz w:val="24"/>
          <w:szCs w:val="24"/>
          <w:lang w:eastAsia="pl-PL"/>
        </w:rPr>
        <w:t xml:space="preserve"> informacj</w:t>
      </w:r>
      <w:r w:rsidR="0096338E" w:rsidRPr="00BA5B73">
        <w:rPr>
          <w:rFonts w:ascii="Times New Roman" w:eastAsia="Times New Roman" w:hAnsi="Times New Roman"/>
          <w:sz w:val="24"/>
          <w:szCs w:val="24"/>
          <w:lang w:eastAsia="pl-PL"/>
        </w:rPr>
        <w:t>i</w:t>
      </w:r>
      <w:r w:rsidRPr="00BA5B73">
        <w:rPr>
          <w:rFonts w:ascii="Times New Roman" w:eastAsia="Times New Roman" w:hAnsi="Times New Roman"/>
          <w:sz w:val="24"/>
          <w:szCs w:val="24"/>
          <w:lang w:eastAsia="pl-PL"/>
        </w:rPr>
        <w:t xml:space="preserve"> podlegając</w:t>
      </w:r>
      <w:r w:rsidR="0096338E" w:rsidRPr="00BA5B73">
        <w:rPr>
          <w:rFonts w:ascii="Times New Roman" w:eastAsia="Times New Roman" w:hAnsi="Times New Roman"/>
          <w:sz w:val="24"/>
          <w:szCs w:val="24"/>
          <w:lang w:eastAsia="pl-PL"/>
        </w:rPr>
        <w:t>ych</w:t>
      </w:r>
      <w:r w:rsidRPr="00BA5B73">
        <w:rPr>
          <w:rFonts w:ascii="Times New Roman" w:eastAsia="Times New Roman" w:hAnsi="Times New Roman"/>
          <w:sz w:val="24"/>
          <w:szCs w:val="24"/>
          <w:lang w:eastAsia="pl-PL"/>
        </w:rPr>
        <w:t xml:space="preserve"> wpisowi w ewidencji pobytu na polowaniu indywidualnym. </w:t>
      </w:r>
    </w:p>
    <w:p w:rsidR="001B2F58" w:rsidRPr="00BA5B73" w:rsidRDefault="00766729"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 xml:space="preserve">Projektowane rozwiązania w zakresie tworzenia obwodów łowieckich, roszczenia odszkodowawczego właściciela i użytkownika wieczystego nieruchomości wchodzącej </w:t>
      </w:r>
      <w:r w:rsidR="00F023CB" w:rsidRPr="00BA5B73">
        <w:rPr>
          <w:rFonts w:ascii="Times New Roman" w:hAnsi="Times New Roman"/>
          <w:bCs/>
          <w:sz w:val="24"/>
          <w:szCs w:val="24"/>
        </w:rPr>
        <w:t>w</w:t>
      </w:r>
      <w:r w:rsidR="00865165">
        <w:rPr>
          <w:rFonts w:ascii="Times New Roman" w:hAnsi="Times New Roman"/>
          <w:bCs/>
          <w:sz w:val="24"/>
          <w:szCs w:val="24"/>
        </w:rPr>
        <w:t> </w:t>
      </w:r>
      <w:r w:rsidRPr="00BA5B73">
        <w:rPr>
          <w:rFonts w:ascii="Times New Roman" w:hAnsi="Times New Roman"/>
          <w:bCs/>
          <w:sz w:val="24"/>
          <w:szCs w:val="24"/>
        </w:rPr>
        <w:t>skład obwodu łowieckiego, prawa wystąpienia z wnioskiem o ustanowienie zakazu polowania</w:t>
      </w:r>
      <w:r w:rsidR="001B2F58" w:rsidRPr="00BA5B73">
        <w:rPr>
          <w:rFonts w:ascii="Times New Roman" w:hAnsi="Times New Roman"/>
          <w:bCs/>
          <w:sz w:val="24"/>
          <w:szCs w:val="24"/>
        </w:rPr>
        <w:t xml:space="preserve"> oraz</w:t>
      </w:r>
      <w:r w:rsidRPr="00BA5B73">
        <w:rPr>
          <w:rFonts w:ascii="Times New Roman" w:hAnsi="Times New Roman"/>
          <w:bCs/>
          <w:sz w:val="24"/>
          <w:szCs w:val="24"/>
        </w:rPr>
        <w:t xml:space="preserve"> obowiązków informacyjnych znacząco wzmacniają uprawnienia władających nieruchomościami wchodzącymi w skład obwodu łowieckiego oraz zmniejszają niedogodności związane z obowiązkiem znoszenia przez nich prowadzenia gospodarki łowieckiej przez dzierżawców </w:t>
      </w:r>
      <w:r w:rsidR="00A10398" w:rsidRPr="00BA5B73">
        <w:rPr>
          <w:rFonts w:ascii="Times New Roman" w:hAnsi="Times New Roman"/>
          <w:bCs/>
          <w:sz w:val="24"/>
          <w:szCs w:val="24"/>
        </w:rPr>
        <w:t xml:space="preserve">albo </w:t>
      </w:r>
      <w:r w:rsidRPr="00BA5B73">
        <w:rPr>
          <w:rFonts w:ascii="Times New Roman" w:hAnsi="Times New Roman"/>
          <w:bCs/>
          <w:sz w:val="24"/>
          <w:szCs w:val="24"/>
        </w:rPr>
        <w:t>zarządców obwodów łowieckich, przy jednoczesnym zachowaniu obecnego modelu łowiectwa i zasady tworzenia obwodów łowieckich zapewniających warunki do prowadzenia łowiectwa (art</w:t>
      </w:r>
      <w:r w:rsidR="00F81BAF">
        <w:rPr>
          <w:rFonts w:ascii="Times New Roman" w:hAnsi="Times New Roman"/>
          <w:bCs/>
          <w:sz w:val="24"/>
          <w:szCs w:val="24"/>
        </w:rPr>
        <w:t>. 23 ust. 1 Prawa łowieckiego).</w:t>
      </w:r>
    </w:p>
    <w:p w:rsidR="00D75EA1" w:rsidRPr="00BA5B73" w:rsidRDefault="00766729" w:rsidP="00BA5B73">
      <w:pPr>
        <w:spacing w:before="120" w:after="0" w:line="360" w:lineRule="auto"/>
        <w:jc w:val="both"/>
        <w:rPr>
          <w:rFonts w:ascii="Times New Roman" w:hAnsi="Times New Roman"/>
          <w:sz w:val="24"/>
          <w:szCs w:val="24"/>
          <w:lang w:eastAsia="pl-PL"/>
        </w:rPr>
      </w:pPr>
      <w:r w:rsidRPr="00BA5B73">
        <w:rPr>
          <w:rFonts w:ascii="Times New Roman" w:hAnsi="Times New Roman"/>
          <w:bCs/>
          <w:sz w:val="24"/>
          <w:szCs w:val="24"/>
        </w:rPr>
        <w:t xml:space="preserve">Zmianom w zakresie tworzenia obwodów łowieckich powinna towarzyszyć także nowelizacja art. </w:t>
      </w:r>
      <w:r w:rsidR="001B2F58" w:rsidRPr="00BA5B73">
        <w:rPr>
          <w:rFonts w:ascii="Times New Roman" w:hAnsi="Times New Roman"/>
          <w:bCs/>
          <w:sz w:val="24"/>
          <w:szCs w:val="24"/>
        </w:rPr>
        <w:t xml:space="preserve">25 i art. </w:t>
      </w:r>
      <w:r w:rsidRPr="00BA5B73">
        <w:rPr>
          <w:rFonts w:ascii="Times New Roman" w:hAnsi="Times New Roman"/>
          <w:bCs/>
          <w:sz w:val="24"/>
          <w:szCs w:val="24"/>
        </w:rPr>
        <w:t>26 Prawa łowieckiego</w:t>
      </w:r>
      <w:r w:rsidR="00D75EA1" w:rsidRPr="00BA5B73">
        <w:rPr>
          <w:rFonts w:ascii="Times New Roman" w:hAnsi="Times New Roman"/>
          <w:bCs/>
          <w:sz w:val="24"/>
          <w:szCs w:val="24"/>
        </w:rPr>
        <w:t xml:space="preserve"> (art. 1 pkt</w:t>
      </w:r>
      <w:r w:rsidR="003047CE" w:rsidRPr="00BA5B73">
        <w:rPr>
          <w:rFonts w:ascii="Times New Roman" w:hAnsi="Times New Roman"/>
          <w:bCs/>
          <w:sz w:val="24"/>
          <w:szCs w:val="24"/>
        </w:rPr>
        <w:t xml:space="preserve"> </w:t>
      </w:r>
      <w:r w:rsidR="00D75EA1" w:rsidRPr="00BA5B73">
        <w:rPr>
          <w:rFonts w:ascii="Times New Roman" w:hAnsi="Times New Roman"/>
          <w:bCs/>
          <w:sz w:val="24"/>
          <w:szCs w:val="24"/>
        </w:rPr>
        <w:t>10</w:t>
      </w:r>
      <w:r w:rsidR="003047CE" w:rsidRPr="00BA5B73">
        <w:rPr>
          <w:rFonts w:ascii="Times New Roman" w:hAnsi="Times New Roman"/>
          <w:bCs/>
          <w:sz w:val="24"/>
          <w:szCs w:val="24"/>
        </w:rPr>
        <w:t xml:space="preserve"> i 11</w:t>
      </w:r>
      <w:r w:rsidR="00D75EA1" w:rsidRPr="00BA5B73">
        <w:rPr>
          <w:rFonts w:ascii="Times New Roman" w:hAnsi="Times New Roman"/>
          <w:bCs/>
          <w:sz w:val="24"/>
          <w:szCs w:val="24"/>
        </w:rPr>
        <w:t xml:space="preserve"> projektu). Propozycja uzupełnienia </w:t>
      </w:r>
      <w:r w:rsidR="00D75EA1" w:rsidRPr="00BA5B73">
        <w:rPr>
          <w:rFonts w:ascii="Times New Roman" w:hAnsi="Times New Roman"/>
          <w:sz w:val="24"/>
          <w:szCs w:val="24"/>
        </w:rPr>
        <w:t>katalogu wytycznych do tworzenia obwodów łowieckich o racjonalność prowadzenia gospodarki łowieckiej wynika z faktu, że niektóre obszary mogą sp</w:t>
      </w:r>
      <w:r w:rsidR="00865165">
        <w:rPr>
          <w:rFonts w:ascii="Times New Roman" w:hAnsi="Times New Roman"/>
          <w:sz w:val="24"/>
          <w:szCs w:val="24"/>
        </w:rPr>
        <w:t>ełniać pozostałe wymogi z </w:t>
      </w:r>
      <w:r w:rsidR="00AD7997">
        <w:rPr>
          <w:rFonts w:ascii="Times New Roman" w:hAnsi="Times New Roman"/>
          <w:sz w:val="24"/>
          <w:szCs w:val="24"/>
        </w:rPr>
        <w:t>pkt 1–</w:t>
      </w:r>
      <w:r w:rsidR="00D75EA1" w:rsidRPr="00BA5B73">
        <w:rPr>
          <w:rFonts w:ascii="Times New Roman" w:hAnsi="Times New Roman"/>
          <w:sz w:val="24"/>
          <w:szCs w:val="24"/>
        </w:rPr>
        <w:t>3, a mimo to ze względu np. na intensywną penetrację obszarów przez mieszkańców, turystów czy grzybiarzy prowadzenie gospodarki łowieckiej będzie tam niemożliwe. Obszary takie są potencjalnie konfliktowe, a</w:t>
      </w:r>
      <w:r w:rsidR="00F81BAF">
        <w:rPr>
          <w:rFonts w:ascii="Times New Roman" w:hAnsi="Times New Roman"/>
          <w:sz w:val="24"/>
          <w:szCs w:val="24"/>
        </w:rPr>
        <w:t> </w:t>
      </w:r>
      <w:r w:rsidR="00D75EA1" w:rsidRPr="00BA5B73">
        <w:rPr>
          <w:rFonts w:ascii="Times New Roman" w:hAnsi="Times New Roman"/>
          <w:sz w:val="24"/>
          <w:szCs w:val="24"/>
        </w:rPr>
        <w:t xml:space="preserve">polowanie na nich może zagrażać bezpieczeństwu osób na nich przebywających. </w:t>
      </w:r>
    </w:p>
    <w:p w:rsidR="00923BC4" w:rsidRPr="00BA5B73" w:rsidRDefault="004B1FAC"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lastRenderedPageBreak/>
        <w:t>Odnośnie do z</w:t>
      </w:r>
      <w:r w:rsidR="00D75EA1" w:rsidRPr="00BA5B73">
        <w:rPr>
          <w:rFonts w:ascii="Times New Roman" w:hAnsi="Times New Roman"/>
          <w:bCs/>
          <w:sz w:val="24"/>
          <w:szCs w:val="24"/>
        </w:rPr>
        <w:t>mian</w:t>
      </w:r>
      <w:r w:rsidRPr="00BA5B73">
        <w:rPr>
          <w:rFonts w:ascii="Times New Roman" w:hAnsi="Times New Roman"/>
          <w:bCs/>
          <w:sz w:val="24"/>
          <w:szCs w:val="24"/>
        </w:rPr>
        <w:t>y</w:t>
      </w:r>
      <w:r w:rsidR="00D75EA1" w:rsidRPr="00BA5B73">
        <w:rPr>
          <w:rFonts w:ascii="Times New Roman" w:hAnsi="Times New Roman"/>
          <w:bCs/>
          <w:sz w:val="24"/>
          <w:szCs w:val="24"/>
        </w:rPr>
        <w:t xml:space="preserve"> art. 26 ustawy</w:t>
      </w:r>
      <w:r w:rsidR="004D4DDD" w:rsidRPr="00BA5B73">
        <w:rPr>
          <w:rFonts w:ascii="Times New Roman" w:hAnsi="Times New Roman"/>
          <w:bCs/>
          <w:sz w:val="24"/>
          <w:szCs w:val="24"/>
        </w:rPr>
        <w:t xml:space="preserve"> w zakresie dotyczącym </w:t>
      </w:r>
      <w:r w:rsidR="004D4DDD" w:rsidRPr="00BA5B73">
        <w:rPr>
          <w:rFonts w:ascii="Times New Roman" w:hAnsi="Times New Roman"/>
          <w:sz w:val="24"/>
          <w:szCs w:val="24"/>
        </w:rPr>
        <w:t>stref ochronnych zwierząt łownych utworzonych w otulinie parków narodowych</w:t>
      </w:r>
      <w:r w:rsidRPr="00BA5B73">
        <w:rPr>
          <w:rFonts w:ascii="Times New Roman" w:hAnsi="Times New Roman"/>
          <w:sz w:val="24"/>
          <w:szCs w:val="24"/>
        </w:rPr>
        <w:t xml:space="preserve"> należy zauważyć, że</w:t>
      </w:r>
      <w:r w:rsidRPr="00BA5B73">
        <w:rPr>
          <w:rFonts w:ascii="Times New Roman" w:hAnsi="Times New Roman"/>
          <w:bCs/>
          <w:sz w:val="24"/>
          <w:szCs w:val="24"/>
        </w:rPr>
        <w:t xml:space="preserve"> w</w:t>
      </w:r>
      <w:r w:rsidR="004D4DDD" w:rsidRPr="00BA5B73">
        <w:rPr>
          <w:rFonts w:ascii="Times New Roman" w:hAnsi="Times New Roman"/>
          <w:bCs/>
          <w:sz w:val="24"/>
          <w:szCs w:val="24"/>
        </w:rPr>
        <w:t>yłączenie tych stref z obwodów łowieckich wynika obecnie z art. 11 ust. 3 ustawy z dnia 16</w:t>
      </w:r>
      <w:r w:rsidR="00C15B04">
        <w:rPr>
          <w:rFonts w:ascii="Times New Roman" w:hAnsi="Times New Roman"/>
          <w:bCs/>
          <w:sz w:val="24"/>
          <w:szCs w:val="24"/>
        </w:rPr>
        <w:t xml:space="preserve"> </w:t>
      </w:r>
      <w:r w:rsidR="004D4DDD" w:rsidRPr="00BA5B73">
        <w:rPr>
          <w:rFonts w:ascii="Times New Roman" w:hAnsi="Times New Roman"/>
          <w:bCs/>
          <w:sz w:val="24"/>
          <w:szCs w:val="24"/>
        </w:rPr>
        <w:t>kwietnia 2004 r. o ochronie przyrody (Dz. U. z 201</w:t>
      </w:r>
      <w:r w:rsidR="003047CE" w:rsidRPr="00BA5B73">
        <w:rPr>
          <w:rFonts w:ascii="Times New Roman" w:hAnsi="Times New Roman"/>
          <w:bCs/>
          <w:sz w:val="24"/>
          <w:szCs w:val="24"/>
        </w:rPr>
        <w:t>5</w:t>
      </w:r>
      <w:r w:rsidR="004D4DDD" w:rsidRPr="00BA5B73">
        <w:rPr>
          <w:rFonts w:ascii="Times New Roman" w:hAnsi="Times New Roman"/>
          <w:bCs/>
          <w:sz w:val="24"/>
          <w:szCs w:val="24"/>
        </w:rPr>
        <w:t xml:space="preserve"> r. poz. </w:t>
      </w:r>
      <w:r w:rsidR="00664E6B">
        <w:rPr>
          <w:rFonts w:ascii="Times New Roman" w:hAnsi="Times New Roman"/>
          <w:bCs/>
          <w:sz w:val="24"/>
          <w:szCs w:val="24"/>
        </w:rPr>
        <w:t>162</w:t>
      </w:r>
      <w:r w:rsidR="003047CE" w:rsidRPr="00BA5B73">
        <w:rPr>
          <w:rFonts w:ascii="Times New Roman" w:hAnsi="Times New Roman"/>
          <w:bCs/>
          <w:sz w:val="24"/>
          <w:szCs w:val="24"/>
        </w:rPr>
        <w:t>1</w:t>
      </w:r>
      <w:r w:rsidR="004D4DDD" w:rsidRPr="00BA5B73">
        <w:rPr>
          <w:rFonts w:ascii="Times New Roman" w:hAnsi="Times New Roman"/>
          <w:bCs/>
          <w:sz w:val="24"/>
          <w:szCs w:val="24"/>
        </w:rPr>
        <w:t>, z późn. zm.). Niemniej jednak, art. 26 Prawa łowieckiego powinien w sposób kompleksowy regulować</w:t>
      </w:r>
      <w:r w:rsidR="00865165">
        <w:rPr>
          <w:rFonts w:ascii="Times New Roman" w:hAnsi="Times New Roman"/>
          <w:bCs/>
          <w:sz w:val="24"/>
          <w:szCs w:val="24"/>
        </w:rPr>
        <w:t xml:space="preserve"> kwestię obszarów wyłączonych z </w:t>
      </w:r>
      <w:r w:rsidR="004D4DDD" w:rsidRPr="00BA5B73">
        <w:rPr>
          <w:rFonts w:ascii="Times New Roman" w:hAnsi="Times New Roman"/>
          <w:bCs/>
          <w:sz w:val="24"/>
          <w:szCs w:val="24"/>
        </w:rPr>
        <w:t>mocy prawa z obwodów łowieckich.</w:t>
      </w:r>
      <w:r w:rsidR="00D75EA1" w:rsidRPr="00BA5B73">
        <w:rPr>
          <w:rFonts w:ascii="Times New Roman" w:hAnsi="Times New Roman"/>
          <w:bCs/>
          <w:sz w:val="24"/>
          <w:szCs w:val="24"/>
        </w:rPr>
        <w:t xml:space="preserve"> Z</w:t>
      </w:r>
      <w:r w:rsidR="00F81BAF">
        <w:rPr>
          <w:rFonts w:ascii="Times New Roman" w:hAnsi="Times New Roman"/>
          <w:bCs/>
          <w:sz w:val="24"/>
          <w:szCs w:val="24"/>
        </w:rPr>
        <w:t> </w:t>
      </w:r>
      <w:r w:rsidR="00D75EA1" w:rsidRPr="00BA5B73">
        <w:rPr>
          <w:rFonts w:ascii="Times New Roman" w:hAnsi="Times New Roman"/>
          <w:bCs/>
          <w:sz w:val="24"/>
          <w:szCs w:val="24"/>
        </w:rPr>
        <w:t>ko</w:t>
      </w:r>
      <w:r w:rsidR="0098238A" w:rsidRPr="00BA5B73">
        <w:rPr>
          <w:rFonts w:ascii="Times New Roman" w:hAnsi="Times New Roman"/>
          <w:bCs/>
          <w:sz w:val="24"/>
          <w:szCs w:val="24"/>
        </w:rPr>
        <w:t>l</w:t>
      </w:r>
      <w:r w:rsidR="00D75EA1" w:rsidRPr="00BA5B73">
        <w:rPr>
          <w:rFonts w:ascii="Times New Roman" w:hAnsi="Times New Roman"/>
          <w:bCs/>
          <w:sz w:val="24"/>
          <w:szCs w:val="24"/>
        </w:rPr>
        <w:t>ei zmiana art. 26 polegająca na d</w:t>
      </w:r>
      <w:r w:rsidR="00D75EA1" w:rsidRPr="00BA5B73">
        <w:rPr>
          <w:rFonts w:ascii="Times New Roman" w:hAnsi="Times New Roman"/>
          <w:sz w:val="24"/>
          <w:szCs w:val="24"/>
        </w:rPr>
        <w:t>o</w:t>
      </w:r>
      <w:r w:rsidR="00CC1E32">
        <w:rPr>
          <w:rFonts w:ascii="Times New Roman" w:hAnsi="Times New Roman"/>
          <w:sz w:val="24"/>
          <w:szCs w:val="24"/>
        </w:rPr>
        <w:t>precyzowaniu stałego ogrodzenia</w:t>
      </w:r>
      <w:r w:rsidR="00D75EA1" w:rsidRPr="00BA5B73">
        <w:rPr>
          <w:rFonts w:ascii="Times New Roman" w:hAnsi="Times New Roman"/>
          <w:sz w:val="24"/>
          <w:szCs w:val="24"/>
        </w:rPr>
        <w:t xml:space="preserve"> jako trwale związanego z gruntem ma na celu usunięcie wątpliwości interpretacyjnych. Ogrodzenie prowizoryczne w postaci np. rozwieszonego sznurka nie zabezpiecza danego terenu przed szkodami łowieckimi oraz może ulec łatwemu zniszczeniu.</w:t>
      </w:r>
    </w:p>
    <w:p w:rsidR="001B2F58" w:rsidRPr="00BA5B73" w:rsidRDefault="00D96B4D" w:rsidP="00BA5B73">
      <w:pPr>
        <w:spacing w:before="120" w:after="0" w:line="360" w:lineRule="auto"/>
        <w:jc w:val="both"/>
        <w:rPr>
          <w:rFonts w:ascii="Times New Roman" w:hAnsi="Times New Roman"/>
          <w:bCs/>
          <w:color w:val="FF0000"/>
          <w:sz w:val="24"/>
          <w:szCs w:val="24"/>
        </w:rPr>
      </w:pPr>
      <w:r w:rsidRPr="00BA5B73">
        <w:rPr>
          <w:rFonts w:ascii="Times New Roman" w:hAnsi="Times New Roman"/>
          <w:bCs/>
          <w:sz w:val="24"/>
          <w:szCs w:val="24"/>
        </w:rPr>
        <w:t>Zgodnie z treścią uzasadnienia wyroku Trybunału Konstytucyjnego z dnia 10 lipca 2014 r., art. 11 Prawa łowieckiego zawiera normy prawne adresowane nie do podmiotów prowadzących gospodarkę łowiecką, ale do właścicieli i posiadaczy nieruchomości gruntowych. Chodzi tu o art. 11 ust. 2 pkt 4 i 5, które nakazują racjonalne stosowanie środków chemicznych w rolnictwie i leśnictwie, oraz stosowanie terminów i technik agrotechnicznych niezagrażających bytowaniu zwierzyny na danym terenie. Prawidłowa realizacja powyższych wymagań oddziałuje na sytuację prawną właścicieli gruntów, na których prowadzona jest gospodarka łowiecka. Nakazy te stanowią ograniczenie w prawie własności podmiotów niezwiązanych z prowadzeniem gospodarki łowieckiej, wynikając zarazem z odrębnych regulacji prawnych. Mając powyższe na uwadze, nakazy te zostały uchylone.</w:t>
      </w:r>
      <w:r w:rsidR="003E3B9A" w:rsidRPr="00BA5B73">
        <w:rPr>
          <w:rFonts w:ascii="Times New Roman" w:hAnsi="Times New Roman"/>
          <w:bCs/>
          <w:sz w:val="24"/>
          <w:szCs w:val="24"/>
        </w:rPr>
        <w:t xml:space="preserve"> Jednocześnie w ust. 3 zrównano w</w:t>
      </w:r>
      <w:r w:rsidR="00C25A55">
        <w:rPr>
          <w:rFonts w:ascii="Times New Roman" w:hAnsi="Times New Roman"/>
          <w:bCs/>
          <w:sz w:val="24"/>
          <w:szCs w:val="24"/>
        </w:rPr>
        <w:t xml:space="preserve"> </w:t>
      </w:r>
      <w:r w:rsidR="003E3B9A" w:rsidRPr="00BA5B73">
        <w:rPr>
          <w:rFonts w:ascii="Times New Roman" w:hAnsi="Times New Roman"/>
          <w:bCs/>
          <w:sz w:val="24"/>
          <w:szCs w:val="24"/>
        </w:rPr>
        <w:t>zakresie współpr</w:t>
      </w:r>
      <w:r w:rsidR="00865165">
        <w:rPr>
          <w:rFonts w:ascii="Times New Roman" w:hAnsi="Times New Roman"/>
          <w:bCs/>
          <w:sz w:val="24"/>
          <w:szCs w:val="24"/>
        </w:rPr>
        <w:t>acy odnoszącej się do ochrony i </w:t>
      </w:r>
      <w:r w:rsidR="003E3B9A" w:rsidRPr="00BA5B73">
        <w:rPr>
          <w:rFonts w:ascii="Times New Roman" w:hAnsi="Times New Roman"/>
          <w:bCs/>
          <w:sz w:val="24"/>
          <w:szCs w:val="24"/>
        </w:rPr>
        <w:t>hodowli zwierzyny wszystkie wskazane w tym przepisie podmioty. Tym samym zmienia się relacja w zakresie ws</w:t>
      </w:r>
      <w:r w:rsidR="007E77E4" w:rsidRPr="00BA5B73">
        <w:rPr>
          <w:rFonts w:ascii="Times New Roman" w:hAnsi="Times New Roman"/>
          <w:bCs/>
          <w:sz w:val="24"/>
          <w:szCs w:val="24"/>
        </w:rPr>
        <w:t>półpracy między dzierżawcami i zarządcami obwodów łowieckich</w:t>
      </w:r>
      <w:r w:rsidR="003047CE" w:rsidRPr="00BA5B73">
        <w:rPr>
          <w:rFonts w:ascii="Times New Roman" w:hAnsi="Times New Roman"/>
          <w:bCs/>
          <w:sz w:val="24"/>
          <w:szCs w:val="24"/>
        </w:rPr>
        <w:t>,</w:t>
      </w:r>
      <w:r w:rsidR="00865165">
        <w:rPr>
          <w:rFonts w:ascii="Times New Roman" w:hAnsi="Times New Roman"/>
          <w:bCs/>
          <w:sz w:val="24"/>
          <w:szCs w:val="24"/>
        </w:rPr>
        <w:t xml:space="preserve"> a </w:t>
      </w:r>
      <w:r w:rsidR="007E77E4" w:rsidRPr="00BA5B73">
        <w:rPr>
          <w:rFonts w:ascii="Times New Roman" w:hAnsi="Times New Roman"/>
          <w:bCs/>
          <w:sz w:val="24"/>
          <w:szCs w:val="24"/>
        </w:rPr>
        <w:t>także nadleśniczymi PGL LP i administracją samorządową (wójtowie, burmistrzowie i</w:t>
      </w:r>
      <w:r w:rsidR="00F81BAF">
        <w:rPr>
          <w:rFonts w:ascii="Times New Roman" w:hAnsi="Times New Roman"/>
          <w:bCs/>
          <w:sz w:val="24"/>
          <w:szCs w:val="24"/>
        </w:rPr>
        <w:t> </w:t>
      </w:r>
      <w:r w:rsidR="007E77E4" w:rsidRPr="00BA5B73">
        <w:rPr>
          <w:rFonts w:ascii="Times New Roman" w:hAnsi="Times New Roman"/>
          <w:bCs/>
          <w:sz w:val="24"/>
          <w:szCs w:val="24"/>
        </w:rPr>
        <w:t>prezydenci miast).</w:t>
      </w:r>
    </w:p>
    <w:p w:rsidR="00D96B4D" w:rsidRPr="00BA5B73" w:rsidRDefault="00D96B4D"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Na dzierżawców i zarządców obwodów łowieckich w obecnej ustawie został nałożony również obowiązek dokarmiania zwierzyny, w szczególności wtedy, gdy w istotny sposób może to wpłynąć na zmniejszenie szkód wyrządzanych przez zwierzynę w</w:t>
      </w:r>
      <w:r w:rsidR="00C15B04">
        <w:rPr>
          <w:rFonts w:ascii="Times New Roman" w:hAnsi="Times New Roman"/>
          <w:bCs/>
          <w:sz w:val="24"/>
          <w:szCs w:val="24"/>
        </w:rPr>
        <w:t xml:space="preserve"> </w:t>
      </w:r>
      <w:r w:rsidR="00865165">
        <w:rPr>
          <w:rFonts w:ascii="Times New Roman" w:hAnsi="Times New Roman"/>
          <w:bCs/>
          <w:sz w:val="24"/>
          <w:szCs w:val="24"/>
        </w:rPr>
        <w:t>uprawach i </w:t>
      </w:r>
      <w:r w:rsidRPr="00BA5B73">
        <w:rPr>
          <w:rFonts w:ascii="Times New Roman" w:hAnsi="Times New Roman"/>
          <w:bCs/>
          <w:sz w:val="24"/>
          <w:szCs w:val="24"/>
        </w:rPr>
        <w:t>płodach rolnych oraz w gospodarce leśnej (art. 13 Prawa łowieckiego). Realizacja powyższego obowiązku może (jak zauważył Trybu</w:t>
      </w:r>
      <w:r w:rsidR="00865165">
        <w:rPr>
          <w:rFonts w:ascii="Times New Roman" w:hAnsi="Times New Roman"/>
          <w:bCs/>
          <w:sz w:val="24"/>
          <w:szCs w:val="24"/>
        </w:rPr>
        <w:t>nał Konstytucyjny) wiązać się z </w:t>
      </w:r>
      <w:r w:rsidRPr="00BA5B73">
        <w:rPr>
          <w:rFonts w:ascii="Times New Roman" w:hAnsi="Times New Roman"/>
          <w:bCs/>
          <w:sz w:val="24"/>
          <w:szCs w:val="24"/>
        </w:rPr>
        <w:t xml:space="preserve">naruszeniem prawa własności nieruchomości, gdyż ustawodawca nie uzależnił dopuszczalności dokonywania czynności związanych z dokarmianiem zwierzyny od uzyskania uprzedniej zgody właściciela. Projektowany przepis art. 13 ustawy określa, że dzierżawcy i zarządcy obwodów łowieckich są uprawnieni do naruszania prawa do korzystania z nieruchomości w celu realizacji obowiązku wyznaczonego przez normę </w:t>
      </w:r>
      <w:r w:rsidRPr="00BA5B73">
        <w:rPr>
          <w:rFonts w:ascii="Times New Roman" w:hAnsi="Times New Roman"/>
          <w:bCs/>
          <w:sz w:val="24"/>
          <w:szCs w:val="24"/>
        </w:rPr>
        <w:lastRenderedPageBreak/>
        <w:t>wyrażoną w art. 13 Prawa łowieckiego, jednak dopiero po uzgodnieniu miejsca wykładania karmy z właścicielem, posiadaczem lub zarządcą gruntu. Jednocześnie dokarmianie przestaje być obligatoryjne, jak dotychczas, a</w:t>
      </w:r>
      <w:r w:rsidR="00F81BAF">
        <w:rPr>
          <w:rFonts w:ascii="Times New Roman" w:hAnsi="Times New Roman"/>
          <w:bCs/>
          <w:sz w:val="24"/>
          <w:szCs w:val="24"/>
        </w:rPr>
        <w:t> </w:t>
      </w:r>
      <w:r w:rsidRPr="00BA5B73">
        <w:rPr>
          <w:rFonts w:ascii="Times New Roman" w:hAnsi="Times New Roman"/>
          <w:bCs/>
          <w:sz w:val="24"/>
          <w:szCs w:val="24"/>
        </w:rPr>
        <w:t>przyjmie formę fakulta</w:t>
      </w:r>
      <w:r w:rsidR="00865165">
        <w:rPr>
          <w:rFonts w:ascii="Times New Roman" w:hAnsi="Times New Roman"/>
          <w:bCs/>
          <w:sz w:val="24"/>
          <w:szCs w:val="24"/>
        </w:rPr>
        <w:t>tywną. Będzie zatem stosowane w </w:t>
      </w:r>
      <w:r w:rsidRPr="00BA5B73">
        <w:rPr>
          <w:rFonts w:ascii="Times New Roman" w:hAnsi="Times New Roman"/>
          <w:bCs/>
          <w:sz w:val="24"/>
          <w:szCs w:val="24"/>
        </w:rPr>
        <w:t>zależności od potrzeb w</w:t>
      </w:r>
      <w:r w:rsidR="00F81BAF">
        <w:rPr>
          <w:rFonts w:ascii="Times New Roman" w:hAnsi="Times New Roman"/>
          <w:bCs/>
          <w:sz w:val="24"/>
          <w:szCs w:val="24"/>
        </w:rPr>
        <w:t> </w:t>
      </w:r>
      <w:r w:rsidRPr="00BA5B73">
        <w:rPr>
          <w:rFonts w:ascii="Times New Roman" w:hAnsi="Times New Roman"/>
          <w:bCs/>
          <w:sz w:val="24"/>
          <w:szCs w:val="24"/>
        </w:rPr>
        <w:t>celu zapewnienia bytu zwierzynie w trudnych warunkach atmosferycznych ciężkich zim lub w celu ograniczenia szkód w uprawach i płodach rolnych w związku z</w:t>
      </w:r>
      <w:r w:rsidR="00F81BAF">
        <w:rPr>
          <w:rFonts w:ascii="Times New Roman" w:hAnsi="Times New Roman"/>
          <w:bCs/>
          <w:sz w:val="24"/>
          <w:szCs w:val="24"/>
        </w:rPr>
        <w:t> </w:t>
      </w:r>
      <w:r w:rsidRPr="00BA5B73">
        <w:rPr>
          <w:rFonts w:ascii="Times New Roman" w:hAnsi="Times New Roman"/>
          <w:bCs/>
          <w:sz w:val="24"/>
          <w:szCs w:val="24"/>
        </w:rPr>
        <w:t>zatrzymaniem zwierzyny w lesie.</w:t>
      </w:r>
    </w:p>
    <w:p w:rsidR="00374E06" w:rsidRPr="00BA5B73" w:rsidRDefault="00374E06" w:rsidP="00BA5B73">
      <w:pPr>
        <w:spacing w:before="120" w:after="0" w:line="360" w:lineRule="auto"/>
        <w:jc w:val="both"/>
        <w:rPr>
          <w:rFonts w:ascii="Times New Roman" w:hAnsi="Times New Roman"/>
          <w:b/>
          <w:bCs/>
          <w:sz w:val="24"/>
          <w:szCs w:val="24"/>
        </w:rPr>
      </w:pPr>
      <w:r w:rsidRPr="00BA5B73">
        <w:rPr>
          <w:rFonts w:ascii="Times New Roman" w:hAnsi="Times New Roman"/>
          <w:b/>
          <w:sz w:val="24"/>
          <w:szCs w:val="24"/>
        </w:rPr>
        <w:t>Dostosowanie delegacji ustawowych do wymagań Konstytucji RP</w:t>
      </w:r>
      <w:r w:rsidRPr="00BA5B73">
        <w:rPr>
          <w:rFonts w:ascii="Times New Roman" w:hAnsi="Times New Roman"/>
          <w:b/>
          <w:bCs/>
          <w:sz w:val="24"/>
          <w:szCs w:val="24"/>
        </w:rPr>
        <w:t xml:space="preserve"> </w:t>
      </w:r>
    </w:p>
    <w:p w:rsidR="002A0E1C" w:rsidRPr="00BA5B73" w:rsidRDefault="0087206A" w:rsidP="00BA5B73">
      <w:pPr>
        <w:spacing w:before="120" w:after="0" w:line="360" w:lineRule="auto"/>
        <w:jc w:val="both"/>
        <w:rPr>
          <w:rFonts w:ascii="Times New Roman" w:hAnsi="Times New Roman"/>
          <w:sz w:val="24"/>
          <w:szCs w:val="24"/>
        </w:rPr>
      </w:pPr>
      <w:r w:rsidRPr="00BA5B73">
        <w:rPr>
          <w:rFonts w:ascii="Times New Roman" w:hAnsi="Times New Roman"/>
          <w:bCs/>
          <w:sz w:val="24"/>
          <w:szCs w:val="24"/>
        </w:rPr>
        <w:t xml:space="preserve">Zgodnie z art. 92 ust. 1 Konstytucji RP rozporządzenia są wydawane </w:t>
      </w:r>
      <w:r w:rsidRPr="00BA5B73">
        <w:rPr>
          <w:rFonts w:ascii="Times New Roman" w:hAnsi="Times New Roman"/>
          <w:sz w:val="24"/>
          <w:szCs w:val="24"/>
        </w:rPr>
        <w:t>przez organy wskazane w Konstytucji, na podstawie szczegółowego upoważnienia zawartego w</w:t>
      </w:r>
      <w:r w:rsidR="00F81BAF">
        <w:rPr>
          <w:rFonts w:ascii="Times New Roman" w:hAnsi="Times New Roman"/>
          <w:sz w:val="24"/>
          <w:szCs w:val="24"/>
        </w:rPr>
        <w:t> </w:t>
      </w:r>
      <w:r w:rsidRPr="00BA5B73">
        <w:rPr>
          <w:rFonts w:ascii="Times New Roman" w:hAnsi="Times New Roman"/>
          <w:sz w:val="24"/>
          <w:szCs w:val="24"/>
        </w:rPr>
        <w:t xml:space="preserve">ustawie i w celu jej wykonania; </w:t>
      </w:r>
      <w:r w:rsidRPr="00BA5B73">
        <w:rPr>
          <w:rFonts w:ascii="Times New Roman" w:hAnsi="Times New Roman"/>
          <w:bCs/>
          <w:sz w:val="24"/>
          <w:szCs w:val="24"/>
        </w:rPr>
        <w:t xml:space="preserve">upoważnienie do wydania rozporządzenia powinno określać organ właściwy do wydania rozporządzenia i zakres spraw przekazanych do uregulowania oraz wytyczne dotyczące treści aktu. Oznacza to, że </w:t>
      </w:r>
      <w:r w:rsidRPr="00BA5B73">
        <w:rPr>
          <w:rFonts w:ascii="Times New Roman" w:hAnsi="Times New Roman"/>
          <w:sz w:val="24"/>
          <w:szCs w:val="24"/>
        </w:rPr>
        <w:t xml:space="preserve">regulacja ustawowa nie może mieć charakteru </w:t>
      </w:r>
      <w:r w:rsidRPr="00BA5B73">
        <w:rPr>
          <w:rStyle w:val="luchililuchiliselected"/>
          <w:rFonts w:ascii="Times New Roman" w:hAnsi="Times New Roman"/>
          <w:sz w:val="24"/>
          <w:szCs w:val="24"/>
        </w:rPr>
        <w:t>blankietowego</w:t>
      </w:r>
      <w:r w:rsidRPr="00BA5B73">
        <w:rPr>
          <w:rFonts w:ascii="Times New Roman" w:hAnsi="Times New Roman"/>
          <w:sz w:val="24"/>
          <w:szCs w:val="24"/>
        </w:rPr>
        <w:t>, tzn. pozostawiać organowi upoważnionemu możliwości samodzielnego uregulowania całego kompleksu zagadnień, co do których w</w:t>
      </w:r>
      <w:r w:rsidR="00F81BAF">
        <w:rPr>
          <w:rFonts w:ascii="Times New Roman" w:hAnsi="Times New Roman"/>
          <w:sz w:val="24"/>
          <w:szCs w:val="24"/>
        </w:rPr>
        <w:t> </w:t>
      </w:r>
      <w:r w:rsidRPr="00BA5B73">
        <w:rPr>
          <w:rFonts w:ascii="Times New Roman" w:hAnsi="Times New Roman"/>
          <w:sz w:val="24"/>
          <w:szCs w:val="24"/>
        </w:rPr>
        <w:t xml:space="preserve">tekście ustawy nie ma żadnych bezpośrednich uregulowań. Trybunał Konstytucyjny w swoim orzecznictwie uznał za konstytucyjnie niedopuszczalne sformułowanie upoważnienia ustawowego, które w istocie upoważnia nie do wydania rozporządzenia w celu wykonania ustawy, ale pozwala na samodzielne uregulowanie całego kompleksu zagadnień, co do których w tekście ustawy nie ma żadnych bezpośrednich unormowań (zob. wyrok z 31 marca 2009 r., </w:t>
      </w:r>
      <w:hyperlink r:id="rId13" w:anchor="hiperlinkText.rpc?hiperlink=type=tresc:nro=OrzeczSad.489361:ver=0&amp;full=1" w:tgtFrame="_parent" w:history="1">
        <w:r w:rsidRPr="00BA5B73">
          <w:rPr>
            <w:rStyle w:val="Hipercze"/>
            <w:rFonts w:ascii="Times New Roman" w:hAnsi="Times New Roman"/>
            <w:color w:val="auto"/>
            <w:sz w:val="24"/>
            <w:szCs w:val="24"/>
            <w:u w:val="none"/>
          </w:rPr>
          <w:t>K 28/08</w:t>
        </w:r>
      </w:hyperlink>
      <w:r w:rsidR="00865165">
        <w:rPr>
          <w:rFonts w:ascii="Times New Roman" w:hAnsi="Times New Roman"/>
          <w:sz w:val="24"/>
          <w:szCs w:val="24"/>
        </w:rPr>
        <w:t>, OTK ZU nr </w:t>
      </w:r>
      <w:r w:rsidRPr="00BA5B73">
        <w:rPr>
          <w:rFonts w:ascii="Times New Roman" w:hAnsi="Times New Roman"/>
          <w:sz w:val="24"/>
          <w:szCs w:val="24"/>
        </w:rPr>
        <w:t>3/A/2009, poz. 28 i cytowane tam</w:t>
      </w:r>
      <w:r w:rsidR="00F81BAF">
        <w:rPr>
          <w:rFonts w:ascii="Times New Roman" w:hAnsi="Times New Roman"/>
          <w:sz w:val="24"/>
          <w:szCs w:val="24"/>
        </w:rPr>
        <w:t xml:space="preserve"> orzecznictwo). </w:t>
      </w:r>
    </w:p>
    <w:p w:rsidR="0087206A" w:rsidRPr="00BA5B73" w:rsidRDefault="0087206A"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W celu uniknięcia zarzutu blankietowości przepisów ustawowych proponuje się uregulowanie w ustawie kwestii dotychczas normowanych rozporządzeni</w:t>
      </w:r>
      <w:r w:rsidR="0098238A" w:rsidRPr="00BA5B73">
        <w:rPr>
          <w:rFonts w:ascii="Times New Roman" w:hAnsi="Times New Roman"/>
          <w:sz w:val="24"/>
          <w:szCs w:val="24"/>
        </w:rPr>
        <w:t>em</w:t>
      </w:r>
      <w:r w:rsidRPr="00BA5B73">
        <w:rPr>
          <w:rFonts w:ascii="Times New Roman" w:hAnsi="Times New Roman"/>
          <w:sz w:val="24"/>
          <w:szCs w:val="24"/>
        </w:rPr>
        <w:t xml:space="preserve"> wydanym na podstawie upoważnie</w:t>
      </w:r>
      <w:r w:rsidR="0098238A" w:rsidRPr="00BA5B73">
        <w:rPr>
          <w:rFonts w:ascii="Times New Roman" w:hAnsi="Times New Roman"/>
          <w:sz w:val="24"/>
          <w:szCs w:val="24"/>
        </w:rPr>
        <w:t>nia</w:t>
      </w:r>
      <w:r w:rsidRPr="00BA5B73">
        <w:rPr>
          <w:rFonts w:ascii="Times New Roman" w:hAnsi="Times New Roman"/>
          <w:sz w:val="24"/>
          <w:szCs w:val="24"/>
        </w:rPr>
        <w:t xml:space="preserve"> zawart</w:t>
      </w:r>
      <w:r w:rsidR="0098238A" w:rsidRPr="00BA5B73">
        <w:rPr>
          <w:rFonts w:ascii="Times New Roman" w:hAnsi="Times New Roman"/>
          <w:sz w:val="24"/>
          <w:szCs w:val="24"/>
        </w:rPr>
        <w:t>ego</w:t>
      </w:r>
      <w:r w:rsidRPr="00BA5B73">
        <w:rPr>
          <w:rFonts w:ascii="Times New Roman" w:hAnsi="Times New Roman"/>
          <w:sz w:val="24"/>
          <w:szCs w:val="24"/>
        </w:rPr>
        <w:t xml:space="preserve"> w art. 8 ust. 4, a w szczególności zasad sporządzania i zmiany rocznych planów łowieckich i wieloletnich łowieckich planów hodowlanych (art. 8</w:t>
      </w:r>
      <w:r w:rsidR="0098238A" w:rsidRPr="00BA5B73">
        <w:rPr>
          <w:rFonts w:ascii="Times New Roman" w:hAnsi="Times New Roman"/>
          <w:sz w:val="24"/>
          <w:szCs w:val="24"/>
        </w:rPr>
        <w:t xml:space="preserve"> i</w:t>
      </w:r>
      <w:r w:rsidRPr="00BA5B73">
        <w:rPr>
          <w:rFonts w:ascii="Times New Roman" w:hAnsi="Times New Roman"/>
          <w:sz w:val="24"/>
          <w:szCs w:val="24"/>
        </w:rPr>
        <w:t xml:space="preserve"> </w:t>
      </w:r>
      <w:r w:rsidR="00B308FD">
        <w:rPr>
          <w:rFonts w:ascii="Times New Roman" w:hAnsi="Times New Roman"/>
          <w:sz w:val="24"/>
          <w:szCs w:val="24"/>
        </w:rPr>
        <w:br/>
        <w:t>art. </w:t>
      </w:r>
      <w:r w:rsidRPr="00BA5B73">
        <w:rPr>
          <w:rFonts w:ascii="Times New Roman" w:hAnsi="Times New Roman"/>
          <w:sz w:val="24"/>
          <w:szCs w:val="24"/>
        </w:rPr>
        <w:t>8a</w:t>
      </w:r>
      <w:r w:rsidR="0098238A" w:rsidRPr="00BA5B73">
        <w:rPr>
          <w:rFonts w:ascii="Times New Roman" w:hAnsi="Times New Roman"/>
          <w:sz w:val="24"/>
          <w:szCs w:val="24"/>
        </w:rPr>
        <w:t>–8</w:t>
      </w:r>
      <w:r w:rsidR="00457F81" w:rsidRPr="00BA5B73">
        <w:rPr>
          <w:rFonts w:ascii="Times New Roman" w:hAnsi="Times New Roman"/>
          <w:sz w:val="24"/>
          <w:szCs w:val="24"/>
        </w:rPr>
        <w:t>e</w:t>
      </w:r>
      <w:r w:rsidRPr="00BA5B73">
        <w:rPr>
          <w:rFonts w:ascii="Times New Roman" w:hAnsi="Times New Roman"/>
          <w:sz w:val="24"/>
          <w:szCs w:val="24"/>
        </w:rPr>
        <w:t xml:space="preserve"> – art. 1 pkt </w:t>
      </w:r>
      <w:r w:rsidR="0098238A" w:rsidRPr="00BA5B73">
        <w:rPr>
          <w:rFonts w:ascii="Times New Roman" w:hAnsi="Times New Roman"/>
          <w:sz w:val="24"/>
          <w:szCs w:val="24"/>
        </w:rPr>
        <w:t>5</w:t>
      </w:r>
      <w:r w:rsidRPr="00BA5B73">
        <w:rPr>
          <w:rFonts w:ascii="Times New Roman" w:hAnsi="Times New Roman"/>
          <w:sz w:val="24"/>
          <w:szCs w:val="24"/>
        </w:rPr>
        <w:t xml:space="preserve"> i </w:t>
      </w:r>
      <w:r w:rsidR="0098238A" w:rsidRPr="00BA5B73">
        <w:rPr>
          <w:rFonts w:ascii="Times New Roman" w:hAnsi="Times New Roman"/>
          <w:sz w:val="24"/>
          <w:szCs w:val="24"/>
        </w:rPr>
        <w:t>6</w:t>
      </w:r>
      <w:r w:rsidRPr="00BA5B73">
        <w:rPr>
          <w:rFonts w:ascii="Times New Roman" w:hAnsi="Times New Roman"/>
          <w:sz w:val="24"/>
          <w:szCs w:val="24"/>
        </w:rPr>
        <w:t xml:space="preserve"> projektu). </w:t>
      </w:r>
      <w:r w:rsidR="00D22772" w:rsidRPr="00BA5B73">
        <w:rPr>
          <w:rFonts w:ascii="Times New Roman" w:hAnsi="Times New Roman"/>
          <w:sz w:val="24"/>
          <w:szCs w:val="24"/>
        </w:rPr>
        <w:t>W zakresie podawania docelowych zagęszczeń zwierzyny zawartych w wieloletnich łowieckich planach h</w:t>
      </w:r>
      <w:r w:rsidR="009D0521">
        <w:rPr>
          <w:rFonts w:ascii="Times New Roman" w:hAnsi="Times New Roman"/>
          <w:sz w:val="24"/>
          <w:szCs w:val="24"/>
        </w:rPr>
        <w:t>odowlanych usunięto kuropatwę i </w:t>
      </w:r>
      <w:r w:rsidR="00D22772" w:rsidRPr="00BA5B73">
        <w:rPr>
          <w:rFonts w:ascii="Times New Roman" w:hAnsi="Times New Roman"/>
          <w:sz w:val="24"/>
          <w:szCs w:val="24"/>
        </w:rPr>
        <w:t xml:space="preserve">zająca. Określanie tych wartości w odniesieniu do zwierzyny drobnej w perspektywie </w:t>
      </w:r>
      <w:r w:rsidR="00B93E01">
        <w:rPr>
          <w:rFonts w:ascii="Times New Roman" w:hAnsi="Times New Roman"/>
          <w:sz w:val="24"/>
          <w:szCs w:val="24"/>
        </w:rPr>
        <w:br/>
      </w:r>
      <w:r w:rsidR="00D22772" w:rsidRPr="00BA5B73">
        <w:rPr>
          <w:rFonts w:ascii="Times New Roman" w:hAnsi="Times New Roman"/>
          <w:sz w:val="24"/>
          <w:szCs w:val="24"/>
        </w:rPr>
        <w:t xml:space="preserve">10-letniej jest niemożliwe, ze względu na fakt, że nie da się przewidzieć zmian w strukturze upraw rolnych, które w głównej mierze determinują występowanie tych gatunków. Usunięto również jelenia sika, który jest gatunkiem obcym i powinien być eliminowany ze środowiska. </w:t>
      </w:r>
      <w:r w:rsidRPr="00BA5B73">
        <w:rPr>
          <w:rFonts w:ascii="Times New Roman" w:hAnsi="Times New Roman"/>
          <w:sz w:val="24"/>
          <w:szCs w:val="24"/>
        </w:rPr>
        <w:t>Ponadto, mając na względzie szeroki aspekt oddziaływania realizacji rocznyc</w:t>
      </w:r>
      <w:r w:rsidR="00865165">
        <w:rPr>
          <w:rFonts w:ascii="Times New Roman" w:hAnsi="Times New Roman"/>
          <w:sz w:val="24"/>
          <w:szCs w:val="24"/>
        </w:rPr>
        <w:t>h planów łowieckich nie tylko w </w:t>
      </w:r>
      <w:r w:rsidRPr="00BA5B73">
        <w:rPr>
          <w:rFonts w:ascii="Times New Roman" w:hAnsi="Times New Roman"/>
          <w:sz w:val="24"/>
          <w:szCs w:val="24"/>
        </w:rPr>
        <w:t xml:space="preserve">obrębie jednego obwodu łowieckiego, lecz także na obwody sąsiednie, uzasadnionym jest przyjęcie rozwiązania prowadzącego do zatwierdzania rocznych planów </w:t>
      </w:r>
      <w:r w:rsidRPr="00BA5B73">
        <w:rPr>
          <w:rFonts w:ascii="Times New Roman" w:hAnsi="Times New Roman"/>
          <w:sz w:val="24"/>
          <w:szCs w:val="24"/>
        </w:rPr>
        <w:lastRenderedPageBreak/>
        <w:t>łowieckich w</w:t>
      </w:r>
      <w:r w:rsidR="00C25A55">
        <w:rPr>
          <w:rFonts w:ascii="Times New Roman" w:hAnsi="Times New Roman"/>
          <w:sz w:val="24"/>
          <w:szCs w:val="24"/>
        </w:rPr>
        <w:t xml:space="preserve"> </w:t>
      </w:r>
      <w:r w:rsidRPr="00BA5B73">
        <w:rPr>
          <w:rFonts w:ascii="Times New Roman" w:hAnsi="Times New Roman"/>
          <w:sz w:val="24"/>
          <w:szCs w:val="24"/>
        </w:rPr>
        <w:t>obwodach wyłączonych z wydzierżawiania po zasięgnięciu opinii Polskiego Związku Łowieckiego. Jednocześnie</w:t>
      </w:r>
      <w:r w:rsidR="003047CE" w:rsidRPr="00BA5B73">
        <w:rPr>
          <w:rFonts w:ascii="Times New Roman" w:hAnsi="Times New Roman"/>
          <w:sz w:val="24"/>
          <w:szCs w:val="24"/>
        </w:rPr>
        <w:t>,</w:t>
      </w:r>
      <w:r w:rsidRPr="00BA5B73">
        <w:rPr>
          <w:rFonts w:ascii="Times New Roman" w:hAnsi="Times New Roman"/>
          <w:sz w:val="24"/>
          <w:szCs w:val="24"/>
        </w:rPr>
        <w:t xml:space="preserve"> mając na uwadze konieczność wzmocnienia kontroli nad wieloletnimi łowieckimi planami hodowlanymi</w:t>
      </w:r>
      <w:r w:rsidR="00C25A55">
        <w:rPr>
          <w:rFonts w:ascii="Times New Roman" w:hAnsi="Times New Roman"/>
          <w:sz w:val="24"/>
          <w:szCs w:val="24"/>
        </w:rPr>
        <w:t>,</w:t>
      </w:r>
      <w:r w:rsidRPr="00BA5B73">
        <w:rPr>
          <w:rFonts w:ascii="Times New Roman" w:hAnsi="Times New Roman"/>
          <w:sz w:val="24"/>
          <w:szCs w:val="24"/>
        </w:rPr>
        <w:t xml:space="preserve"> wpr</w:t>
      </w:r>
      <w:r w:rsidR="009D0521">
        <w:rPr>
          <w:rFonts w:ascii="Times New Roman" w:hAnsi="Times New Roman"/>
          <w:sz w:val="24"/>
          <w:szCs w:val="24"/>
        </w:rPr>
        <w:t>owadzono rozwiązanie, zgodnie z </w:t>
      </w:r>
      <w:r w:rsidRPr="00BA5B73">
        <w:rPr>
          <w:rFonts w:ascii="Times New Roman" w:hAnsi="Times New Roman"/>
          <w:sz w:val="24"/>
          <w:szCs w:val="24"/>
        </w:rPr>
        <w:t xml:space="preserve">którym plany te zatwierdza Dyrektor Generalny </w:t>
      </w:r>
      <w:r w:rsidR="003047CE" w:rsidRPr="00BA5B73">
        <w:rPr>
          <w:rFonts w:ascii="Times New Roman" w:hAnsi="Times New Roman"/>
          <w:sz w:val="24"/>
          <w:szCs w:val="24"/>
        </w:rPr>
        <w:t xml:space="preserve">Państwowego Gospodarstwa Leśnego </w:t>
      </w:r>
      <w:r w:rsidRPr="00BA5B73">
        <w:rPr>
          <w:rFonts w:ascii="Times New Roman" w:hAnsi="Times New Roman"/>
          <w:sz w:val="24"/>
          <w:szCs w:val="24"/>
        </w:rPr>
        <w:t>Las</w:t>
      </w:r>
      <w:r w:rsidR="003047CE" w:rsidRPr="00BA5B73">
        <w:rPr>
          <w:rFonts w:ascii="Times New Roman" w:hAnsi="Times New Roman"/>
          <w:sz w:val="24"/>
          <w:szCs w:val="24"/>
        </w:rPr>
        <w:t>y</w:t>
      </w:r>
      <w:r w:rsidRPr="00BA5B73">
        <w:rPr>
          <w:rFonts w:ascii="Times New Roman" w:hAnsi="Times New Roman"/>
          <w:sz w:val="24"/>
          <w:szCs w:val="24"/>
        </w:rPr>
        <w:t xml:space="preserve"> Państwow</w:t>
      </w:r>
      <w:r w:rsidR="003047CE" w:rsidRPr="00BA5B73">
        <w:rPr>
          <w:rFonts w:ascii="Times New Roman" w:hAnsi="Times New Roman"/>
          <w:sz w:val="24"/>
          <w:szCs w:val="24"/>
        </w:rPr>
        <w:t>e</w:t>
      </w:r>
      <w:r w:rsidRPr="00BA5B73">
        <w:rPr>
          <w:rFonts w:ascii="Times New Roman" w:hAnsi="Times New Roman"/>
          <w:sz w:val="24"/>
          <w:szCs w:val="24"/>
        </w:rPr>
        <w:t xml:space="preserve">. Określono także przesłanki odmowy zatwierdzenia oraz wskazano, że w takim przypadku odwołanie przysługuje do ministra właściwego do spraw środowiska. </w:t>
      </w:r>
      <w:r w:rsidR="007E77E4" w:rsidRPr="00BA5B73">
        <w:rPr>
          <w:rFonts w:ascii="Times New Roman" w:hAnsi="Times New Roman"/>
          <w:sz w:val="24"/>
          <w:szCs w:val="24"/>
        </w:rPr>
        <w:t>Mając na uwadze, że podstawą prowadzenia gospodarki łowieckiej jest wykonanie inwentaryzacji zwierzyny przez dzierżawców lub zarządców obwodów łowieckich</w:t>
      </w:r>
      <w:r w:rsidR="00C25A55">
        <w:rPr>
          <w:rFonts w:ascii="Times New Roman" w:hAnsi="Times New Roman"/>
          <w:sz w:val="24"/>
          <w:szCs w:val="24"/>
        </w:rPr>
        <w:t>,</w:t>
      </w:r>
      <w:r w:rsidR="002237F1" w:rsidRPr="00BA5B73">
        <w:rPr>
          <w:rFonts w:ascii="Times New Roman" w:hAnsi="Times New Roman"/>
          <w:sz w:val="24"/>
          <w:szCs w:val="24"/>
        </w:rPr>
        <w:t xml:space="preserve"> niezbędne jest określenie powyższej powinności przepisem prawa materialnego</w:t>
      </w:r>
      <w:r w:rsidR="007E77E4" w:rsidRPr="00BA5B73">
        <w:rPr>
          <w:rFonts w:ascii="Times New Roman" w:hAnsi="Times New Roman"/>
          <w:sz w:val="24"/>
          <w:szCs w:val="24"/>
        </w:rPr>
        <w:t xml:space="preserve">. Podmioty te z tytułu prowadzonej inwentaryzacji ponoszą koszty ze środków własnych bez obciążenia Skarbu Państwa. Nałożenie takiego obowiązku musi wynikać z przepisów rangi ustawowej. W celu otrzymania jednolitych danych z obszaru całego kraju dotyczących liczebności populacji zwierzyny konieczne jest wprowadzenie wzoru dokumentu </w:t>
      </w:r>
      <w:r w:rsidR="00EE2BAB" w:rsidRPr="00BA5B73">
        <w:rPr>
          <w:rFonts w:ascii="Times New Roman" w:hAnsi="Times New Roman"/>
          <w:sz w:val="24"/>
          <w:szCs w:val="24"/>
        </w:rPr>
        <w:t xml:space="preserve">inwentaryzacyjnego. </w:t>
      </w:r>
      <w:r w:rsidR="003339CA" w:rsidRPr="00BA5B73">
        <w:rPr>
          <w:rFonts w:ascii="Times New Roman" w:hAnsi="Times New Roman"/>
          <w:sz w:val="24"/>
          <w:szCs w:val="24"/>
        </w:rPr>
        <w:t>Wprowadzono też wzory dokumentów związanych z planowaniem łowieckim, tj.: wzór formularza inwentaryzacji</w:t>
      </w:r>
      <w:r w:rsidR="003047CE" w:rsidRPr="00BA5B73">
        <w:rPr>
          <w:rFonts w:ascii="Times New Roman" w:hAnsi="Times New Roman"/>
          <w:sz w:val="24"/>
          <w:szCs w:val="24"/>
        </w:rPr>
        <w:t xml:space="preserve"> zwierzyny</w:t>
      </w:r>
      <w:r w:rsidR="003339CA" w:rsidRPr="00BA5B73">
        <w:rPr>
          <w:rFonts w:ascii="Times New Roman" w:hAnsi="Times New Roman"/>
          <w:sz w:val="24"/>
          <w:szCs w:val="24"/>
        </w:rPr>
        <w:t>, wzór formularza rocznego planu łowieckiego oraz wzór formularza wieloletniego łowieckiego planu hodowlanego, które opracuje Dyrektor Generalny Państwowego Gospodarstwa Leśnego Lasy Państwowe w uzgodnieniu z</w:t>
      </w:r>
      <w:r w:rsidR="00C25A55">
        <w:rPr>
          <w:rFonts w:ascii="Times New Roman" w:hAnsi="Times New Roman"/>
          <w:sz w:val="24"/>
          <w:szCs w:val="24"/>
        </w:rPr>
        <w:t xml:space="preserve"> </w:t>
      </w:r>
      <w:r w:rsidR="003339CA" w:rsidRPr="00BA5B73">
        <w:rPr>
          <w:rFonts w:ascii="Times New Roman" w:hAnsi="Times New Roman"/>
          <w:sz w:val="24"/>
          <w:szCs w:val="24"/>
        </w:rPr>
        <w:t>Polskim Związkiem Łowieckim, i zatwierdzi minister właściwy do spraw środowiska. Takie rozw</w:t>
      </w:r>
      <w:r w:rsidR="008166B7">
        <w:rPr>
          <w:rFonts w:ascii="Times New Roman" w:hAnsi="Times New Roman"/>
          <w:sz w:val="24"/>
          <w:szCs w:val="24"/>
        </w:rPr>
        <w:t>iązanie pozwoli na ujednolicenie</w:t>
      </w:r>
      <w:r w:rsidR="003339CA" w:rsidRPr="00BA5B73">
        <w:rPr>
          <w:rFonts w:ascii="Times New Roman" w:hAnsi="Times New Roman"/>
          <w:sz w:val="24"/>
          <w:szCs w:val="24"/>
        </w:rPr>
        <w:t xml:space="preserve"> dokumentów planistycznych z zakresu gospodarki łowieckiej na terenie całego kraju. Dodatkowo, celem wyeliminowania wątpliwości interpretacyjnych dotyczących formy i trybu zatwierdzania planów łowieckich, wyraźnie wskazano, że w sprawach zatwierdzania rocznych planów łowieckich i wieloletnich łowieckich planów hodowlanych nie stosuje się przepisów Kodeksu postępowania administracyjnego, przy czym zmiana w tym zakresie nie powinna skutkować zmianą w</w:t>
      </w:r>
      <w:r w:rsidR="00865165">
        <w:rPr>
          <w:rFonts w:ascii="Times New Roman" w:hAnsi="Times New Roman"/>
          <w:sz w:val="24"/>
          <w:szCs w:val="24"/>
        </w:rPr>
        <w:t> </w:t>
      </w:r>
      <w:r w:rsidR="003339CA" w:rsidRPr="00BA5B73">
        <w:rPr>
          <w:rFonts w:ascii="Times New Roman" w:hAnsi="Times New Roman"/>
          <w:sz w:val="24"/>
          <w:szCs w:val="24"/>
        </w:rPr>
        <w:t>zakresie kognicji sądów administracyjnych.</w:t>
      </w:r>
      <w:r w:rsidR="00967143" w:rsidRPr="00BA5B73">
        <w:rPr>
          <w:rFonts w:ascii="Times New Roman" w:hAnsi="Times New Roman"/>
          <w:sz w:val="24"/>
          <w:szCs w:val="24"/>
        </w:rPr>
        <w:t xml:space="preserve"> Wreszcie, mając na uwadze, że roczny plan łowiecki przyjmuje się na okres (zwany „</w:t>
      </w:r>
      <w:r w:rsidR="003047CE" w:rsidRPr="00BA5B73">
        <w:rPr>
          <w:rFonts w:ascii="Times New Roman" w:hAnsi="Times New Roman"/>
          <w:sz w:val="24"/>
          <w:szCs w:val="24"/>
        </w:rPr>
        <w:t xml:space="preserve">łowieckim </w:t>
      </w:r>
      <w:r w:rsidR="00967143" w:rsidRPr="00BA5B73">
        <w:rPr>
          <w:rFonts w:ascii="Times New Roman" w:hAnsi="Times New Roman"/>
          <w:sz w:val="24"/>
          <w:szCs w:val="24"/>
        </w:rPr>
        <w:t>rokiem gospodarczym”), który nie pokrywa się z rokiem kalendarzowym, gdyż obejmuje okres od 1 kwietnia do 31 marca</w:t>
      </w:r>
      <w:r w:rsidR="003047CE" w:rsidRPr="00BA5B73">
        <w:rPr>
          <w:rFonts w:ascii="Times New Roman" w:hAnsi="Times New Roman"/>
          <w:sz w:val="24"/>
          <w:szCs w:val="24"/>
        </w:rPr>
        <w:t xml:space="preserve"> roku następnego</w:t>
      </w:r>
      <w:r w:rsidR="00967143" w:rsidRPr="00BA5B73">
        <w:rPr>
          <w:rFonts w:ascii="Times New Roman" w:hAnsi="Times New Roman"/>
          <w:sz w:val="24"/>
          <w:szCs w:val="24"/>
        </w:rPr>
        <w:t xml:space="preserve">, </w:t>
      </w:r>
      <w:r w:rsidR="00457F81" w:rsidRPr="00BA5B73">
        <w:rPr>
          <w:rFonts w:ascii="Times New Roman" w:hAnsi="Times New Roman"/>
          <w:sz w:val="24"/>
          <w:szCs w:val="24"/>
        </w:rPr>
        <w:t>a w razie dokonania nowego podziału województw na obwody łowieckie dotychczasowe obwody wraz z</w:t>
      </w:r>
      <w:r w:rsidR="00C25A55">
        <w:rPr>
          <w:rFonts w:ascii="Times New Roman" w:hAnsi="Times New Roman"/>
          <w:sz w:val="24"/>
          <w:szCs w:val="24"/>
        </w:rPr>
        <w:t xml:space="preserve"> </w:t>
      </w:r>
      <w:r w:rsidR="00457F81" w:rsidRPr="00BA5B73">
        <w:rPr>
          <w:rFonts w:ascii="Times New Roman" w:hAnsi="Times New Roman"/>
          <w:sz w:val="24"/>
          <w:szCs w:val="24"/>
        </w:rPr>
        <w:t>zatwierdzonymi dla nich rocznymi planami łowieckimi utracą ważność, za konieczne uznano uzupełnienie regulacji o uproszczony tryb sporządzania rocznych planów łowieckich w trakcie trwania roku gospodarczego (dodawany art. 8b)</w:t>
      </w:r>
      <w:r w:rsidR="003047CE" w:rsidRPr="00BA5B73">
        <w:rPr>
          <w:rFonts w:ascii="Times New Roman" w:hAnsi="Times New Roman"/>
          <w:sz w:val="24"/>
          <w:szCs w:val="24"/>
        </w:rPr>
        <w:t>.</w:t>
      </w:r>
    </w:p>
    <w:p w:rsidR="0087206A" w:rsidRPr="00BA5B73" w:rsidRDefault="0087206A" w:rsidP="00BA5B73">
      <w:pPr>
        <w:spacing w:before="120" w:after="0" w:line="360" w:lineRule="auto"/>
        <w:jc w:val="both"/>
        <w:rPr>
          <w:rFonts w:ascii="Times New Roman" w:hAnsi="Times New Roman"/>
          <w:sz w:val="24"/>
          <w:szCs w:val="24"/>
        </w:rPr>
      </w:pPr>
      <w:r w:rsidRPr="00BA5B73">
        <w:rPr>
          <w:rFonts w:ascii="Times New Roman" w:hAnsi="Times New Roman"/>
          <w:bCs/>
          <w:sz w:val="24"/>
          <w:szCs w:val="24"/>
        </w:rPr>
        <w:t>Z tych samych, co wskazane powyżej, względów, tj. w celu u</w:t>
      </w:r>
      <w:r w:rsidR="00865165">
        <w:rPr>
          <w:rFonts w:ascii="Times New Roman" w:hAnsi="Times New Roman"/>
          <w:bCs/>
          <w:sz w:val="24"/>
          <w:szCs w:val="24"/>
        </w:rPr>
        <w:t>niknięcia zarzutu regulowania w </w:t>
      </w:r>
      <w:r w:rsidRPr="00BA5B73">
        <w:rPr>
          <w:rFonts w:ascii="Times New Roman" w:hAnsi="Times New Roman"/>
          <w:bCs/>
          <w:sz w:val="24"/>
          <w:szCs w:val="24"/>
        </w:rPr>
        <w:t>drodze rozporządzeń materii ustawowej, w projekcie prz</w:t>
      </w:r>
      <w:r w:rsidR="001B4CD4">
        <w:rPr>
          <w:rFonts w:ascii="Times New Roman" w:hAnsi="Times New Roman"/>
          <w:bCs/>
          <w:sz w:val="24"/>
          <w:szCs w:val="24"/>
        </w:rPr>
        <w:t>ewidziano zmianę brzmienia art. </w:t>
      </w:r>
      <w:r w:rsidRPr="00BA5B73">
        <w:rPr>
          <w:rFonts w:ascii="Times New Roman" w:hAnsi="Times New Roman"/>
          <w:bCs/>
          <w:sz w:val="24"/>
          <w:szCs w:val="24"/>
        </w:rPr>
        <w:t xml:space="preserve">15 ustawy, polegającą na </w:t>
      </w:r>
      <w:r w:rsidRPr="00BA5B73">
        <w:rPr>
          <w:rFonts w:ascii="Times New Roman" w:hAnsi="Times New Roman"/>
          <w:sz w:val="24"/>
          <w:szCs w:val="24"/>
        </w:rPr>
        <w:t xml:space="preserve">nałożeniu na osobę bezprawnie pozyskującą zwierzynę </w:t>
      </w:r>
      <w:r w:rsidRPr="00BA5B73">
        <w:rPr>
          <w:rFonts w:ascii="Times New Roman" w:hAnsi="Times New Roman"/>
          <w:sz w:val="24"/>
          <w:szCs w:val="24"/>
        </w:rPr>
        <w:lastRenderedPageBreak/>
        <w:t>obowiązku uiszczenia ekwiwalentu, a jednocześnie określono podmioty właściwe do zagospodarowania w imieniu Skarbu Państwa zwierzyny bezprawnie pozyskanej, pobrania środków pochodzących ze sprzedaży jej tuszy, a</w:t>
      </w:r>
      <w:r w:rsidR="00BA5B73">
        <w:rPr>
          <w:rFonts w:ascii="Times New Roman" w:hAnsi="Times New Roman"/>
          <w:sz w:val="24"/>
          <w:szCs w:val="24"/>
        </w:rPr>
        <w:t xml:space="preserve"> </w:t>
      </w:r>
      <w:r w:rsidRPr="00BA5B73">
        <w:rPr>
          <w:rFonts w:ascii="Times New Roman" w:hAnsi="Times New Roman"/>
          <w:sz w:val="24"/>
          <w:szCs w:val="24"/>
        </w:rPr>
        <w:t xml:space="preserve">także do </w:t>
      </w:r>
      <w:r w:rsidR="003339CA" w:rsidRPr="00BA5B73">
        <w:rPr>
          <w:rFonts w:ascii="Times New Roman" w:hAnsi="Times New Roman"/>
          <w:sz w:val="24"/>
          <w:szCs w:val="24"/>
        </w:rPr>
        <w:t xml:space="preserve">dochodzenia w imieniu Skarbu Państwa zapłaty </w:t>
      </w:r>
      <w:r w:rsidRPr="00BA5B73">
        <w:rPr>
          <w:rFonts w:ascii="Times New Roman" w:hAnsi="Times New Roman"/>
          <w:sz w:val="24"/>
          <w:szCs w:val="24"/>
        </w:rPr>
        <w:t xml:space="preserve">ekwiwalentu, </w:t>
      </w:r>
      <w:r w:rsidR="003339CA" w:rsidRPr="00BA5B73">
        <w:rPr>
          <w:rFonts w:ascii="Times New Roman" w:hAnsi="Times New Roman"/>
          <w:sz w:val="24"/>
          <w:szCs w:val="24"/>
        </w:rPr>
        <w:t xml:space="preserve">oraz uregulowano wysokość ekwiwalentu, </w:t>
      </w:r>
      <w:r w:rsidRPr="00BA5B73">
        <w:rPr>
          <w:rFonts w:ascii="Times New Roman" w:hAnsi="Times New Roman"/>
          <w:sz w:val="24"/>
          <w:szCs w:val="24"/>
        </w:rPr>
        <w:t>przenosząc w tym zakresie regulację dotychczas zawartą w</w:t>
      </w:r>
      <w:r w:rsidR="00F81BAF">
        <w:rPr>
          <w:rFonts w:ascii="Times New Roman" w:hAnsi="Times New Roman"/>
          <w:sz w:val="24"/>
          <w:szCs w:val="24"/>
        </w:rPr>
        <w:t> </w:t>
      </w:r>
      <w:r w:rsidRPr="00BA5B73">
        <w:rPr>
          <w:rFonts w:ascii="Times New Roman" w:hAnsi="Times New Roman"/>
          <w:sz w:val="24"/>
          <w:szCs w:val="24"/>
        </w:rPr>
        <w:t>rozporządzeniu do ustawy. Dodatkowo, mając na względzie charakter roszczenia o</w:t>
      </w:r>
      <w:r w:rsidR="00F81BAF">
        <w:rPr>
          <w:rFonts w:ascii="Times New Roman" w:hAnsi="Times New Roman"/>
          <w:sz w:val="24"/>
          <w:szCs w:val="24"/>
        </w:rPr>
        <w:t> </w:t>
      </w:r>
      <w:r w:rsidRPr="00BA5B73">
        <w:rPr>
          <w:rFonts w:ascii="Times New Roman" w:hAnsi="Times New Roman"/>
          <w:sz w:val="24"/>
          <w:szCs w:val="24"/>
        </w:rPr>
        <w:t>zapłatę ekwiwalentu i jego powiązanie z</w:t>
      </w:r>
      <w:r w:rsidR="00BA5B73">
        <w:rPr>
          <w:rFonts w:ascii="Times New Roman" w:hAnsi="Times New Roman"/>
          <w:sz w:val="24"/>
          <w:szCs w:val="24"/>
        </w:rPr>
        <w:t xml:space="preserve"> </w:t>
      </w:r>
      <w:r w:rsidRPr="00BA5B73">
        <w:rPr>
          <w:rFonts w:ascii="Times New Roman" w:hAnsi="Times New Roman"/>
          <w:sz w:val="24"/>
          <w:szCs w:val="24"/>
        </w:rPr>
        <w:t xml:space="preserve">koniecznością ujawnienia bezprawnego pozyskania zwierzyny, za zasadne uznano wskazanie terminu przedawnienia tych roszczeń, przyjmując, że okres 5-letni jest w tym zakresie wystarczający. </w:t>
      </w:r>
      <w:r w:rsidR="003339CA" w:rsidRPr="00BA5B73">
        <w:rPr>
          <w:rFonts w:ascii="Times New Roman" w:hAnsi="Times New Roman"/>
          <w:sz w:val="24"/>
          <w:szCs w:val="24"/>
        </w:rPr>
        <w:t>Należy w tym miejscu zaznaczyć, że ekwiwalent jest dochodzony na dr</w:t>
      </w:r>
      <w:r w:rsidR="00AD7997">
        <w:rPr>
          <w:rFonts w:ascii="Times New Roman" w:hAnsi="Times New Roman"/>
          <w:sz w:val="24"/>
          <w:szCs w:val="24"/>
        </w:rPr>
        <w:t>odze postępowania karnego albo –</w:t>
      </w:r>
      <w:r w:rsidR="003339CA" w:rsidRPr="00BA5B73">
        <w:rPr>
          <w:rFonts w:ascii="Times New Roman" w:hAnsi="Times New Roman"/>
          <w:sz w:val="24"/>
          <w:szCs w:val="24"/>
        </w:rPr>
        <w:t xml:space="preserve"> </w:t>
      </w:r>
      <w:r w:rsidR="00865165">
        <w:rPr>
          <w:rFonts w:ascii="Times New Roman" w:hAnsi="Times New Roman"/>
          <w:color w:val="000000"/>
          <w:sz w:val="24"/>
          <w:szCs w:val="24"/>
          <w:lang w:eastAsia="ar-SA"/>
        </w:rPr>
        <w:t>w </w:t>
      </w:r>
      <w:r w:rsidR="003339CA" w:rsidRPr="00BA5B73">
        <w:rPr>
          <w:rFonts w:ascii="Times New Roman" w:hAnsi="Times New Roman"/>
          <w:color w:val="000000"/>
          <w:sz w:val="24"/>
          <w:szCs w:val="24"/>
          <w:lang w:eastAsia="ar-SA"/>
        </w:rPr>
        <w:t>przypadku braku postępowania karnego albo braku orzeczenia w</w:t>
      </w:r>
      <w:r w:rsidR="00AD7997">
        <w:rPr>
          <w:rFonts w:ascii="Times New Roman" w:hAnsi="Times New Roman"/>
          <w:color w:val="000000"/>
          <w:sz w:val="24"/>
          <w:szCs w:val="24"/>
          <w:lang w:eastAsia="ar-SA"/>
        </w:rPr>
        <w:t> </w:t>
      </w:r>
      <w:r w:rsidR="003339CA" w:rsidRPr="00BA5B73">
        <w:rPr>
          <w:rFonts w:ascii="Times New Roman" w:hAnsi="Times New Roman"/>
          <w:color w:val="000000"/>
          <w:sz w:val="24"/>
          <w:szCs w:val="24"/>
          <w:lang w:eastAsia="ar-SA"/>
        </w:rPr>
        <w:t>postępowaniu karnym obowiązku zapłaty ekwiwalentu – na drodze postępowania cywilnego.</w:t>
      </w:r>
      <w:r w:rsidR="003339CA" w:rsidRPr="00BA5B73" w:rsidDel="003339CA">
        <w:rPr>
          <w:rFonts w:ascii="Times New Roman" w:hAnsi="Times New Roman"/>
          <w:sz w:val="24"/>
          <w:szCs w:val="24"/>
        </w:rPr>
        <w:t xml:space="preserve"> </w:t>
      </w:r>
      <w:r w:rsidRPr="00BA5B73">
        <w:rPr>
          <w:rFonts w:ascii="Times New Roman" w:hAnsi="Times New Roman"/>
          <w:sz w:val="24"/>
          <w:szCs w:val="24"/>
        </w:rPr>
        <w:t>W</w:t>
      </w:r>
      <w:r w:rsidR="00F81BAF">
        <w:rPr>
          <w:rFonts w:ascii="Times New Roman" w:hAnsi="Times New Roman"/>
          <w:sz w:val="24"/>
          <w:szCs w:val="24"/>
        </w:rPr>
        <w:t> </w:t>
      </w:r>
      <w:r w:rsidRPr="00BA5B73">
        <w:rPr>
          <w:rFonts w:ascii="Times New Roman" w:hAnsi="Times New Roman"/>
          <w:sz w:val="24"/>
          <w:szCs w:val="24"/>
        </w:rPr>
        <w:t>konsekwencji</w:t>
      </w:r>
      <w:r w:rsidR="00D22772" w:rsidRPr="00BA5B73">
        <w:rPr>
          <w:rFonts w:ascii="Times New Roman" w:hAnsi="Times New Roman"/>
          <w:sz w:val="24"/>
          <w:szCs w:val="24"/>
        </w:rPr>
        <w:t xml:space="preserve"> przeniesienia całego rozporządzenia do ustawy</w:t>
      </w:r>
      <w:r w:rsidRPr="00BA5B73">
        <w:rPr>
          <w:rFonts w:ascii="Times New Roman" w:hAnsi="Times New Roman"/>
          <w:sz w:val="24"/>
          <w:szCs w:val="24"/>
        </w:rPr>
        <w:t xml:space="preserve"> zbędn</w:t>
      </w:r>
      <w:r w:rsidR="00D22772" w:rsidRPr="00BA5B73">
        <w:rPr>
          <w:rFonts w:ascii="Times New Roman" w:hAnsi="Times New Roman"/>
          <w:sz w:val="24"/>
          <w:szCs w:val="24"/>
        </w:rPr>
        <w:t>e</w:t>
      </w:r>
      <w:r w:rsidRPr="00BA5B73">
        <w:rPr>
          <w:rFonts w:ascii="Times New Roman" w:hAnsi="Times New Roman"/>
          <w:sz w:val="24"/>
          <w:szCs w:val="24"/>
        </w:rPr>
        <w:t xml:space="preserve"> </w:t>
      </w:r>
      <w:r w:rsidR="003339CA" w:rsidRPr="00BA5B73">
        <w:rPr>
          <w:rFonts w:ascii="Times New Roman" w:hAnsi="Times New Roman"/>
          <w:sz w:val="24"/>
          <w:szCs w:val="24"/>
        </w:rPr>
        <w:t xml:space="preserve">stało się </w:t>
      </w:r>
      <w:r w:rsidR="00D22772" w:rsidRPr="00BA5B73">
        <w:rPr>
          <w:rFonts w:ascii="Times New Roman" w:hAnsi="Times New Roman"/>
          <w:sz w:val="24"/>
          <w:szCs w:val="24"/>
        </w:rPr>
        <w:t>upoważni</w:t>
      </w:r>
      <w:r w:rsidR="00E46A97" w:rsidRPr="00BA5B73">
        <w:rPr>
          <w:rFonts w:ascii="Times New Roman" w:hAnsi="Times New Roman"/>
          <w:sz w:val="24"/>
          <w:szCs w:val="24"/>
        </w:rPr>
        <w:t>e</w:t>
      </w:r>
      <w:r w:rsidR="00D22772" w:rsidRPr="00BA5B73">
        <w:rPr>
          <w:rFonts w:ascii="Times New Roman" w:hAnsi="Times New Roman"/>
          <w:sz w:val="24"/>
          <w:szCs w:val="24"/>
        </w:rPr>
        <w:t xml:space="preserve">nie </w:t>
      </w:r>
      <w:r w:rsidR="00865165">
        <w:rPr>
          <w:rFonts w:ascii="Times New Roman" w:hAnsi="Times New Roman"/>
          <w:sz w:val="24"/>
          <w:szCs w:val="24"/>
        </w:rPr>
        <w:t>zawarte w art. </w:t>
      </w:r>
      <w:r w:rsidRPr="00BA5B73">
        <w:rPr>
          <w:rFonts w:ascii="Times New Roman" w:hAnsi="Times New Roman"/>
          <w:sz w:val="24"/>
          <w:szCs w:val="24"/>
        </w:rPr>
        <w:t xml:space="preserve">15 ust. 4 Prawa łowieckiego. </w:t>
      </w:r>
    </w:p>
    <w:p w:rsidR="002A0E1C" w:rsidRPr="00F81BAF" w:rsidRDefault="0087206A" w:rsidP="00BA5B73">
      <w:pPr>
        <w:spacing w:before="120" w:after="0" w:line="360" w:lineRule="auto"/>
        <w:jc w:val="both"/>
        <w:rPr>
          <w:rFonts w:ascii="Times New Roman" w:eastAsia="Times New Roman" w:hAnsi="Times New Roman"/>
          <w:sz w:val="24"/>
          <w:szCs w:val="24"/>
          <w:lang w:eastAsia="pl-PL"/>
        </w:rPr>
      </w:pPr>
      <w:r w:rsidRPr="00BA5B73">
        <w:rPr>
          <w:rFonts w:ascii="Times New Roman" w:hAnsi="Times New Roman"/>
          <w:bCs/>
          <w:sz w:val="24"/>
          <w:szCs w:val="24"/>
        </w:rPr>
        <w:t>Ryzyko zarzutu blankietowości uzasadnia również zmianę art. 28 w zakresie obecnie regulowanym rozporządzeniem wydanym na podstawie art. 28</w:t>
      </w:r>
      <w:r w:rsidR="00865165">
        <w:rPr>
          <w:rFonts w:ascii="Times New Roman" w:hAnsi="Times New Roman"/>
          <w:bCs/>
          <w:sz w:val="24"/>
          <w:szCs w:val="24"/>
        </w:rPr>
        <w:t xml:space="preserve"> ust. 4 Prawa łowieckiego (art. </w:t>
      </w:r>
      <w:r w:rsidRPr="00BA5B73">
        <w:rPr>
          <w:rFonts w:ascii="Times New Roman" w:hAnsi="Times New Roman"/>
          <w:bCs/>
          <w:sz w:val="24"/>
          <w:szCs w:val="24"/>
        </w:rPr>
        <w:t>1 pkt 1</w:t>
      </w:r>
      <w:r w:rsidR="00AB0B92" w:rsidRPr="00BA5B73">
        <w:rPr>
          <w:rFonts w:ascii="Times New Roman" w:hAnsi="Times New Roman"/>
          <w:bCs/>
          <w:sz w:val="24"/>
          <w:szCs w:val="24"/>
        </w:rPr>
        <w:t>5</w:t>
      </w:r>
      <w:r w:rsidRPr="00BA5B73">
        <w:rPr>
          <w:rFonts w:ascii="Times New Roman" w:hAnsi="Times New Roman"/>
          <w:bCs/>
          <w:sz w:val="24"/>
          <w:szCs w:val="24"/>
        </w:rPr>
        <w:t xml:space="preserve"> projektu) z jednoczesnym doprecyzowaniem tej regulacji.</w:t>
      </w:r>
      <w:r w:rsidR="002A0E1C" w:rsidRPr="00BA5B73">
        <w:rPr>
          <w:rFonts w:ascii="Times New Roman" w:hAnsi="Times New Roman"/>
          <w:bCs/>
          <w:sz w:val="24"/>
          <w:szCs w:val="24"/>
        </w:rPr>
        <w:t xml:space="preserve"> Dodatkowo w art. 28 ust. 3 proponuje się </w:t>
      </w:r>
      <w:r w:rsidR="002A0E1C" w:rsidRPr="00BA5B73">
        <w:rPr>
          <w:rFonts w:ascii="Times New Roman" w:eastAsia="Times New Roman" w:hAnsi="Times New Roman"/>
          <w:sz w:val="24"/>
          <w:szCs w:val="24"/>
          <w:lang w:eastAsia="pl-PL"/>
        </w:rPr>
        <w:t>ograniczenie podmiotów, które mogą prowadzić ośrodki hodowli zwierzyny do PZŁ, Lasów Państwowych i instytucji naukowo-badawczych. Jest to spowodowane faktem, że tylko te podmioty są w stanie realizować cele wymienione w art. 28 ust. 2 ustawy, tj. mają odpowiednie zaplecze techniczne i naukowe. Realizowanie celów przez inne podmioty może być nieskuteczne, a także np. z ekonomicznego punktu widzenia</w:t>
      </w:r>
      <w:r w:rsidR="00BA5B73">
        <w:rPr>
          <w:rFonts w:ascii="Times New Roman" w:eastAsia="Times New Roman" w:hAnsi="Times New Roman"/>
          <w:sz w:val="24"/>
          <w:szCs w:val="24"/>
          <w:lang w:eastAsia="pl-PL"/>
        </w:rPr>
        <w:t xml:space="preserve"> </w:t>
      </w:r>
      <w:r w:rsidR="002A0E1C" w:rsidRPr="00BA5B73">
        <w:rPr>
          <w:rFonts w:ascii="Times New Roman" w:eastAsia="Times New Roman" w:hAnsi="Times New Roman"/>
          <w:sz w:val="24"/>
          <w:szCs w:val="24"/>
          <w:lang w:eastAsia="pl-PL"/>
        </w:rPr>
        <w:t>nieuzasadnione, co prowadzić będzie do ograniczenia działalności tylko do wykonywania polowań, a nie taki jest cel wyłąc</w:t>
      </w:r>
      <w:r w:rsidR="00F81BAF">
        <w:rPr>
          <w:rFonts w:ascii="Times New Roman" w:eastAsia="Times New Roman" w:hAnsi="Times New Roman"/>
          <w:sz w:val="24"/>
          <w:szCs w:val="24"/>
          <w:lang w:eastAsia="pl-PL"/>
        </w:rPr>
        <w:t>zenia obwodu z wydzierżawienia.</w:t>
      </w:r>
    </w:p>
    <w:p w:rsidR="0087206A" w:rsidRPr="00BA5B73" w:rsidRDefault="0087206A"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Z kolei</w:t>
      </w:r>
      <w:r w:rsidRPr="00BA5B73">
        <w:rPr>
          <w:rFonts w:ascii="Times New Roman" w:hAnsi="Times New Roman"/>
          <w:sz w:val="24"/>
          <w:szCs w:val="24"/>
          <w:lang w:eastAsia="pl-PL"/>
        </w:rPr>
        <w:t xml:space="preserve"> delegacje ustawowe zawarte w art. 5, </w:t>
      </w:r>
      <w:r w:rsidR="00F81BAF">
        <w:rPr>
          <w:rFonts w:ascii="Times New Roman" w:hAnsi="Times New Roman"/>
          <w:bCs/>
          <w:sz w:val="24"/>
          <w:szCs w:val="24"/>
        </w:rPr>
        <w:t>art. 41 ust. 1–</w:t>
      </w:r>
      <w:r w:rsidRPr="00BA5B73">
        <w:rPr>
          <w:rFonts w:ascii="Times New Roman" w:hAnsi="Times New Roman"/>
          <w:bCs/>
          <w:sz w:val="24"/>
          <w:szCs w:val="24"/>
        </w:rPr>
        <w:t>3 i art. 44 ust. 1 Prawa łowieckiego nie zawierają wytycznych, co powoduje ich niezgodność z Konstytucją i</w:t>
      </w:r>
      <w:r w:rsidR="00F81BAF">
        <w:rPr>
          <w:rFonts w:ascii="Times New Roman" w:hAnsi="Times New Roman"/>
          <w:bCs/>
          <w:sz w:val="24"/>
          <w:szCs w:val="24"/>
        </w:rPr>
        <w:t> </w:t>
      </w:r>
      <w:r w:rsidRPr="00BA5B73">
        <w:rPr>
          <w:rFonts w:ascii="Times New Roman" w:hAnsi="Times New Roman"/>
          <w:bCs/>
          <w:sz w:val="24"/>
          <w:szCs w:val="24"/>
        </w:rPr>
        <w:t>tym samym niezgodność z ustawą zasadniczą wydanych na ich podstawie przepisów wykonawczych. Projektowana nowelizacja dostosowuje ww. upoważnienia ustawowe do wzorca konstytucyjnego</w:t>
      </w:r>
      <w:r w:rsidR="00FE735F" w:rsidRPr="00BA5B73">
        <w:rPr>
          <w:rFonts w:ascii="Times New Roman" w:hAnsi="Times New Roman"/>
          <w:bCs/>
          <w:sz w:val="24"/>
          <w:szCs w:val="24"/>
        </w:rPr>
        <w:t xml:space="preserve">, doprecyzowując miejscami ich zakres oraz częściowo przenosząc regulowaną nimi materię do ustawy (kwalifikacje zawodowe). </w:t>
      </w:r>
      <w:r w:rsidRPr="00BA5B73">
        <w:rPr>
          <w:rFonts w:ascii="Times New Roman" w:hAnsi="Times New Roman"/>
          <w:bCs/>
          <w:sz w:val="24"/>
          <w:szCs w:val="24"/>
        </w:rPr>
        <w:t xml:space="preserve">Mając na uwadze fakt, że obowiązujące rozporządzenia wydane na podstawie </w:t>
      </w:r>
      <w:r w:rsidR="00FE735F" w:rsidRPr="00BA5B73">
        <w:rPr>
          <w:rFonts w:ascii="Times New Roman" w:hAnsi="Times New Roman"/>
          <w:bCs/>
          <w:sz w:val="24"/>
          <w:szCs w:val="24"/>
        </w:rPr>
        <w:t>art. 5 i art. 44 ust. 1</w:t>
      </w:r>
      <w:r w:rsidRPr="00BA5B73">
        <w:rPr>
          <w:rFonts w:ascii="Times New Roman" w:hAnsi="Times New Roman"/>
          <w:bCs/>
          <w:sz w:val="24"/>
          <w:szCs w:val="24"/>
        </w:rPr>
        <w:t xml:space="preserve"> mają istotne znaczenie dla prowadzenia gospodarki łowieckiej, za zasadn</w:t>
      </w:r>
      <w:r w:rsidR="00865165">
        <w:rPr>
          <w:rFonts w:ascii="Times New Roman" w:hAnsi="Times New Roman"/>
          <w:bCs/>
          <w:sz w:val="24"/>
          <w:szCs w:val="24"/>
        </w:rPr>
        <w:t>e należy uznać ich utrzymanie w </w:t>
      </w:r>
      <w:r w:rsidRPr="00BA5B73">
        <w:rPr>
          <w:rFonts w:ascii="Times New Roman" w:hAnsi="Times New Roman"/>
          <w:bCs/>
          <w:sz w:val="24"/>
          <w:szCs w:val="24"/>
        </w:rPr>
        <w:t>mocy do czasu wydania nowych przepisów wykonawczych,</w:t>
      </w:r>
      <w:r w:rsidR="00865165">
        <w:rPr>
          <w:rFonts w:ascii="Times New Roman" w:hAnsi="Times New Roman"/>
          <w:bCs/>
          <w:sz w:val="24"/>
          <w:szCs w:val="24"/>
        </w:rPr>
        <w:t xml:space="preserve"> nie dłużej jednak niż przez 12 </w:t>
      </w:r>
      <w:r w:rsidRPr="00BA5B73">
        <w:rPr>
          <w:rFonts w:ascii="Times New Roman" w:hAnsi="Times New Roman"/>
          <w:bCs/>
          <w:sz w:val="24"/>
          <w:szCs w:val="24"/>
        </w:rPr>
        <w:t xml:space="preserve">miesięcy od dnia wejścia w życie projektowanej ustawy nowelizującej (art. 7 projektu). Za zasadne należy także uznać wprowadzenie przepisów przejściowych (art. 6 projektu) </w:t>
      </w:r>
      <w:r w:rsidRPr="00BA5B73">
        <w:rPr>
          <w:rFonts w:ascii="Times New Roman" w:hAnsi="Times New Roman"/>
          <w:bCs/>
          <w:sz w:val="24"/>
          <w:szCs w:val="24"/>
        </w:rPr>
        <w:lastRenderedPageBreak/>
        <w:t>w</w:t>
      </w:r>
      <w:r w:rsidR="00865165">
        <w:rPr>
          <w:rFonts w:ascii="Times New Roman" w:hAnsi="Times New Roman"/>
          <w:bCs/>
          <w:sz w:val="24"/>
          <w:szCs w:val="24"/>
        </w:rPr>
        <w:t> </w:t>
      </w:r>
      <w:r w:rsidRPr="00BA5B73">
        <w:rPr>
          <w:rFonts w:ascii="Times New Roman" w:hAnsi="Times New Roman"/>
          <w:bCs/>
          <w:sz w:val="24"/>
          <w:szCs w:val="24"/>
        </w:rPr>
        <w:t xml:space="preserve">zakresie umundurowania, </w:t>
      </w:r>
      <w:r w:rsidR="00FE735F" w:rsidRPr="00BA5B73">
        <w:rPr>
          <w:rFonts w:ascii="Times New Roman" w:hAnsi="Times New Roman"/>
          <w:bCs/>
          <w:sz w:val="24"/>
          <w:szCs w:val="24"/>
        </w:rPr>
        <w:t xml:space="preserve">oznak i </w:t>
      </w:r>
      <w:r w:rsidRPr="00BA5B73">
        <w:rPr>
          <w:rFonts w:ascii="Times New Roman" w:hAnsi="Times New Roman"/>
          <w:bCs/>
          <w:sz w:val="24"/>
          <w:szCs w:val="24"/>
        </w:rPr>
        <w:t xml:space="preserve">odznak służbowych </w:t>
      </w:r>
      <w:r w:rsidR="00FE735F" w:rsidRPr="00BA5B73">
        <w:rPr>
          <w:rFonts w:ascii="Times New Roman" w:hAnsi="Times New Roman"/>
          <w:bCs/>
          <w:sz w:val="24"/>
          <w:szCs w:val="24"/>
        </w:rPr>
        <w:t>oraz</w:t>
      </w:r>
      <w:r w:rsidRPr="00BA5B73">
        <w:rPr>
          <w:rFonts w:ascii="Times New Roman" w:hAnsi="Times New Roman"/>
          <w:bCs/>
          <w:sz w:val="24"/>
          <w:szCs w:val="24"/>
        </w:rPr>
        <w:t xml:space="preserve"> legitymacji strażników Państwowej Straży </w:t>
      </w:r>
      <w:r w:rsidR="00E171A0" w:rsidRPr="00BA5B73">
        <w:rPr>
          <w:rFonts w:ascii="Times New Roman" w:hAnsi="Times New Roman"/>
          <w:bCs/>
          <w:sz w:val="24"/>
          <w:szCs w:val="24"/>
        </w:rPr>
        <w:t>Ł</w:t>
      </w:r>
      <w:r w:rsidRPr="00BA5B73">
        <w:rPr>
          <w:rFonts w:ascii="Times New Roman" w:hAnsi="Times New Roman"/>
          <w:bCs/>
          <w:sz w:val="24"/>
          <w:szCs w:val="24"/>
        </w:rPr>
        <w:t>owie</w:t>
      </w:r>
      <w:r w:rsidR="00F81BAF">
        <w:rPr>
          <w:rFonts w:ascii="Times New Roman" w:hAnsi="Times New Roman"/>
          <w:bCs/>
          <w:sz w:val="24"/>
          <w:szCs w:val="24"/>
        </w:rPr>
        <w:t xml:space="preserve">ckiej i strażników łowieckich. </w:t>
      </w:r>
    </w:p>
    <w:p w:rsidR="0087206A" w:rsidRPr="00BA5B73" w:rsidRDefault="0087206A" w:rsidP="00BA5B73">
      <w:pPr>
        <w:spacing w:before="120" w:after="0" w:line="360" w:lineRule="auto"/>
        <w:jc w:val="both"/>
        <w:rPr>
          <w:rFonts w:ascii="Times New Roman" w:hAnsi="Times New Roman"/>
          <w:bCs/>
          <w:sz w:val="24"/>
          <w:szCs w:val="24"/>
          <w:highlight w:val="green"/>
        </w:rPr>
      </w:pPr>
      <w:r w:rsidRPr="00BA5B73">
        <w:rPr>
          <w:rFonts w:ascii="Times New Roman" w:hAnsi="Times New Roman"/>
          <w:bCs/>
          <w:sz w:val="24"/>
          <w:szCs w:val="24"/>
        </w:rPr>
        <w:t>W obowiązującej ustawie poważne wątpliwości pod względem legislacyjnym i</w:t>
      </w:r>
      <w:r w:rsidR="00F81BAF">
        <w:rPr>
          <w:rFonts w:ascii="Times New Roman" w:hAnsi="Times New Roman"/>
          <w:bCs/>
          <w:sz w:val="24"/>
          <w:szCs w:val="24"/>
        </w:rPr>
        <w:t> </w:t>
      </w:r>
      <w:r w:rsidRPr="00BA5B73">
        <w:rPr>
          <w:rFonts w:ascii="Times New Roman" w:hAnsi="Times New Roman"/>
          <w:bCs/>
          <w:sz w:val="24"/>
          <w:szCs w:val="24"/>
        </w:rPr>
        <w:t>prawnym budzi również art. 42e. Upoważnia on ministra właściwego do spraw środowiska do określenia, w drodze rozporządzenia, sposobu wyceny oraz ewidencji trofeów łowieckich, uwzględniając kryteria wyceny Międzynarodowej Rady Łowiectwa i Ochrony Zwierzyny, a</w:t>
      </w:r>
      <w:r w:rsidR="00865165">
        <w:rPr>
          <w:rFonts w:ascii="Times New Roman" w:hAnsi="Times New Roman"/>
          <w:bCs/>
          <w:sz w:val="24"/>
          <w:szCs w:val="24"/>
        </w:rPr>
        <w:t> </w:t>
      </w:r>
      <w:r w:rsidRPr="00BA5B73">
        <w:rPr>
          <w:rFonts w:ascii="Times New Roman" w:hAnsi="Times New Roman"/>
          <w:bCs/>
          <w:sz w:val="24"/>
          <w:szCs w:val="24"/>
        </w:rPr>
        <w:t>także spos</w:t>
      </w:r>
      <w:r w:rsidR="00636930" w:rsidRPr="00BA5B73">
        <w:rPr>
          <w:rFonts w:ascii="Times New Roman" w:hAnsi="Times New Roman"/>
          <w:bCs/>
          <w:sz w:val="24"/>
          <w:szCs w:val="24"/>
        </w:rPr>
        <w:t>obu</w:t>
      </w:r>
      <w:r w:rsidRPr="00BA5B73">
        <w:rPr>
          <w:rFonts w:ascii="Times New Roman" w:hAnsi="Times New Roman"/>
          <w:bCs/>
          <w:sz w:val="24"/>
          <w:szCs w:val="24"/>
        </w:rPr>
        <w:t xml:space="preserve"> i form</w:t>
      </w:r>
      <w:r w:rsidR="00636930" w:rsidRPr="00BA5B73">
        <w:rPr>
          <w:rFonts w:ascii="Times New Roman" w:hAnsi="Times New Roman"/>
          <w:bCs/>
          <w:sz w:val="24"/>
          <w:szCs w:val="24"/>
        </w:rPr>
        <w:t>y</w:t>
      </w:r>
      <w:r w:rsidRPr="00BA5B73">
        <w:rPr>
          <w:rFonts w:ascii="Times New Roman" w:hAnsi="Times New Roman"/>
          <w:bCs/>
          <w:sz w:val="24"/>
          <w:szCs w:val="24"/>
        </w:rPr>
        <w:t xml:space="preserve"> ochrony trofeów rekordowych oraz wielkoś</w:t>
      </w:r>
      <w:r w:rsidR="00636930" w:rsidRPr="00BA5B73">
        <w:rPr>
          <w:rFonts w:ascii="Times New Roman" w:hAnsi="Times New Roman"/>
          <w:bCs/>
          <w:sz w:val="24"/>
          <w:szCs w:val="24"/>
        </w:rPr>
        <w:t>ci</w:t>
      </w:r>
      <w:r w:rsidRPr="00BA5B73">
        <w:rPr>
          <w:rFonts w:ascii="Times New Roman" w:hAnsi="Times New Roman"/>
          <w:bCs/>
          <w:sz w:val="24"/>
          <w:szCs w:val="24"/>
        </w:rPr>
        <w:t xml:space="preserve"> trofeów, których wywóz za granicę jest zabroniony. W pierwszej kolejności należy zauważyć, że zakaz wywozu trofeów powinien zostać ustanowiony wprost w</w:t>
      </w:r>
      <w:r w:rsidR="00F81BAF">
        <w:rPr>
          <w:rFonts w:ascii="Times New Roman" w:hAnsi="Times New Roman"/>
          <w:bCs/>
          <w:sz w:val="24"/>
          <w:szCs w:val="24"/>
        </w:rPr>
        <w:t> </w:t>
      </w:r>
      <w:r w:rsidRPr="00BA5B73">
        <w:rPr>
          <w:rFonts w:ascii="Times New Roman" w:hAnsi="Times New Roman"/>
          <w:bCs/>
          <w:sz w:val="24"/>
          <w:szCs w:val="24"/>
        </w:rPr>
        <w:t>ustawie (art. 42e – art. 1 pkt 3</w:t>
      </w:r>
      <w:r w:rsidR="00FE735F" w:rsidRPr="00BA5B73">
        <w:rPr>
          <w:rFonts w:ascii="Times New Roman" w:hAnsi="Times New Roman"/>
          <w:bCs/>
          <w:sz w:val="24"/>
          <w:szCs w:val="24"/>
        </w:rPr>
        <w:t>8</w:t>
      </w:r>
      <w:r w:rsidRPr="00BA5B73">
        <w:rPr>
          <w:rFonts w:ascii="Times New Roman" w:hAnsi="Times New Roman"/>
          <w:bCs/>
          <w:sz w:val="24"/>
          <w:szCs w:val="24"/>
        </w:rPr>
        <w:t xml:space="preserve"> projektu). Ponadto ustanowienie zakazu wymaga także wprowadzenia sankcji za jego nieprzestrzeganie (art. 52 pkt 3b i 3c – art. 1 pkt 4</w:t>
      </w:r>
      <w:r w:rsidR="00FE735F" w:rsidRPr="00BA5B73">
        <w:rPr>
          <w:rFonts w:ascii="Times New Roman" w:hAnsi="Times New Roman"/>
          <w:bCs/>
          <w:sz w:val="24"/>
          <w:szCs w:val="24"/>
        </w:rPr>
        <w:t>3</w:t>
      </w:r>
      <w:r w:rsidRPr="00BA5B73">
        <w:rPr>
          <w:rFonts w:ascii="Times New Roman" w:hAnsi="Times New Roman"/>
          <w:bCs/>
          <w:sz w:val="24"/>
          <w:szCs w:val="24"/>
        </w:rPr>
        <w:t xml:space="preserve"> projektu) oraz możliwości orzeczenia przepadku rekordowych trofeów łowieckich w</w:t>
      </w:r>
      <w:r w:rsidR="00F81BAF">
        <w:rPr>
          <w:rFonts w:ascii="Times New Roman" w:hAnsi="Times New Roman"/>
          <w:bCs/>
          <w:sz w:val="24"/>
          <w:szCs w:val="24"/>
        </w:rPr>
        <w:t> </w:t>
      </w:r>
      <w:r w:rsidRPr="00BA5B73">
        <w:rPr>
          <w:rFonts w:ascii="Times New Roman" w:hAnsi="Times New Roman"/>
          <w:bCs/>
          <w:sz w:val="24"/>
          <w:szCs w:val="24"/>
        </w:rPr>
        <w:t>razie skazania za ich wywóz poza terytorium RP bez wymaganej zgody (art. 54 ust.</w:t>
      </w:r>
      <w:r w:rsidR="00F81BAF">
        <w:rPr>
          <w:rFonts w:ascii="Times New Roman" w:hAnsi="Times New Roman"/>
          <w:bCs/>
          <w:sz w:val="24"/>
          <w:szCs w:val="24"/>
        </w:rPr>
        <w:t> </w:t>
      </w:r>
      <w:r w:rsidRPr="00BA5B73">
        <w:rPr>
          <w:rFonts w:ascii="Times New Roman" w:hAnsi="Times New Roman"/>
          <w:bCs/>
          <w:sz w:val="24"/>
          <w:szCs w:val="24"/>
        </w:rPr>
        <w:t>1a i ust. 2 – art. 1 pkt 4</w:t>
      </w:r>
      <w:r w:rsidR="00FE735F" w:rsidRPr="00BA5B73">
        <w:rPr>
          <w:rFonts w:ascii="Times New Roman" w:hAnsi="Times New Roman"/>
          <w:bCs/>
          <w:sz w:val="24"/>
          <w:szCs w:val="24"/>
        </w:rPr>
        <w:t>5</w:t>
      </w:r>
      <w:r w:rsidRPr="00BA5B73">
        <w:rPr>
          <w:rFonts w:ascii="Times New Roman" w:hAnsi="Times New Roman"/>
          <w:bCs/>
          <w:sz w:val="24"/>
          <w:szCs w:val="24"/>
        </w:rPr>
        <w:t xml:space="preserve"> projektu).</w:t>
      </w:r>
      <w:r w:rsidR="006769E2" w:rsidRPr="00BA5B73">
        <w:rPr>
          <w:rFonts w:ascii="Times New Roman" w:hAnsi="Times New Roman"/>
          <w:bCs/>
          <w:sz w:val="24"/>
          <w:szCs w:val="24"/>
        </w:rPr>
        <w:t xml:space="preserve"> Ustawa powinna także wskazywać, które trofea uznaje się za trofea łowieckie.</w:t>
      </w:r>
      <w:r w:rsidRPr="00BA5B73">
        <w:rPr>
          <w:rFonts w:ascii="Times New Roman" w:hAnsi="Times New Roman"/>
          <w:bCs/>
          <w:sz w:val="24"/>
          <w:szCs w:val="24"/>
        </w:rPr>
        <w:t xml:space="preserve"> Jednocześnie uznano za nieuzasadnione objęcie zakazem wywozu wszystkich trofeów. Projektowane rozwiązania przewidują zatem ograniczenie zakazu wywozu jedynie do trofeów rekordowych. Odstępstwo od tego zakazu możliwe będzie na podstawie decyzji ministra właściwego do spraw środowiska. Zgoda będzie mogła być wydana </w:t>
      </w:r>
      <w:r w:rsidRPr="00BA5B73">
        <w:rPr>
          <w:rFonts w:ascii="Times New Roman" w:hAnsi="Times New Roman"/>
          <w:sz w:val="24"/>
          <w:szCs w:val="24"/>
        </w:rPr>
        <w:t>na okres nie dłuższy niż rok, w przypadku wywozu trofeum w celu jego eksponowania na wystawach o tematyce łowieckiej.</w:t>
      </w:r>
      <w:r w:rsidR="00FE735F" w:rsidRPr="00BA5B73">
        <w:rPr>
          <w:rFonts w:ascii="Times New Roman" w:hAnsi="Times New Roman"/>
          <w:sz w:val="24"/>
          <w:szCs w:val="24"/>
        </w:rPr>
        <w:t xml:space="preserve"> </w:t>
      </w:r>
      <w:r w:rsidR="00865165">
        <w:rPr>
          <w:rFonts w:ascii="Times New Roman" w:hAnsi="Times New Roman"/>
          <w:bCs/>
          <w:sz w:val="24"/>
          <w:szCs w:val="24"/>
        </w:rPr>
        <w:t>W </w:t>
      </w:r>
      <w:r w:rsidR="006769E2" w:rsidRPr="00BA5B73">
        <w:rPr>
          <w:rFonts w:ascii="Times New Roman" w:hAnsi="Times New Roman"/>
          <w:bCs/>
          <w:sz w:val="24"/>
          <w:szCs w:val="24"/>
        </w:rPr>
        <w:t xml:space="preserve">pozostałych przypadkach wywóz trofeów za granicę będzie możliwy na podstawie zaświadczenia wydawanego przez Polski Związek Łowiecki, potwierdzającego, że wywożone trofeum nie jest trofeum rekordowym. Rozwiązanie takie zapewni możliwość weryfikacji, czy wywóz trofeum jest legalny. Za wydanie zaświadczenia Polski Związek Łowiecki będzie pobierał opłatę w wysokości 27 złotych. Opłata taka stanowi zryczałtowaną kwotę kosztów ponoszonych w związku z wystawieniem zaświadczenia. </w:t>
      </w:r>
      <w:r w:rsidR="006769E2" w:rsidRPr="00BA5B73">
        <w:rPr>
          <w:rFonts w:ascii="Times New Roman" w:hAnsi="Times New Roman"/>
          <w:sz w:val="24"/>
          <w:szCs w:val="24"/>
        </w:rPr>
        <w:t>Proponowana kwota stanowi równowartość jednej godziny pracy</w:t>
      </w:r>
      <w:r w:rsidR="00BA5B73">
        <w:rPr>
          <w:rFonts w:ascii="Times New Roman" w:hAnsi="Times New Roman"/>
          <w:sz w:val="24"/>
          <w:szCs w:val="24"/>
        </w:rPr>
        <w:t xml:space="preserve"> </w:t>
      </w:r>
      <w:r w:rsidR="006769E2" w:rsidRPr="00BA5B73">
        <w:rPr>
          <w:rFonts w:ascii="Times New Roman" w:hAnsi="Times New Roman"/>
          <w:sz w:val="24"/>
          <w:szCs w:val="24"/>
        </w:rPr>
        <w:t xml:space="preserve">w sektorze przedsiębiorstw według GUS. Przed wydaniem zaświadczenia każdorazowo konieczne będzie </w:t>
      </w:r>
      <w:r w:rsidR="00AD7997">
        <w:rPr>
          <w:rFonts w:ascii="Times New Roman" w:hAnsi="Times New Roman"/>
          <w:sz w:val="24"/>
          <w:szCs w:val="24"/>
        </w:rPr>
        <w:t>wykonanie pomiarów trofeum, co –</w:t>
      </w:r>
      <w:r w:rsidR="006769E2" w:rsidRPr="00BA5B73">
        <w:rPr>
          <w:rFonts w:ascii="Times New Roman" w:hAnsi="Times New Roman"/>
          <w:sz w:val="24"/>
          <w:szCs w:val="24"/>
        </w:rPr>
        <w:t xml:space="preserve"> jak wynika z praktyki – łącznie z wystawieniem samego zaświadczenia będzie zajmowało średnio 1 godzinę pracy.</w:t>
      </w:r>
    </w:p>
    <w:p w:rsidR="009C11AA" w:rsidRPr="00BA5B73" w:rsidRDefault="00343AA6"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 xml:space="preserve">Zastrzeżenia legislacyjne może też budzić art. 43 ust. 3 ustawy, zawierający delegację do określenia w drodze rozporządzenia szczegółowych warunków wykonywania polowania oraz znakowania tusz. Z tego względu proponuje się </w:t>
      </w:r>
      <w:r w:rsidR="00942C61" w:rsidRPr="00BA5B73">
        <w:rPr>
          <w:rFonts w:ascii="Times New Roman" w:hAnsi="Times New Roman"/>
          <w:bCs/>
          <w:sz w:val="24"/>
          <w:szCs w:val="24"/>
        </w:rPr>
        <w:t xml:space="preserve">z jednej strony </w:t>
      </w:r>
      <w:r w:rsidR="008B498D" w:rsidRPr="00BA5B73">
        <w:rPr>
          <w:rFonts w:ascii="Times New Roman" w:hAnsi="Times New Roman"/>
          <w:bCs/>
          <w:sz w:val="24"/>
          <w:szCs w:val="24"/>
        </w:rPr>
        <w:t>wskazanie w</w:t>
      </w:r>
      <w:r w:rsidR="00942C61" w:rsidRPr="00BA5B73">
        <w:rPr>
          <w:rFonts w:ascii="Times New Roman" w:hAnsi="Times New Roman"/>
          <w:bCs/>
          <w:sz w:val="24"/>
          <w:szCs w:val="24"/>
        </w:rPr>
        <w:t xml:space="preserve"> ustaw</w:t>
      </w:r>
      <w:r w:rsidR="008B498D" w:rsidRPr="00BA5B73">
        <w:rPr>
          <w:rFonts w:ascii="Times New Roman" w:hAnsi="Times New Roman"/>
          <w:bCs/>
          <w:sz w:val="24"/>
          <w:szCs w:val="24"/>
        </w:rPr>
        <w:t>ie</w:t>
      </w:r>
      <w:r w:rsidR="00942C61" w:rsidRPr="00BA5B73">
        <w:rPr>
          <w:rFonts w:ascii="Times New Roman" w:hAnsi="Times New Roman"/>
          <w:bCs/>
          <w:sz w:val="24"/>
          <w:szCs w:val="24"/>
        </w:rPr>
        <w:t xml:space="preserve"> (celem uniknięcia zarzutu blankietowości) </w:t>
      </w:r>
      <w:r w:rsidR="008B498D" w:rsidRPr="00BA5B73">
        <w:rPr>
          <w:rFonts w:ascii="Times New Roman" w:hAnsi="Times New Roman"/>
          <w:bCs/>
          <w:sz w:val="24"/>
          <w:szCs w:val="24"/>
        </w:rPr>
        <w:t>danych zawartych w</w:t>
      </w:r>
      <w:r w:rsidR="00F81BAF">
        <w:rPr>
          <w:rFonts w:ascii="Times New Roman" w:hAnsi="Times New Roman"/>
          <w:bCs/>
          <w:sz w:val="24"/>
          <w:szCs w:val="24"/>
        </w:rPr>
        <w:t> </w:t>
      </w:r>
      <w:r w:rsidR="008B498D" w:rsidRPr="00BA5B73">
        <w:rPr>
          <w:rFonts w:ascii="Times New Roman" w:hAnsi="Times New Roman"/>
          <w:bCs/>
          <w:sz w:val="24"/>
          <w:szCs w:val="24"/>
        </w:rPr>
        <w:t>upoważnieniu do wykonywania polowania indywidualnego (art. 42 ust. 8a – art. 1 pkt</w:t>
      </w:r>
      <w:r w:rsidR="00F81BAF">
        <w:rPr>
          <w:rFonts w:ascii="Times New Roman" w:hAnsi="Times New Roman"/>
          <w:bCs/>
          <w:sz w:val="24"/>
          <w:szCs w:val="24"/>
        </w:rPr>
        <w:t> </w:t>
      </w:r>
      <w:r w:rsidR="008B498D" w:rsidRPr="00BA5B73">
        <w:rPr>
          <w:rFonts w:ascii="Times New Roman" w:hAnsi="Times New Roman"/>
          <w:bCs/>
          <w:sz w:val="24"/>
          <w:szCs w:val="24"/>
        </w:rPr>
        <w:t xml:space="preserve">32 lit. d projektu), </w:t>
      </w:r>
      <w:r w:rsidR="00942C61" w:rsidRPr="00BA5B73">
        <w:rPr>
          <w:rFonts w:ascii="Times New Roman" w:hAnsi="Times New Roman"/>
          <w:bCs/>
          <w:sz w:val="24"/>
          <w:szCs w:val="24"/>
        </w:rPr>
        <w:t xml:space="preserve">katalogu </w:t>
      </w:r>
      <w:r w:rsidR="00942C61" w:rsidRPr="00BA5B73">
        <w:rPr>
          <w:rFonts w:ascii="Times New Roman" w:hAnsi="Times New Roman"/>
          <w:bCs/>
          <w:sz w:val="24"/>
          <w:szCs w:val="24"/>
        </w:rPr>
        <w:lastRenderedPageBreak/>
        <w:t>dokumentów potwierdzających pozyskanie zwierzyny zgodnie z prawem</w:t>
      </w:r>
      <w:r w:rsidR="008B498D" w:rsidRPr="00BA5B73">
        <w:rPr>
          <w:rFonts w:ascii="Times New Roman" w:hAnsi="Times New Roman"/>
          <w:bCs/>
          <w:sz w:val="24"/>
          <w:szCs w:val="24"/>
        </w:rPr>
        <w:t xml:space="preserve"> oraz danych zawartych w jednym z tych dokumentów, tj.</w:t>
      </w:r>
      <w:r w:rsidR="00F81BAF">
        <w:rPr>
          <w:rFonts w:ascii="Times New Roman" w:hAnsi="Times New Roman"/>
          <w:bCs/>
          <w:sz w:val="24"/>
          <w:szCs w:val="24"/>
        </w:rPr>
        <w:t> </w:t>
      </w:r>
      <w:r w:rsidR="008B498D" w:rsidRPr="00BA5B73">
        <w:rPr>
          <w:rFonts w:ascii="Times New Roman" w:hAnsi="Times New Roman"/>
          <w:bCs/>
          <w:sz w:val="24"/>
          <w:szCs w:val="24"/>
        </w:rPr>
        <w:t>świadectwie pochodzenia zwierzyny (art. 42c – art. 1 pkt 36 projektu)</w:t>
      </w:r>
      <w:r w:rsidR="00942C61" w:rsidRPr="00BA5B73">
        <w:rPr>
          <w:rFonts w:ascii="Times New Roman" w:hAnsi="Times New Roman"/>
          <w:bCs/>
          <w:sz w:val="24"/>
          <w:szCs w:val="24"/>
        </w:rPr>
        <w:t xml:space="preserve">, </w:t>
      </w:r>
      <w:r w:rsidR="00F81BAF">
        <w:rPr>
          <w:rFonts w:ascii="Times New Roman" w:hAnsi="Times New Roman"/>
          <w:bCs/>
          <w:sz w:val="24"/>
          <w:szCs w:val="24"/>
        </w:rPr>
        <w:t>z drugiej zaś –</w:t>
      </w:r>
      <w:r w:rsidR="008B498D" w:rsidRPr="00BA5B73">
        <w:rPr>
          <w:rFonts w:ascii="Times New Roman" w:hAnsi="Times New Roman"/>
          <w:bCs/>
          <w:sz w:val="24"/>
          <w:szCs w:val="24"/>
        </w:rPr>
        <w:t xml:space="preserve"> </w:t>
      </w:r>
      <w:r w:rsidRPr="00BA5B73">
        <w:rPr>
          <w:rFonts w:ascii="Times New Roman" w:hAnsi="Times New Roman"/>
          <w:bCs/>
          <w:sz w:val="24"/>
          <w:szCs w:val="24"/>
        </w:rPr>
        <w:t xml:space="preserve">zmianę opisu </w:t>
      </w:r>
      <w:r w:rsidR="002D36F8" w:rsidRPr="00BA5B73">
        <w:rPr>
          <w:rFonts w:ascii="Times New Roman" w:hAnsi="Times New Roman"/>
          <w:bCs/>
          <w:sz w:val="24"/>
          <w:szCs w:val="24"/>
        </w:rPr>
        <w:t xml:space="preserve">zakresu </w:t>
      </w:r>
      <w:r w:rsidRPr="00BA5B73">
        <w:rPr>
          <w:rFonts w:ascii="Times New Roman" w:hAnsi="Times New Roman"/>
          <w:bCs/>
          <w:sz w:val="24"/>
          <w:szCs w:val="24"/>
        </w:rPr>
        <w:t xml:space="preserve">spraw przekazywanych do uregulowania w </w:t>
      </w:r>
      <w:r w:rsidR="002D36F8" w:rsidRPr="00BA5B73">
        <w:rPr>
          <w:rFonts w:ascii="Times New Roman" w:hAnsi="Times New Roman"/>
          <w:bCs/>
          <w:sz w:val="24"/>
          <w:szCs w:val="24"/>
        </w:rPr>
        <w:t xml:space="preserve">akcie wykonawczym (art. 1 pkt </w:t>
      </w:r>
      <w:r w:rsidR="00942C61" w:rsidRPr="00BA5B73">
        <w:rPr>
          <w:rFonts w:ascii="Times New Roman" w:hAnsi="Times New Roman"/>
          <w:bCs/>
          <w:sz w:val="24"/>
          <w:szCs w:val="24"/>
        </w:rPr>
        <w:t xml:space="preserve">39 </w:t>
      </w:r>
      <w:r w:rsidR="002D36F8" w:rsidRPr="00BA5B73">
        <w:rPr>
          <w:rFonts w:ascii="Times New Roman" w:hAnsi="Times New Roman"/>
          <w:bCs/>
          <w:sz w:val="24"/>
          <w:szCs w:val="24"/>
        </w:rPr>
        <w:t xml:space="preserve">lit. b projektu). </w:t>
      </w:r>
    </w:p>
    <w:p w:rsidR="005E3108" w:rsidRPr="00BA5B73" w:rsidRDefault="000F19AD"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 xml:space="preserve">Celowe jest również uzupełnienie regulacji o przepisy materialne </w:t>
      </w:r>
      <w:r w:rsidR="00084369" w:rsidRPr="00BA5B73">
        <w:rPr>
          <w:rFonts w:ascii="Times New Roman" w:hAnsi="Times New Roman"/>
          <w:bCs/>
          <w:sz w:val="24"/>
          <w:szCs w:val="24"/>
        </w:rPr>
        <w:t xml:space="preserve">ustanawiające wprost zakazy, których naruszenie jest </w:t>
      </w:r>
      <w:r w:rsidR="00AD7997">
        <w:rPr>
          <w:rFonts w:ascii="Times New Roman" w:hAnsi="Times New Roman"/>
          <w:bCs/>
          <w:sz w:val="24"/>
          <w:szCs w:val="24"/>
        </w:rPr>
        <w:t>obecnie penalizowane w art. 51–</w:t>
      </w:r>
      <w:r w:rsidRPr="00BA5B73">
        <w:rPr>
          <w:rFonts w:ascii="Times New Roman" w:hAnsi="Times New Roman"/>
          <w:bCs/>
          <w:sz w:val="24"/>
          <w:szCs w:val="24"/>
        </w:rPr>
        <w:t xml:space="preserve">53 ustawy (art. </w:t>
      </w:r>
      <w:r w:rsidR="00084369" w:rsidRPr="00BA5B73">
        <w:rPr>
          <w:rFonts w:ascii="Times New Roman" w:hAnsi="Times New Roman"/>
          <w:bCs/>
          <w:sz w:val="24"/>
          <w:szCs w:val="24"/>
        </w:rPr>
        <w:t>42a</w:t>
      </w:r>
      <w:r w:rsidR="008E333C" w:rsidRPr="00BA5B73">
        <w:rPr>
          <w:rFonts w:ascii="Times New Roman" w:hAnsi="Times New Roman"/>
          <w:bCs/>
          <w:sz w:val="24"/>
          <w:szCs w:val="24"/>
        </w:rPr>
        <w:t>a</w:t>
      </w:r>
      <w:r w:rsidR="00084369" w:rsidRPr="00BA5B73">
        <w:rPr>
          <w:rFonts w:ascii="Times New Roman" w:hAnsi="Times New Roman"/>
          <w:bCs/>
          <w:sz w:val="24"/>
          <w:szCs w:val="24"/>
        </w:rPr>
        <w:t xml:space="preserve"> </w:t>
      </w:r>
      <w:r w:rsidR="00F81BAF">
        <w:rPr>
          <w:rFonts w:ascii="Times New Roman" w:hAnsi="Times New Roman"/>
          <w:bCs/>
          <w:sz w:val="24"/>
          <w:szCs w:val="24"/>
        </w:rPr>
        <w:t>–</w:t>
      </w:r>
      <w:r w:rsidR="00084369" w:rsidRPr="00BA5B73">
        <w:rPr>
          <w:rFonts w:ascii="Times New Roman" w:hAnsi="Times New Roman"/>
          <w:bCs/>
          <w:sz w:val="24"/>
          <w:szCs w:val="24"/>
        </w:rPr>
        <w:t xml:space="preserve"> pkt 3</w:t>
      </w:r>
      <w:r w:rsidR="008B498D" w:rsidRPr="00BA5B73">
        <w:rPr>
          <w:rFonts w:ascii="Times New Roman" w:hAnsi="Times New Roman"/>
          <w:bCs/>
          <w:sz w:val="24"/>
          <w:szCs w:val="24"/>
        </w:rPr>
        <w:t>4</w:t>
      </w:r>
      <w:r w:rsidR="00084369" w:rsidRPr="00BA5B73">
        <w:rPr>
          <w:rFonts w:ascii="Times New Roman" w:hAnsi="Times New Roman"/>
          <w:bCs/>
          <w:sz w:val="24"/>
          <w:szCs w:val="24"/>
        </w:rPr>
        <w:t xml:space="preserve"> projektu).</w:t>
      </w:r>
      <w:r w:rsidR="002B2550" w:rsidRPr="00BA5B73">
        <w:rPr>
          <w:rFonts w:ascii="Times New Roman" w:hAnsi="Times New Roman"/>
          <w:bCs/>
          <w:sz w:val="24"/>
          <w:szCs w:val="24"/>
        </w:rPr>
        <w:t xml:space="preserve"> </w:t>
      </w:r>
    </w:p>
    <w:p w:rsidR="00084369" w:rsidRDefault="008A6969" w:rsidP="00BA5B73">
      <w:pPr>
        <w:spacing w:before="120" w:after="0" w:line="360" w:lineRule="auto"/>
        <w:jc w:val="both"/>
        <w:rPr>
          <w:rFonts w:ascii="Times New Roman" w:hAnsi="Times New Roman"/>
          <w:sz w:val="24"/>
          <w:szCs w:val="24"/>
        </w:rPr>
      </w:pPr>
      <w:r w:rsidRPr="00BA5B73">
        <w:rPr>
          <w:rFonts w:ascii="Times New Roman" w:hAnsi="Times New Roman"/>
          <w:bCs/>
          <w:sz w:val="24"/>
          <w:szCs w:val="24"/>
        </w:rPr>
        <w:t>Dodatkowo w</w:t>
      </w:r>
      <w:r w:rsidR="005E3108" w:rsidRPr="00BA5B73">
        <w:rPr>
          <w:rFonts w:ascii="Times New Roman" w:hAnsi="Times New Roman"/>
          <w:bCs/>
          <w:sz w:val="24"/>
          <w:szCs w:val="24"/>
        </w:rPr>
        <w:t xml:space="preserve"> art. 53 dokonano rozbicia penalizacji czynów zabronionych z uwagi na dodanie art.</w:t>
      </w:r>
      <w:r w:rsidR="00BA5B73">
        <w:rPr>
          <w:rFonts w:ascii="Times New Roman" w:hAnsi="Times New Roman"/>
          <w:bCs/>
          <w:sz w:val="24"/>
          <w:szCs w:val="24"/>
        </w:rPr>
        <w:t xml:space="preserve"> </w:t>
      </w:r>
      <w:r w:rsidR="005E3108" w:rsidRPr="00BA5B73">
        <w:rPr>
          <w:rFonts w:ascii="Times New Roman" w:hAnsi="Times New Roman"/>
          <w:bCs/>
          <w:sz w:val="24"/>
          <w:szCs w:val="24"/>
        </w:rPr>
        <w:t>42aa, tym samym wprowadzono kary za nieprzestrzeganie poszczególnych zakazów</w:t>
      </w:r>
      <w:r w:rsidRPr="00BA5B73">
        <w:rPr>
          <w:rFonts w:ascii="Times New Roman" w:hAnsi="Times New Roman"/>
          <w:bCs/>
          <w:sz w:val="24"/>
          <w:szCs w:val="24"/>
        </w:rPr>
        <w:t>,</w:t>
      </w:r>
      <w:r w:rsidR="00865165">
        <w:rPr>
          <w:rFonts w:ascii="Times New Roman" w:hAnsi="Times New Roman"/>
          <w:bCs/>
          <w:sz w:val="24"/>
          <w:szCs w:val="24"/>
        </w:rPr>
        <w:t xml:space="preserve"> o </w:t>
      </w:r>
      <w:r w:rsidR="005E3108" w:rsidRPr="00BA5B73">
        <w:rPr>
          <w:rFonts w:ascii="Times New Roman" w:hAnsi="Times New Roman"/>
          <w:bCs/>
          <w:sz w:val="24"/>
          <w:szCs w:val="24"/>
        </w:rPr>
        <w:t xml:space="preserve">których mowa w art. 42aa. </w:t>
      </w:r>
      <w:r w:rsidR="002B2550" w:rsidRPr="00BA5B73">
        <w:rPr>
          <w:rFonts w:ascii="Times New Roman" w:hAnsi="Times New Roman"/>
          <w:bCs/>
          <w:sz w:val="24"/>
          <w:szCs w:val="24"/>
        </w:rPr>
        <w:t>W</w:t>
      </w:r>
      <w:r w:rsidR="00BA5B73">
        <w:rPr>
          <w:rFonts w:ascii="Times New Roman" w:hAnsi="Times New Roman"/>
          <w:bCs/>
          <w:sz w:val="24"/>
          <w:szCs w:val="24"/>
        </w:rPr>
        <w:t xml:space="preserve"> </w:t>
      </w:r>
      <w:r w:rsidR="002B2550" w:rsidRPr="00BA5B73">
        <w:rPr>
          <w:rFonts w:ascii="Times New Roman" w:hAnsi="Times New Roman"/>
          <w:bCs/>
          <w:sz w:val="24"/>
          <w:szCs w:val="24"/>
        </w:rPr>
        <w:t>art</w:t>
      </w:r>
      <w:r w:rsidR="002B2550" w:rsidRPr="00BA5B73">
        <w:rPr>
          <w:rFonts w:ascii="Times New Roman" w:eastAsia="Times New Roman" w:hAnsi="Times New Roman"/>
          <w:sz w:val="24"/>
          <w:szCs w:val="24"/>
          <w:lang w:eastAsia="pl-PL"/>
        </w:rPr>
        <w:t>.</w:t>
      </w:r>
      <w:r w:rsidR="00BA5B73">
        <w:rPr>
          <w:rFonts w:ascii="Times New Roman" w:eastAsia="Times New Roman" w:hAnsi="Times New Roman"/>
          <w:sz w:val="24"/>
          <w:szCs w:val="24"/>
          <w:lang w:eastAsia="pl-PL"/>
        </w:rPr>
        <w:t xml:space="preserve"> </w:t>
      </w:r>
      <w:r w:rsidR="002B2550" w:rsidRPr="00BA5B73">
        <w:rPr>
          <w:rFonts w:ascii="Times New Roman" w:eastAsia="Times New Roman" w:hAnsi="Times New Roman"/>
          <w:sz w:val="24"/>
          <w:szCs w:val="24"/>
          <w:lang w:eastAsia="pl-PL"/>
        </w:rPr>
        <w:t>42aa proponuje się również wprowadzenie zakazu utrudniania i uniemożliwiania wykonywania polowania. Wykonywanie polowań jest działalnością legalną, ściśle określoną przepisami prawa, mającą na celu redukcję liczebności zwierząt łownych w celu m.in. ograniczania szkód wyrządzanych przez nie w gospodarce rolnej i leśnej. Celowe utrudnianie i</w:t>
      </w:r>
      <w:r w:rsidR="00F81BAF">
        <w:rPr>
          <w:rFonts w:ascii="Times New Roman" w:eastAsia="Times New Roman" w:hAnsi="Times New Roman"/>
          <w:sz w:val="24"/>
          <w:szCs w:val="24"/>
          <w:lang w:eastAsia="pl-PL"/>
        </w:rPr>
        <w:t> </w:t>
      </w:r>
      <w:r w:rsidR="002B2550" w:rsidRPr="00BA5B73">
        <w:rPr>
          <w:rFonts w:ascii="Times New Roman" w:eastAsia="Times New Roman" w:hAnsi="Times New Roman"/>
          <w:sz w:val="24"/>
          <w:szCs w:val="24"/>
          <w:lang w:eastAsia="pl-PL"/>
        </w:rPr>
        <w:t>uniemożliwianie powyższej działalności z powodów choćby ideologicznych może prowadzić do wzrostu</w:t>
      </w:r>
      <w:r w:rsidR="00BA5B73">
        <w:rPr>
          <w:rFonts w:ascii="Times New Roman" w:eastAsia="Times New Roman" w:hAnsi="Times New Roman"/>
          <w:sz w:val="24"/>
          <w:szCs w:val="24"/>
          <w:lang w:eastAsia="pl-PL"/>
        </w:rPr>
        <w:t xml:space="preserve"> </w:t>
      </w:r>
      <w:r w:rsidR="002B2550" w:rsidRPr="00BA5B73">
        <w:rPr>
          <w:rFonts w:ascii="Times New Roman" w:eastAsia="Times New Roman" w:hAnsi="Times New Roman"/>
          <w:sz w:val="24"/>
          <w:szCs w:val="24"/>
          <w:lang w:eastAsia="pl-PL"/>
        </w:rPr>
        <w:t>liczebności tych gatunków do stanów wykraczających poza możliwości wyżywienio</w:t>
      </w:r>
      <w:r w:rsidR="00865165">
        <w:rPr>
          <w:rFonts w:ascii="Times New Roman" w:eastAsia="Times New Roman" w:hAnsi="Times New Roman"/>
          <w:sz w:val="24"/>
          <w:szCs w:val="24"/>
          <w:lang w:eastAsia="pl-PL"/>
        </w:rPr>
        <w:t>we obszarów ich występowania. W </w:t>
      </w:r>
      <w:r w:rsidR="002B2550" w:rsidRPr="00BA5B73">
        <w:rPr>
          <w:rFonts w:ascii="Times New Roman" w:eastAsia="Times New Roman" w:hAnsi="Times New Roman"/>
          <w:sz w:val="24"/>
          <w:szCs w:val="24"/>
          <w:lang w:eastAsia="pl-PL"/>
        </w:rPr>
        <w:t xml:space="preserve">konsekwencji może to skutkować migracją na nowe </w:t>
      </w:r>
      <w:r w:rsidR="00865165">
        <w:rPr>
          <w:rFonts w:ascii="Times New Roman" w:eastAsia="Times New Roman" w:hAnsi="Times New Roman"/>
          <w:sz w:val="24"/>
          <w:szCs w:val="24"/>
          <w:lang w:eastAsia="pl-PL"/>
        </w:rPr>
        <w:t>tereny w poszukiwaniu pokarmu i </w:t>
      </w:r>
      <w:r w:rsidR="002B2550" w:rsidRPr="00BA5B73">
        <w:rPr>
          <w:rFonts w:ascii="Times New Roman" w:eastAsia="Times New Roman" w:hAnsi="Times New Roman"/>
          <w:sz w:val="24"/>
          <w:szCs w:val="24"/>
          <w:lang w:eastAsia="pl-PL"/>
        </w:rPr>
        <w:t>miejsc rozrodu</w:t>
      </w:r>
      <w:r w:rsidR="0087206A" w:rsidRPr="00BA5B73">
        <w:rPr>
          <w:rFonts w:ascii="Times New Roman" w:eastAsia="Times New Roman" w:hAnsi="Times New Roman"/>
          <w:sz w:val="24"/>
          <w:szCs w:val="24"/>
          <w:lang w:eastAsia="pl-PL"/>
        </w:rPr>
        <w:t>, i</w:t>
      </w:r>
      <w:r w:rsidR="00F81BAF">
        <w:rPr>
          <w:rFonts w:ascii="Times New Roman" w:eastAsia="Times New Roman" w:hAnsi="Times New Roman"/>
          <w:sz w:val="24"/>
          <w:szCs w:val="24"/>
          <w:lang w:eastAsia="pl-PL"/>
        </w:rPr>
        <w:t> </w:t>
      </w:r>
      <w:r w:rsidR="0087206A" w:rsidRPr="00BA5B73">
        <w:rPr>
          <w:rFonts w:ascii="Times New Roman" w:eastAsia="Times New Roman" w:hAnsi="Times New Roman"/>
          <w:sz w:val="24"/>
          <w:szCs w:val="24"/>
          <w:lang w:eastAsia="pl-PL"/>
        </w:rPr>
        <w:t>w</w:t>
      </w:r>
      <w:r w:rsidR="00F81BAF">
        <w:rPr>
          <w:rFonts w:ascii="Times New Roman" w:eastAsia="Times New Roman" w:hAnsi="Times New Roman"/>
          <w:sz w:val="24"/>
          <w:szCs w:val="24"/>
          <w:lang w:eastAsia="pl-PL"/>
        </w:rPr>
        <w:t> </w:t>
      </w:r>
      <w:r w:rsidR="0087206A" w:rsidRPr="00BA5B73">
        <w:rPr>
          <w:rFonts w:ascii="Times New Roman" w:eastAsia="Times New Roman" w:hAnsi="Times New Roman"/>
          <w:sz w:val="24"/>
          <w:szCs w:val="24"/>
          <w:lang w:eastAsia="pl-PL"/>
        </w:rPr>
        <w:t>konsekwencji zwiększeniem rozmiaru szkód łowieckich</w:t>
      </w:r>
      <w:r w:rsidR="002B2550" w:rsidRPr="00BA5B73">
        <w:rPr>
          <w:rFonts w:ascii="Times New Roman" w:eastAsia="Times New Roman" w:hAnsi="Times New Roman"/>
          <w:sz w:val="24"/>
          <w:szCs w:val="24"/>
          <w:lang w:eastAsia="pl-PL"/>
        </w:rPr>
        <w:t>.</w:t>
      </w:r>
      <w:r w:rsidR="0087206A" w:rsidRPr="00BA5B73">
        <w:rPr>
          <w:rFonts w:ascii="Times New Roman" w:eastAsia="Times New Roman" w:hAnsi="Times New Roman"/>
          <w:sz w:val="24"/>
          <w:szCs w:val="24"/>
          <w:lang w:eastAsia="pl-PL"/>
        </w:rPr>
        <w:t xml:space="preserve"> Jednocześnie już</w:t>
      </w:r>
      <w:r w:rsidR="002B2550" w:rsidRPr="00BA5B73">
        <w:rPr>
          <w:rFonts w:ascii="Times New Roman" w:eastAsia="Times New Roman" w:hAnsi="Times New Roman"/>
          <w:sz w:val="24"/>
          <w:szCs w:val="24"/>
          <w:lang w:eastAsia="pl-PL"/>
        </w:rPr>
        <w:t xml:space="preserve"> </w:t>
      </w:r>
      <w:r w:rsidR="0087206A" w:rsidRPr="00BA5B73">
        <w:rPr>
          <w:rFonts w:ascii="Times New Roman" w:eastAsia="Times New Roman" w:hAnsi="Times New Roman"/>
          <w:sz w:val="24"/>
          <w:szCs w:val="24"/>
          <w:lang w:eastAsia="pl-PL"/>
        </w:rPr>
        <w:t>s</w:t>
      </w:r>
      <w:r w:rsidR="002B2550" w:rsidRPr="00BA5B73">
        <w:rPr>
          <w:rFonts w:ascii="Times New Roman" w:eastAsia="Times New Roman" w:hAnsi="Times New Roman"/>
          <w:sz w:val="24"/>
          <w:szCs w:val="24"/>
          <w:lang w:eastAsia="pl-PL"/>
        </w:rPr>
        <w:t xml:space="preserve">am fakt przebywania osób postronnych na obszarze wykonywania polowania </w:t>
      </w:r>
      <w:r w:rsidR="0087206A" w:rsidRPr="00BA5B73">
        <w:rPr>
          <w:rFonts w:ascii="Times New Roman" w:eastAsia="Times New Roman" w:hAnsi="Times New Roman"/>
          <w:sz w:val="24"/>
          <w:szCs w:val="24"/>
          <w:lang w:eastAsia="pl-PL"/>
        </w:rPr>
        <w:t>rodzi niebezpieczeństwo</w:t>
      </w:r>
      <w:r w:rsidR="002B2550" w:rsidRPr="00BA5B73">
        <w:rPr>
          <w:rFonts w:ascii="Times New Roman" w:eastAsia="Times New Roman" w:hAnsi="Times New Roman"/>
          <w:sz w:val="24"/>
          <w:szCs w:val="24"/>
          <w:lang w:eastAsia="pl-PL"/>
        </w:rPr>
        <w:t xml:space="preserve"> dla tych osób. W celu przestrzegania tego przepisu, zakaz ten został spenalizowany w art. 51 ust</w:t>
      </w:r>
      <w:r w:rsidR="00100614">
        <w:rPr>
          <w:rFonts w:ascii="Times New Roman" w:eastAsia="Times New Roman" w:hAnsi="Times New Roman"/>
          <w:sz w:val="24"/>
          <w:szCs w:val="24"/>
          <w:lang w:eastAsia="pl-PL"/>
        </w:rPr>
        <w:t>.</w:t>
      </w:r>
      <w:r w:rsidR="002B2550" w:rsidRPr="00BA5B73">
        <w:rPr>
          <w:rFonts w:ascii="Times New Roman" w:eastAsia="Times New Roman" w:hAnsi="Times New Roman"/>
          <w:sz w:val="24"/>
          <w:szCs w:val="24"/>
          <w:lang w:eastAsia="pl-PL"/>
        </w:rPr>
        <w:t xml:space="preserve"> 1 pkt 8</w:t>
      </w:r>
      <w:r w:rsidR="0087206A" w:rsidRPr="00BA5B73">
        <w:rPr>
          <w:rFonts w:ascii="Times New Roman" w:eastAsia="Times New Roman" w:hAnsi="Times New Roman"/>
          <w:sz w:val="24"/>
          <w:szCs w:val="24"/>
          <w:lang w:eastAsia="pl-PL"/>
        </w:rPr>
        <w:t xml:space="preserve"> (art. 1 pkt </w:t>
      </w:r>
      <w:r w:rsidR="008B498D" w:rsidRPr="00BA5B73">
        <w:rPr>
          <w:rFonts w:ascii="Times New Roman" w:eastAsia="Times New Roman" w:hAnsi="Times New Roman"/>
          <w:sz w:val="24"/>
          <w:szCs w:val="24"/>
          <w:lang w:eastAsia="pl-PL"/>
        </w:rPr>
        <w:t>42</w:t>
      </w:r>
      <w:r w:rsidR="0087206A" w:rsidRPr="00BA5B73">
        <w:rPr>
          <w:rFonts w:ascii="Times New Roman" w:eastAsia="Times New Roman" w:hAnsi="Times New Roman"/>
          <w:sz w:val="24"/>
          <w:szCs w:val="24"/>
          <w:lang w:eastAsia="pl-PL"/>
        </w:rPr>
        <w:t xml:space="preserve"> projektu)</w:t>
      </w:r>
      <w:r w:rsidR="002B2550" w:rsidRPr="00BA5B73">
        <w:rPr>
          <w:rFonts w:ascii="Times New Roman" w:eastAsia="Times New Roman" w:hAnsi="Times New Roman"/>
          <w:sz w:val="24"/>
          <w:szCs w:val="24"/>
          <w:lang w:eastAsia="pl-PL"/>
        </w:rPr>
        <w:t>.</w:t>
      </w:r>
      <w:r w:rsidR="008B498D" w:rsidRPr="00BA5B73">
        <w:rPr>
          <w:rFonts w:ascii="Times New Roman" w:eastAsia="Times New Roman" w:hAnsi="Times New Roman"/>
          <w:sz w:val="24"/>
          <w:szCs w:val="24"/>
          <w:lang w:eastAsia="pl-PL"/>
        </w:rPr>
        <w:t xml:space="preserve"> Dodatkowo, </w:t>
      </w:r>
      <w:r w:rsidR="008B498D" w:rsidRPr="00BA5B73">
        <w:rPr>
          <w:rFonts w:ascii="Times New Roman" w:hAnsi="Times New Roman"/>
          <w:sz w:val="24"/>
          <w:szCs w:val="24"/>
        </w:rPr>
        <w:t>w art. 42aa w</w:t>
      </w:r>
      <w:r w:rsidR="00F81BAF">
        <w:rPr>
          <w:rFonts w:ascii="Times New Roman" w:hAnsi="Times New Roman"/>
          <w:sz w:val="24"/>
          <w:szCs w:val="24"/>
        </w:rPr>
        <w:t> </w:t>
      </w:r>
      <w:r w:rsidR="008B498D" w:rsidRPr="00BA5B73">
        <w:rPr>
          <w:rFonts w:ascii="Times New Roman" w:hAnsi="Times New Roman"/>
          <w:sz w:val="24"/>
          <w:szCs w:val="24"/>
        </w:rPr>
        <w:t>pkt 8 zmodyfikowano zakaz polowania na</w:t>
      </w:r>
      <w:r w:rsidR="00BA5B73">
        <w:rPr>
          <w:rFonts w:ascii="Times New Roman" w:hAnsi="Times New Roman"/>
          <w:sz w:val="24"/>
          <w:szCs w:val="24"/>
        </w:rPr>
        <w:t xml:space="preserve"> </w:t>
      </w:r>
      <w:r w:rsidR="008B498D" w:rsidRPr="00BA5B73">
        <w:rPr>
          <w:rFonts w:ascii="Times New Roman" w:hAnsi="Times New Roman"/>
          <w:sz w:val="24"/>
          <w:szCs w:val="24"/>
        </w:rPr>
        <w:t>przelotne ptactwo łowne przez usunięcie odniesienia do polowania na wybrzeżu morskim w pasie 3000 m od brzegu w głąb morza. Zmiana ta wynika z faktu, że polowanie na morzu jest niemożliwe. P</w:t>
      </w:r>
      <w:r w:rsidR="00865165">
        <w:rPr>
          <w:rFonts w:ascii="Times New Roman" w:hAnsi="Times New Roman"/>
          <w:sz w:val="24"/>
          <w:szCs w:val="24"/>
        </w:rPr>
        <w:t>olowania są dozwolone jedynie w </w:t>
      </w:r>
      <w:r w:rsidR="008B498D" w:rsidRPr="00BA5B73">
        <w:rPr>
          <w:rFonts w:ascii="Times New Roman" w:hAnsi="Times New Roman"/>
          <w:sz w:val="24"/>
          <w:szCs w:val="24"/>
        </w:rPr>
        <w:t>obwodach łowieckich, a obszar morza terytorialnego nie wchodzi w skład obwodów łowieckich. W związku z tym analogicznie poprawiono przepis karny (art. 53 pkt 1 – art. 1 pkt 44 projektu).</w:t>
      </w:r>
    </w:p>
    <w:p w:rsidR="00147487" w:rsidRPr="00BA5B73" w:rsidRDefault="00147487" w:rsidP="00BA5B73">
      <w:pPr>
        <w:spacing w:before="120" w:after="0" w:line="360" w:lineRule="auto"/>
        <w:jc w:val="both"/>
        <w:rPr>
          <w:rFonts w:ascii="Times New Roman" w:hAnsi="Times New Roman"/>
          <w:b/>
          <w:sz w:val="24"/>
          <w:szCs w:val="24"/>
        </w:rPr>
      </w:pPr>
      <w:r w:rsidRPr="00BA5B73">
        <w:rPr>
          <w:rFonts w:ascii="Times New Roman" w:hAnsi="Times New Roman"/>
          <w:b/>
          <w:sz w:val="24"/>
          <w:szCs w:val="24"/>
        </w:rPr>
        <w:t>Wprowadzenie mechanizmów wzmacniających nadzór ministra właściwego do spraw środowiska nad Polskim Związkiem Łowieckim oraz</w:t>
      </w:r>
      <w:r w:rsidR="00865165">
        <w:rPr>
          <w:rFonts w:ascii="Times New Roman" w:hAnsi="Times New Roman"/>
          <w:b/>
          <w:sz w:val="24"/>
          <w:szCs w:val="24"/>
        </w:rPr>
        <w:t xml:space="preserve"> dyscyplinujących dzierżawców i </w:t>
      </w:r>
      <w:r w:rsidRPr="00BA5B73">
        <w:rPr>
          <w:rFonts w:ascii="Times New Roman" w:hAnsi="Times New Roman"/>
          <w:b/>
          <w:sz w:val="24"/>
          <w:szCs w:val="24"/>
        </w:rPr>
        <w:t>zarządców obwodów łowieckich w zakresie wykonywania rocznych planów łowieckich</w:t>
      </w:r>
    </w:p>
    <w:p w:rsidR="00553EC7" w:rsidRPr="00BA5B73" w:rsidRDefault="00766729"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 xml:space="preserve">Art. 8 ust. 3 Prawa łowieckiego nakłada na dzierżawców i zarządców obwodów łowieckich obowiązek prowadzenia gospodarki łowieckiej </w:t>
      </w:r>
      <w:r w:rsidR="00FE21D5">
        <w:rPr>
          <w:rFonts w:ascii="Times New Roman" w:hAnsi="Times New Roman"/>
          <w:bCs/>
          <w:sz w:val="24"/>
          <w:szCs w:val="24"/>
        </w:rPr>
        <w:t xml:space="preserve">w oparciu o </w:t>
      </w:r>
      <w:r w:rsidRPr="00BA5B73">
        <w:rPr>
          <w:rFonts w:ascii="Times New Roman" w:hAnsi="Times New Roman"/>
          <w:bCs/>
          <w:sz w:val="24"/>
          <w:szCs w:val="24"/>
        </w:rPr>
        <w:t>roczne plan</w:t>
      </w:r>
      <w:r w:rsidR="00FE21D5">
        <w:rPr>
          <w:rFonts w:ascii="Times New Roman" w:hAnsi="Times New Roman"/>
          <w:bCs/>
          <w:sz w:val="24"/>
          <w:szCs w:val="24"/>
        </w:rPr>
        <w:t>y</w:t>
      </w:r>
      <w:r w:rsidR="00865165">
        <w:rPr>
          <w:rFonts w:ascii="Times New Roman" w:hAnsi="Times New Roman"/>
          <w:bCs/>
          <w:sz w:val="24"/>
          <w:szCs w:val="24"/>
        </w:rPr>
        <w:t xml:space="preserve"> łowieckie i </w:t>
      </w:r>
      <w:r w:rsidRPr="00BA5B73">
        <w:rPr>
          <w:rFonts w:ascii="Times New Roman" w:hAnsi="Times New Roman"/>
          <w:bCs/>
          <w:sz w:val="24"/>
          <w:szCs w:val="24"/>
        </w:rPr>
        <w:t>wieloletni</w:t>
      </w:r>
      <w:r w:rsidR="00FE21D5">
        <w:rPr>
          <w:rFonts w:ascii="Times New Roman" w:hAnsi="Times New Roman"/>
          <w:bCs/>
          <w:sz w:val="24"/>
          <w:szCs w:val="24"/>
        </w:rPr>
        <w:t>e</w:t>
      </w:r>
      <w:r w:rsidRPr="00BA5B73">
        <w:rPr>
          <w:rFonts w:ascii="Times New Roman" w:hAnsi="Times New Roman"/>
          <w:bCs/>
          <w:sz w:val="24"/>
          <w:szCs w:val="24"/>
        </w:rPr>
        <w:t xml:space="preserve"> łowiecki</w:t>
      </w:r>
      <w:r w:rsidR="00FE21D5">
        <w:rPr>
          <w:rFonts w:ascii="Times New Roman" w:hAnsi="Times New Roman"/>
          <w:bCs/>
          <w:sz w:val="24"/>
          <w:szCs w:val="24"/>
        </w:rPr>
        <w:t>e</w:t>
      </w:r>
      <w:r w:rsidRPr="00BA5B73">
        <w:rPr>
          <w:rFonts w:ascii="Times New Roman" w:hAnsi="Times New Roman"/>
          <w:bCs/>
          <w:sz w:val="24"/>
          <w:szCs w:val="24"/>
        </w:rPr>
        <w:t xml:space="preserve"> plan</w:t>
      </w:r>
      <w:r w:rsidR="00FE21D5">
        <w:rPr>
          <w:rFonts w:ascii="Times New Roman" w:hAnsi="Times New Roman"/>
          <w:bCs/>
          <w:sz w:val="24"/>
          <w:szCs w:val="24"/>
        </w:rPr>
        <w:t>y</w:t>
      </w:r>
      <w:r w:rsidRPr="00BA5B73">
        <w:rPr>
          <w:rFonts w:ascii="Times New Roman" w:hAnsi="Times New Roman"/>
          <w:bCs/>
          <w:sz w:val="24"/>
          <w:szCs w:val="24"/>
        </w:rPr>
        <w:t xml:space="preserve"> hodowlan</w:t>
      </w:r>
      <w:r w:rsidR="00FE21D5">
        <w:rPr>
          <w:rFonts w:ascii="Times New Roman" w:hAnsi="Times New Roman"/>
          <w:bCs/>
          <w:sz w:val="24"/>
          <w:szCs w:val="24"/>
        </w:rPr>
        <w:t>e</w:t>
      </w:r>
      <w:r w:rsidRPr="00BA5B73">
        <w:rPr>
          <w:rFonts w:ascii="Times New Roman" w:hAnsi="Times New Roman"/>
          <w:bCs/>
          <w:sz w:val="24"/>
          <w:szCs w:val="24"/>
        </w:rPr>
        <w:t>. Oznacza to, że powinni oni w</w:t>
      </w:r>
      <w:r w:rsidR="004B4154">
        <w:rPr>
          <w:rFonts w:ascii="Times New Roman" w:hAnsi="Times New Roman"/>
          <w:bCs/>
          <w:sz w:val="24"/>
          <w:szCs w:val="24"/>
        </w:rPr>
        <w:t xml:space="preserve"> </w:t>
      </w:r>
      <w:r w:rsidRPr="00BA5B73">
        <w:rPr>
          <w:rFonts w:ascii="Times New Roman" w:hAnsi="Times New Roman"/>
          <w:bCs/>
          <w:sz w:val="24"/>
          <w:szCs w:val="24"/>
        </w:rPr>
        <w:t xml:space="preserve">całości zrealizować </w:t>
      </w:r>
      <w:r w:rsidRPr="00BA5B73">
        <w:rPr>
          <w:rFonts w:ascii="Times New Roman" w:hAnsi="Times New Roman"/>
          <w:bCs/>
          <w:sz w:val="24"/>
          <w:szCs w:val="24"/>
        </w:rPr>
        <w:lastRenderedPageBreak/>
        <w:t>limity pozyskania poszczególnych gatunków zwierzyny w d</w:t>
      </w:r>
      <w:r w:rsidR="00C31C37" w:rsidRPr="00BA5B73">
        <w:rPr>
          <w:rFonts w:ascii="Times New Roman" w:hAnsi="Times New Roman"/>
          <w:bCs/>
          <w:sz w:val="24"/>
          <w:szCs w:val="24"/>
        </w:rPr>
        <w:t xml:space="preserve">anym </w:t>
      </w:r>
      <w:r w:rsidR="003047CE" w:rsidRPr="00BA5B73">
        <w:rPr>
          <w:rFonts w:ascii="Times New Roman" w:hAnsi="Times New Roman"/>
          <w:bCs/>
          <w:sz w:val="24"/>
          <w:szCs w:val="24"/>
        </w:rPr>
        <w:t xml:space="preserve">łowieckim </w:t>
      </w:r>
      <w:r w:rsidR="00C31C37" w:rsidRPr="00BA5B73">
        <w:rPr>
          <w:rFonts w:ascii="Times New Roman" w:hAnsi="Times New Roman"/>
          <w:bCs/>
          <w:sz w:val="24"/>
          <w:szCs w:val="24"/>
        </w:rPr>
        <w:t>roku gospodarczym. Jednakże</w:t>
      </w:r>
      <w:r w:rsidRPr="00BA5B73">
        <w:rPr>
          <w:rFonts w:ascii="Times New Roman" w:hAnsi="Times New Roman"/>
          <w:bCs/>
          <w:sz w:val="24"/>
          <w:szCs w:val="24"/>
        </w:rPr>
        <w:t xml:space="preserve"> o</w:t>
      </w:r>
      <w:r w:rsidR="00C31C37" w:rsidRPr="00BA5B73">
        <w:rPr>
          <w:rFonts w:ascii="Times New Roman" w:hAnsi="Times New Roman"/>
          <w:bCs/>
          <w:sz w:val="24"/>
          <w:szCs w:val="24"/>
        </w:rPr>
        <w:t>bowiązująca ustawa nie przewiduje</w:t>
      </w:r>
      <w:r w:rsidRPr="00BA5B73">
        <w:rPr>
          <w:rFonts w:ascii="Times New Roman" w:hAnsi="Times New Roman"/>
          <w:bCs/>
          <w:sz w:val="24"/>
          <w:szCs w:val="24"/>
        </w:rPr>
        <w:t>, poza obowiązkowym udziałem w kosztach ochrony lasu przed zwierzyną</w:t>
      </w:r>
      <w:r w:rsidR="00404850" w:rsidRPr="00BA5B73">
        <w:rPr>
          <w:rFonts w:ascii="Times New Roman" w:hAnsi="Times New Roman"/>
          <w:bCs/>
          <w:sz w:val="24"/>
          <w:szCs w:val="24"/>
        </w:rPr>
        <w:t xml:space="preserve"> (art. 30 ust. 1)</w:t>
      </w:r>
      <w:r w:rsidRPr="00BA5B73">
        <w:rPr>
          <w:rFonts w:ascii="Times New Roman" w:hAnsi="Times New Roman"/>
          <w:bCs/>
          <w:sz w:val="24"/>
          <w:szCs w:val="24"/>
        </w:rPr>
        <w:t xml:space="preserve">, żadnych konsekwencji niewykonania planu łowieckiego. </w:t>
      </w:r>
      <w:r w:rsidR="00167CD4" w:rsidRPr="00BA5B73">
        <w:rPr>
          <w:rFonts w:ascii="Times New Roman" w:hAnsi="Times New Roman"/>
          <w:bCs/>
          <w:sz w:val="24"/>
          <w:szCs w:val="24"/>
        </w:rPr>
        <w:t xml:space="preserve">Co więcej, obowiązek </w:t>
      </w:r>
      <w:r w:rsidR="00404850" w:rsidRPr="00BA5B73">
        <w:rPr>
          <w:rFonts w:ascii="Times New Roman" w:hAnsi="Times New Roman"/>
          <w:bCs/>
          <w:sz w:val="24"/>
          <w:szCs w:val="24"/>
        </w:rPr>
        <w:t xml:space="preserve">z art. 30 </w:t>
      </w:r>
      <w:r w:rsidR="00167CD4" w:rsidRPr="00BA5B73">
        <w:rPr>
          <w:rFonts w:ascii="Times New Roman" w:hAnsi="Times New Roman"/>
          <w:bCs/>
          <w:sz w:val="24"/>
          <w:szCs w:val="24"/>
        </w:rPr>
        <w:t xml:space="preserve">został ograniczony do dzierżawców obwodów łowieckich. </w:t>
      </w:r>
    </w:p>
    <w:p w:rsidR="00C31C37" w:rsidRPr="00BA5B73" w:rsidRDefault="00167CD4"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W pierwszej kolejności za zasadne uznano zatem zrównanie sytuacji dzierżawców i</w:t>
      </w:r>
      <w:r w:rsidR="00F81BAF">
        <w:rPr>
          <w:rFonts w:ascii="Times New Roman" w:hAnsi="Times New Roman"/>
          <w:bCs/>
          <w:sz w:val="24"/>
          <w:szCs w:val="24"/>
        </w:rPr>
        <w:t> </w:t>
      </w:r>
      <w:r w:rsidRPr="00BA5B73">
        <w:rPr>
          <w:rFonts w:ascii="Times New Roman" w:hAnsi="Times New Roman"/>
          <w:bCs/>
          <w:sz w:val="24"/>
          <w:szCs w:val="24"/>
        </w:rPr>
        <w:t>zarządców obwodów łowieckich i rozszerzenie obowiązku, o którym mowa w art. 30 ust. 1, na zarządców obwodów łowieckich</w:t>
      </w:r>
      <w:r w:rsidR="001907D3" w:rsidRPr="00BA5B73">
        <w:rPr>
          <w:rFonts w:ascii="Times New Roman" w:hAnsi="Times New Roman"/>
          <w:bCs/>
          <w:sz w:val="24"/>
          <w:szCs w:val="24"/>
        </w:rPr>
        <w:t xml:space="preserve"> (art. 30 ust. 4 – art. 1 pkt 18 projektu)</w:t>
      </w:r>
      <w:r w:rsidRPr="00BA5B73">
        <w:rPr>
          <w:rFonts w:ascii="Times New Roman" w:hAnsi="Times New Roman"/>
          <w:bCs/>
          <w:sz w:val="24"/>
          <w:szCs w:val="24"/>
        </w:rPr>
        <w:t xml:space="preserve">. </w:t>
      </w:r>
      <w:r w:rsidR="00766729" w:rsidRPr="00BA5B73">
        <w:rPr>
          <w:rFonts w:ascii="Times New Roman" w:hAnsi="Times New Roman"/>
          <w:bCs/>
          <w:sz w:val="24"/>
          <w:szCs w:val="24"/>
        </w:rPr>
        <w:t>Mając na uwadze, że niewykonywanie planów łowieckich lub ich brak (równoznaczny z</w:t>
      </w:r>
      <w:r w:rsidR="00CC1E32">
        <w:rPr>
          <w:rFonts w:ascii="Times New Roman" w:hAnsi="Times New Roman"/>
          <w:bCs/>
          <w:sz w:val="24"/>
          <w:szCs w:val="24"/>
        </w:rPr>
        <w:t xml:space="preserve"> </w:t>
      </w:r>
      <w:r w:rsidR="00766729" w:rsidRPr="00BA5B73">
        <w:rPr>
          <w:rFonts w:ascii="Times New Roman" w:hAnsi="Times New Roman"/>
          <w:bCs/>
          <w:sz w:val="24"/>
          <w:szCs w:val="24"/>
        </w:rPr>
        <w:t>brakiem możliwości prowadzenia gospodarki łowieckiej) może prowadzić do nadmiernego wzrostu populacji zwierząt łownych, zagrażającego gospodarce rolnej i</w:t>
      </w:r>
      <w:r w:rsidR="00F81BAF">
        <w:rPr>
          <w:rFonts w:ascii="Times New Roman" w:hAnsi="Times New Roman"/>
          <w:bCs/>
          <w:sz w:val="24"/>
          <w:szCs w:val="24"/>
        </w:rPr>
        <w:t> </w:t>
      </w:r>
      <w:r w:rsidR="00766729" w:rsidRPr="00BA5B73">
        <w:rPr>
          <w:rFonts w:ascii="Times New Roman" w:hAnsi="Times New Roman"/>
          <w:bCs/>
          <w:sz w:val="24"/>
          <w:szCs w:val="24"/>
        </w:rPr>
        <w:t xml:space="preserve">leśnej, a w przypadku </w:t>
      </w:r>
      <w:r w:rsidR="00C31C37" w:rsidRPr="00BA5B73">
        <w:rPr>
          <w:rFonts w:ascii="Times New Roman" w:hAnsi="Times New Roman"/>
          <w:bCs/>
          <w:sz w:val="24"/>
          <w:szCs w:val="24"/>
        </w:rPr>
        <w:t xml:space="preserve">zdarzającej się coraz częściej </w:t>
      </w:r>
      <w:r w:rsidR="00766729" w:rsidRPr="00BA5B73">
        <w:rPr>
          <w:rFonts w:ascii="Times New Roman" w:hAnsi="Times New Roman"/>
          <w:bCs/>
          <w:sz w:val="24"/>
          <w:szCs w:val="24"/>
        </w:rPr>
        <w:t>migracji na tereny zamieszkałe przez lud</w:t>
      </w:r>
      <w:r w:rsidR="00C31C37" w:rsidRPr="00BA5B73">
        <w:rPr>
          <w:rFonts w:ascii="Times New Roman" w:hAnsi="Times New Roman"/>
          <w:bCs/>
          <w:sz w:val="24"/>
          <w:szCs w:val="24"/>
        </w:rPr>
        <w:t>zi, także bezpieczeństwu osób i</w:t>
      </w:r>
      <w:r w:rsidR="00865165">
        <w:rPr>
          <w:rFonts w:ascii="Times New Roman" w:hAnsi="Times New Roman"/>
          <w:bCs/>
          <w:sz w:val="24"/>
          <w:szCs w:val="24"/>
        </w:rPr>
        <w:t> </w:t>
      </w:r>
      <w:r w:rsidR="00766729" w:rsidRPr="00BA5B73">
        <w:rPr>
          <w:rFonts w:ascii="Times New Roman" w:hAnsi="Times New Roman"/>
          <w:bCs/>
          <w:sz w:val="24"/>
          <w:szCs w:val="24"/>
        </w:rPr>
        <w:t xml:space="preserve">mienia, zasadne jest </w:t>
      </w:r>
      <w:r w:rsidRPr="00BA5B73">
        <w:rPr>
          <w:rFonts w:ascii="Times New Roman" w:hAnsi="Times New Roman"/>
          <w:bCs/>
          <w:sz w:val="24"/>
          <w:szCs w:val="24"/>
        </w:rPr>
        <w:t xml:space="preserve">też </w:t>
      </w:r>
      <w:r w:rsidR="00766729" w:rsidRPr="00BA5B73">
        <w:rPr>
          <w:rFonts w:ascii="Times New Roman" w:hAnsi="Times New Roman"/>
          <w:bCs/>
          <w:sz w:val="24"/>
          <w:szCs w:val="24"/>
        </w:rPr>
        <w:t xml:space="preserve">wprowadzenie możliwości wypowiedzenia umowy dzierżawy obwodu łowieckiego </w:t>
      </w:r>
      <w:r w:rsidR="00F81BAF">
        <w:rPr>
          <w:rFonts w:ascii="Times New Roman" w:hAnsi="Times New Roman"/>
          <w:bCs/>
          <w:sz w:val="24"/>
          <w:szCs w:val="24"/>
        </w:rPr>
        <w:t>albo – odpowiednio –</w:t>
      </w:r>
      <w:r w:rsidRPr="00BA5B73">
        <w:rPr>
          <w:rFonts w:ascii="Times New Roman" w:hAnsi="Times New Roman"/>
          <w:bCs/>
          <w:sz w:val="24"/>
          <w:szCs w:val="24"/>
        </w:rPr>
        <w:t xml:space="preserve"> uchylenia decyzj</w:t>
      </w:r>
      <w:r w:rsidR="00865165">
        <w:rPr>
          <w:rFonts w:ascii="Times New Roman" w:hAnsi="Times New Roman"/>
          <w:bCs/>
          <w:sz w:val="24"/>
          <w:szCs w:val="24"/>
        </w:rPr>
        <w:t>i wyłączającej obwód łowiecki z </w:t>
      </w:r>
      <w:r w:rsidRPr="00BA5B73">
        <w:rPr>
          <w:rFonts w:ascii="Times New Roman" w:hAnsi="Times New Roman"/>
          <w:bCs/>
          <w:sz w:val="24"/>
          <w:szCs w:val="24"/>
        </w:rPr>
        <w:t>wydzierżawienia i</w:t>
      </w:r>
      <w:r w:rsidR="00CC1E32">
        <w:rPr>
          <w:rFonts w:ascii="Times New Roman" w:hAnsi="Times New Roman"/>
          <w:bCs/>
          <w:sz w:val="24"/>
          <w:szCs w:val="24"/>
        </w:rPr>
        <w:t xml:space="preserve"> </w:t>
      </w:r>
      <w:r w:rsidRPr="00BA5B73">
        <w:rPr>
          <w:rFonts w:ascii="Times New Roman" w:hAnsi="Times New Roman"/>
          <w:bCs/>
          <w:sz w:val="24"/>
          <w:szCs w:val="24"/>
        </w:rPr>
        <w:t xml:space="preserve">przekazującej go w zarząd </w:t>
      </w:r>
      <w:r w:rsidR="00766729" w:rsidRPr="00BA5B73">
        <w:rPr>
          <w:rFonts w:ascii="Times New Roman" w:hAnsi="Times New Roman"/>
          <w:bCs/>
          <w:sz w:val="24"/>
          <w:szCs w:val="24"/>
        </w:rPr>
        <w:t>w przypadku niewykonywania przez dzierżawców</w:t>
      </w:r>
      <w:r w:rsidRPr="00BA5B73">
        <w:rPr>
          <w:rFonts w:ascii="Times New Roman" w:hAnsi="Times New Roman"/>
          <w:bCs/>
          <w:sz w:val="24"/>
          <w:szCs w:val="24"/>
        </w:rPr>
        <w:t xml:space="preserve"> albo zarządców</w:t>
      </w:r>
      <w:r w:rsidR="00766729" w:rsidRPr="00BA5B73">
        <w:rPr>
          <w:rFonts w:ascii="Times New Roman" w:hAnsi="Times New Roman"/>
          <w:bCs/>
          <w:sz w:val="24"/>
          <w:szCs w:val="24"/>
        </w:rPr>
        <w:t xml:space="preserve"> planów łowieckich. </w:t>
      </w:r>
    </w:p>
    <w:p w:rsidR="00333E5D" w:rsidRPr="00BA5B73" w:rsidRDefault="00766729"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Proponowane rozwiązanie (projektowany art. 29a ust. 2a</w:t>
      </w:r>
      <w:r w:rsidR="001907D3" w:rsidRPr="00BA5B73">
        <w:rPr>
          <w:rFonts w:ascii="Times New Roman" w:hAnsi="Times New Roman"/>
          <w:bCs/>
          <w:sz w:val="24"/>
          <w:szCs w:val="24"/>
        </w:rPr>
        <w:t xml:space="preserve"> – art. 1 pkt 17 projektu</w:t>
      </w:r>
      <w:r w:rsidR="00865165">
        <w:rPr>
          <w:rFonts w:ascii="Times New Roman" w:hAnsi="Times New Roman"/>
          <w:bCs/>
          <w:sz w:val="24"/>
          <w:szCs w:val="24"/>
        </w:rPr>
        <w:t>), zgodnie z </w:t>
      </w:r>
      <w:r w:rsidRPr="00BA5B73">
        <w:rPr>
          <w:rFonts w:ascii="Times New Roman" w:hAnsi="Times New Roman"/>
          <w:bCs/>
          <w:sz w:val="24"/>
          <w:szCs w:val="24"/>
        </w:rPr>
        <w:t>którym wydzierżawiający obwód łowiecki będzie mógł</w:t>
      </w:r>
      <w:r w:rsidR="001600FC" w:rsidRPr="00BA5B73">
        <w:rPr>
          <w:rFonts w:ascii="Times New Roman" w:hAnsi="Times New Roman"/>
          <w:bCs/>
          <w:sz w:val="24"/>
          <w:szCs w:val="24"/>
        </w:rPr>
        <w:t xml:space="preserve"> </w:t>
      </w:r>
      <w:r w:rsidRPr="00BA5B73">
        <w:rPr>
          <w:rFonts w:ascii="Times New Roman" w:hAnsi="Times New Roman"/>
          <w:bCs/>
          <w:sz w:val="24"/>
          <w:szCs w:val="24"/>
        </w:rPr>
        <w:t>wypowiedzieć umowę dzierżawy ze skutkiem natychmiastowym w przypadk</w:t>
      </w:r>
      <w:r w:rsidR="001600FC" w:rsidRPr="00BA5B73">
        <w:rPr>
          <w:rFonts w:ascii="Times New Roman" w:hAnsi="Times New Roman"/>
          <w:bCs/>
          <w:sz w:val="24"/>
          <w:szCs w:val="24"/>
        </w:rPr>
        <w:t>ach wymienionych w</w:t>
      </w:r>
      <w:r w:rsidR="00F81BAF">
        <w:rPr>
          <w:rFonts w:ascii="Times New Roman" w:hAnsi="Times New Roman"/>
          <w:bCs/>
          <w:sz w:val="24"/>
          <w:szCs w:val="24"/>
        </w:rPr>
        <w:t> </w:t>
      </w:r>
      <w:r w:rsidR="001600FC" w:rsidRPr="00BA5B73">
        <w:rPr>
          <w:rFonts w:ascii="Times New Roman" w:hAnsi="Times New Roman"/>
          <w:bCs/>
          <w:sz w:val="24"/>
          <w:szCs w:val="24"/>
        </w:rPr>
        <w:t>art.</w:t>
      </w:r>
      <w:r w:rsidR="00F81BAF">
        <w:rPr>
          <w:rFonts w:ascii="Times New Roman" w:hAnsi="Times New Roman"/>
          <w:bCs/>
          <w:sz w:val="24"/>
          <w:szCs w:val="24"/>
        </w:rPr>
        <w:t> </w:t>
      </w:r>
      <w:r w:rsidR="001600FC" w:rsidRPr="00BA5B73">
        <w:rPr>
          <w:rFonts w:ascii="Times New Roman" w:hAnsi="Times New Roman"/>
          <w:bCs/>
          <w:sz w:val="24"/>
          <w:szCs w:val="24"/>
        </w:rPr>
        <w:t>29a ust. 2a</w:t>
      </w:r>
      <w:r w:rsidR="003047CE" w:rsidRPr="00BA5B73">
        <w:rPr>
          <w:rFonts w:ascii="Times New Roman" w:hAnsi="Times New Roman"/>
          <w:bCs/>
          <w:sz w:val="24"/>
          <w:szCs w:val="24"/>
        </w:rPr>
        <w:t>,</w:t>
      </w:r>
      <w:r w:rsidRPr="00BA5B73">
        <w:rPr>
          <w:rFonts w:ascii="Times New Roman" w:hAnsi="Times New Roman"/>
          <w:bCs/>
          <w:sz w:val="24"/>
          <w:szCs w:val="24"/>
        </w:rPr>
        <w:t xml:space="preserve"> umożliwi wydzierżawiającemu rozwiązanie dzierżawy w przypadku niewykonywania lub nienależytego wykonywania gospodarki łowieckiej</w:t>
      </w:r>
      <w:r w:rsidR="001600FC" w:rsidRPr="00BA5B73">
        <w:rPr>
          <w:rFonts w:ascii="Times New Roman" w:hAnsi="Times New Roman"/>
          <w:bCs/>
          <w:sz w:val="24"/>
          <w:szCs w:val="24"/>
        </w:rPr>
        <w:t xml:space="preserve"> albo niewłaściwego realizowania obowiązków dzierżawcy wynikających z umowy (zapłata czynszu).</w:t>
      </w:r>
      <w:r w:rsidRPr="00BA5B73">
        <w:rPr>
          <w:rFonts w:ascii="Times New Roman" w:hAnsi="Times New Roman"/>
          <w:bCs/>
          <w:sz w:val="24"/>
          <w:szCs w:val="24"/>
        </w:rPr>
        <w:t xml:space="preserve"> Jednocześnie obiektywny charakter przesłanek oraz </w:t>
      </w:r>
      <w:r w:rsidR="00AD7997">
        <w:rPr>
          <w:rFonts w:ascii="Times New Roman" w:hAnsi="Times New Roman"/>
          <w:bCs/>
          <w:sz w:val="24"/>
          <w:szCs w:val="24"/>
        </w:rPr>
        <w:t>– w dwóch przypadkach –</w:t>
      </w:r>
      <w:r w:rsidR="001600FC" w:rsidRPr="00BA5B73">
        <w:rPr>
          <w:rFonts w:ascii="Times New Roman" w:hAnsi="Times New Roman"/>
          <w:bCs/>
          <w:sz w:val="24"/>
          <w:szCs w:val="24"/>
        </w:rPr>
        <w:t xml:space="preserve"> wymóg </w:t>
      </w:r>
      <w:r w:rsidRPr="00BA5B73">
        <w:rPr>
          <w:rFonts w:ascii="Times New Roman" w:hAnsi="Times New Roman"/>
          <w:bCs/>
          <w:sz w:val="24"/>
          <w:szCs w:val="24"/>
        </w:rPr>
        <w:t>uzyskania opinii PZŁ</w:t>
      </w:r>
      <w:r w:rsidR="001600FC" w:rsidRPr="00BA5B73">
        <w:rPr>
          <w:rFonts w:ascii="Times New Roman" w:hAnsi="Times New Roman"/>
          <w:bCs/>
          <w:sz w:val="24"/>
          <w:szCs w:val="24"/>
        </w:rPr>
        <w:t xml:space="preserve"> albo wniosku PZŁ,</w:t>
      </w:r>
      <w:r w:rsidRPr="00BA5B73">
        <w:rPr>
          <w:rFonts w:ascii="Times New Roman" w:hAnsi="Times New Roman"/>
          <w:bCs/>
          <w:sz w:val="24"/>
          <w:szCs w:val="24"/>
        </w:rPr>
        <w:t xml:space="preserve"> w sposób wystarczający zabezpieczają dzierżawców przed nieuzasadnionym rozwiązaniem umowy dzierżawy.</w:t>
      </w:r>
      <w:r w:rsidR="00167CD4" w:rsidRPr="00BA5B73">
        <w:rPr>
          <w:rFonts w:ascii="Times New Roman" w:hAnsi="Times New Roman"/>
          <w:bCs/>
          <w:sz w:val="24"/>
          <w:szCs w:val="24"/>
        </w:rPr>
        <w:t xml:space="preserve"> Powyższe rozwiązania powinny znaleźć odpowiednie zastosowanie także w odniesieniu do zarządców obwodów łowieckich (proponowany art. 28 ust. </w:t>
      </w:r>
      <w:r w:rsidR="003047CE" w:rsidRPr="00BA5B73">
        <w:rPr>
          <w:rFonts w:ascii="Times New Roman" w:hAnsi="Times New Roman"/>
          <w:bCs/>
          <w:sz w:val="24"/>
          <w:szCs w:val="24"/>
        </w:rPr>
        <w:t>8</w:t>
      </w:r>
      <w:r w:rsidR="001907D3" w:rsidRPr="00BA5B73">
        <w:rPr>
          <w:rFonts w:ascii="Times New Roman" w:hAnsi="Times New Roman"/>
          <w:bCs/>
          <w:sz w:val="24"/>
          <w:szCs w:val="24"/>
        </w:rPr>
        <w:t xml:space="preserve"> – art. 1 pkt 15 projektu</w:t>
      </w:r>
      <w:r w:rsidR="00167CD4" w:rsidRPr="00BA5B73">
        <w:rPr>
          <w:rFonts w:ascii="Times New Roman" w:hAnsi="Times New Roman"/>
          <w:bCs/>
          <w:sz w:val="24"/>
          <w:szCs w:val="24"/>
        </w:rPr>
        <w:t>).</w:t>
      </w:r>
    </w:p>
    <w:p w:rsidR="00C90B64" w:rsidRPr="00BA5B73" w:rsidRDefault="001600FC"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Równocześnie</w:t>
      </w:r>
      <w:r w:rsidR="00C90B64" w:rsidRPr="00BA5B73">
        <w:rPr>
          <w:rFonts w:ascii="Times New Roman" w:hAnsi="Times New Roman"/>
          <w:bCs/>
          <w:sz w:val="24"/>
          <w:szCs w:val="24"/>
        </w:rPr>
        <w:t>, w świetle wskazanych powyżej nowych rozwiązań mających na celu zapewnienie prawidłowego prowadzenia gospodarki łowieckiej przez dzierżawców i</w:t>
      </w:r>
      <w:r w:rsidR="00F81BAF">
        <w:rPr>
          <w:rFonts w:ascii="Times New Roman" w:hAnsi="Times New Roman"/>
          <w:bCs/>
          <w:sz w:val="24"/>
          <w:szCs w:val="24"/>
        </w:rPr>
        <w:t> </w:t>
      </w:r>
      <w:r w:rsidR="00C90B64" w:rsidRPr="00BA5B73">
        <w:rPr>
          <w:rFonts w:ascii="Times New Roman" w:hAnsi="Times New Roman"/>
          <w:bCs/>
          <w:sz w:val="24"/>
          <w:szCs w:val="24"/>
        </w:rPr>
        <w:t>zarządców obwodów łowieckich, zasadne jest zrezygnowanie z przyznawania dotychczasowemu dzierżawcy prawa pierwszeństwa w zawarciu umowy dzierżawy na kolejny okres</w:t>
      </w:r>
      <w:r w:rsidR="000666DF" w:rsidRPr="00BA5B73">
        <w:rPr>
          <w:rFonts w:ascii="Times New Roman" w:hAnsi="Times New Roman"/>
          <w:bCs/>
          <w:sz w:val="24"/>
          <w:szCs w:val="24"/>
        </w:rPr>
        <w:t xml:space="preserve"> (art. 29 ust. 2 – art. 1 pkt 1</w:t>
      </w:r>
      <w:r w:rsidR="001907D3" w:rsidRPr="00BA5B73">
        <w:rPr>
          <w:rFonts w:ascii="Times New Roman" w:hAnsi="Times New Roman"/>
          <w:bCs/>
          <w:sz w:val="24"/>
          <w:szCs w:val="24"/>
        </w:rPr>
        <w:t>6</w:t>
      </w:r>
      <w:r w:rsidR="000666DF" w:rsidRPr="00BA5B73">
        <w:rPr>
          <w:rFonts w:ascii="Times New Roman" w:hAnsi="Times New Roman"/>
          <w:bCs/>
          <w:sz w:val="24"/>
          <w:szCs w:val="24"/>
        </w:rPr>
        <w:t xml:space="preserve"> projektu)</w:t>
      </w:r>
      <w:r w:rsidR="00C90B64" w:rsidRPr="00BA5B73">
        <w:rPr>
          <w:rFonts w:ascii="Times New Roman" w:hAnsi="Times New Roman"/>
          <w:bCs/>
          <w:sz w:val="24"/>
          <w:szCs w:val="24"/>
        </w:rPr>
        <w:t xml:space="preserve">. Realizacja tego prawa pozbawia bowiem </w:t>
      </w:r>
      <w:r w:rsidR="00C90B64" w:rsidRPr="00BA5B73">
        <w:rPr>
          <w:rFonts w:ascii="Times New Roman" w:hAnsi="Times New Roman"/>
          <w:bCs/>
          <w:sz w:val="24"/>
          <w:szCs w:val="24"/>
        </w:rPr>
        <w:lastRenderedPageBreak/>
        <w:t>wydzierżawiającego możliwości skutecznego egzekwowania obowiązków ciążących na dzierżawcach.</w:t>
      </w:r>
    </w:p>
    <w:p w:rsidR="00333E5D" w:rsidRPr="00BA5B73" w:rsidRDefault="0087206A"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N</w:t>
      </w:r>
      <w:r w:rsidR="00333E5D" w:rsidRPr="00BA5B73">
        <w:rPr>
          <w:rFonts w:ascii="Times New Roman" w:hAnsi="Times New Roman"/>
          <w:sz w:val="24"/>
          <w:szCs w:val="24"/>
        </w:rPr>
        <w:t xml:space="preserve">ależy </w:t>
      </w:r>
      <w:r w:rsidRPr="00BA5B73">
        <w:rPr>
          <w:rFonts w:ascii="Times New Roman" w:hAnsi="Times New Roman"/>
          <w:sz w:val="24"/>
          <w:szCs w:val="24"/>
        </w:rPr>
        <w:t xml:space="preserve">również </w:t>
      </w:r>
      <w:r w:rsidR="00333E5D" w:rsidRPr="00BA5B73">
        <w:rPr>
          <w:rFonts w:ascii="Times New Roman" w:hAnsi="Times New Roman"/>
          <w:sz w:val="24"/>
          <w:szCs w:val="24"/>
        </w:rPr>
        <w:t>zauważyć, że dotychczasowe przepisy dotyczące obliczania wysokości czynszu dzierżawnego budziły istotne wątpliwości, czy należy stosować jedynie cenę żyta ogłaszaną dla podatku rolnego w komunikacie Prezesa Głównego Urzędu Statystycznego, czy też obniżoną cenę żyta ustalaną dla tego podatku przez radę gminy i tym samym prowadziło do rozbieżności w naliczaniu czynszu przez wydzierżawiających obwody łowieckie. W celu wyeliminowania tych wątpliwości zasadne jest przyjęcie rozwiązania</w:t>
      </w:r>
      <w:r w:rsidR="00CD5436" w:rsidRPr="00BA5B73">
        <w:rPr>
          <w:rFonts w:ascii="Times New Roman" w:hAnsi="Times New Roman"/>
          <w:sz w:val="24"/>
          <w:szCs w:val="24"/>
        </w:rPr>
        <w:t xml:space="preserve"> analogicznego do mechanizmu obliczenia podatku rolnego. Podstawą będzie zatem cena ustalona w uchwale rady gminy, a dopiero w</w:t>
      </w:r>
      <w:r w:rsidR="00F81BAF">
        <w:rPr>
          <w:rFonts w:ascii="Times New Roman" w:hAnsi="Times New Roman"/>
          <w:sz w:val="24"/>
          <w:szCs w:val="24"/>
        </w:rPr>
        <w:t> </w:t>
      </w:r>
      <w:r w:rsidR="00CD5436" w:rsidRPr="00BA5B73">
        <w:rPr>
          <w:rFonts w:ascii="Times New Roman" w:hAnsi="Times New Roman"/>
          <w:sz w:val="24"/>
          <w:szCs w:val="24"/>
        </w:rPr>
        <w:t>sytuacji</w:t>
      </w:r>
      <w:r w:rsidR="00190105">
        <w:rPr>
          <w:rFonts w:ascii="Times New Roman" w:hAnsi="Times New Roman"/>
          <w:sz w:val="24"/>
          <w:szCs w:val="24"/>
        </w:rPr>
        <w:t>,</w:t>
      </w:r>
      <w:r w:rsidR="00CD5436" w:rsidRPr="00BA5B73">
        <w:rPr>
          <w:rFonts w:ascii="Times New Roman" w:hAnsi="Times New Roman"/>
          <w:sz w:val="24"/>
          <w:szCs w:val="24"/>
        </w:rPr>
        <w:t xml:space="preserve"> gdy uchwała taka nie została podjęta </w:t>
      </w:r>
      <w:r w:rsidR="00AD7997">
        <w:rPr>
          <w:rFonts w:ascii="Times New Roman" w:hAnsi="Times New Roman"/>
          <w:sz w:val="24"/>
          <w:szCs w:val="24"/>
        </w:rPr>
        <w:t>–</w:t>
      </w:r>
      <w:r w:rsidR="00865165">
        <w:rPr>
          <w:rFonts w:ascii="Times New Roman" w:hAnsi="Times New Roman"/>
          <w:sz w:val="24"/>
          <w:szCs w:val="24"/>
        </w:rPr>
        <w:t xml:space="preserve"> cena ogłoszona w </w:t>
      </w:r>
      <w:r w:rsidR="00CD5436" w:rsidRPr="00BA5B73">
        <w:rPr>
          <w:rFonts w:ascii="Times New Roman" w:hAnsi="Times New Roman"/>
          <w:sz w:val="24"/>
          <w:szCs w:val="24"/>
        </w:rPr>
        <w:t>komunikacie Prezesa Głównego Urzędu Statystycznego</w:t>
      </w:r>
      <w:r w:rsidR="00333E5D" w:rsidRPr="00BA5B73">
        <w:rPr>
          <w:rFonts w:ascii="Times New Roman" w:hAnsi="Times New Roman"/>
          <w:sz w:val="24"/>
          <w:szCs w:val="24"/>
        </w:rPr>
        <w:t xml:space="preserve">. </w:t>
      </w:r>
    </w:p>
    <w:p w:rsidR="00CD5436" w:rsidRPr="00BA5B73" w:rsidRDefault="00CD5436"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Jednocześnie w art. 30 proponuje się ograniczenie obowiązkowego udziału w kosztach ochrony lasu przed zwierzyną do jedynie wybranych gatunków jelen</w:t>
      </w:r>
      <w:r w:rsidR="00865165">
        <w:rPr>
          <w:rFonts w:ascii="Times New Roman" w:hAnsi="Times New Roman"/>
          <w:sz w:val="24"/>
          <w:szCs w:val="24"/>
        </w:rPr>
        <w:t>iowatych. Wynika to z </w:t>
      </w:r>
      <w:r w:rsidRPr="00BA5B73">
        <w:rPr>
          <w:rFonts w:ascii="Times New Roman" w:hAnsi="Times New Roman"/>
          <w:sz w:val="24"/>
          <w:szCs w:val="24"/>
        </w:rPr>
        <w:t xml:space="preserve">faktu, że tylko te gatunki wyrządzają szkody w gospodarce leśnej. Zmiana </w:t>
      </w:r>
      <w:r w:rsidR="001907D3" w:rsidRPr="00BA5B73">
        <w:rPr>
          <w:rFonts w:ascii="Times New Roman" w:hAnsi="Times New Roman"/>
          <w:sz w:val="24"/>
          <w:szCs w:val="24"/>
        </w:rPr>
        <w:t>sposobu rozliczania kwoty należnej tytułem</w:t>
      </w:r>
      <w:r w:rsidR="00BA5B73">
        <w:rPr>
          <w:rFonts w:ascii="Times New Roman" w:hAnsi="Times New Roman"/>
          <w:sz w:val="24"/>
          <w:szCs w:val="24"/>
        </w:rPr>
        <w:t xml:space="preserve"> </w:t>
      </w:r>
      <w:r w:rsidR="001907D3" w:rsidRPr="00BA5B73">
        <w:rPr>
          <w:rFonts w:ascii="Times New Roman" w:hAnsi="Times New Roman"/>
          <w:sz w:val="24"/>
          <w:szCs w:val="24"/>
        </w:rPr>
        <w:t xml:space="preserve">udziału w kosztach ochrony lasu przed zwierzyną </w:t>
      </w:r>
      <w:r w:rsidRPr="00BA5B73">
        <w:rPr>
          <w:rFonts w:ascii="Times New Roman" w:hAnsi="Times New Roman"/>
          <w:sz w:val="24"/>
          <w:szCs w:val="24"/>
        </w:rPr>
        <w:t xml:space="preserve">wynika natomiast z konieczności równego traktowania wszystkich właścicieli lasów. Lasy prywatne stanowią bowiem prawie jedną piątą wszystkich lasów w Polsce. </w:t>
      </w:r>
    </w:p>
    <w:p w:rsidR="00333E5D" w:rsidRPr="00BA5B73" w:rsidRDefault="00333E5D"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 xml:space="preserve">Zważywszy, że zmiany art. 8 i </w:t>
      </w:r>
      <w:r w:rsidR="00825AFE">
        <w:rPr>
          <w:rFonts w:ascii="Times New Roman" w:hAnsi="Times New Roman"/>
          <w:sz w:val="24"/>
          <w:szCs w:val="24"/>
        </w:rPr>
        <w:t xml:space="preserve">art. </w:t>
      </w:r>
      <w:r w:rsidRPr="00BA5B73">
        <w:rPr>
          <w:rFonts w:ascii="Times New Roman" w:hAnsi="Times New Roman"/>
          <w:sz w:val="24"/>
          <w:szCs w:val="24"/>
        </w:rPr>
        <w:t>30 polegają na przeniesieniu do ustawy dotychczasowych rozwiązań wprowadzonych aktami wykonawczymi zasadniczo bez ich merytorycznej</w:t>
      </w:r>
      <w:r w:rsidR="00BA5B73">
        <w:rPr>
          <w:rFonts w:ascii="Times New Roman" w:hAnsi="Times New Roman"/>
          <w:sz w:val="24"/>
          <w:szCs w:val="24"/>
        </w:rPr>
        <w:t xml:space="preserve"> </w:t>
      </w:r>
      <w:r w:rsidRPr="00BA5B73">
        <w:rPr>
          <w:rFonts w:ascii="Times New Roman" w:hAnsi="Times New Roman"/>
          <w:sz w:val="24"/>
          <w:szCs w:val="24"/>
        </w:rPr>
        <w:t>modyfikacji, zasadne jest utrzymanie w mocy obowiązujących w</w:t>
      </w:r>
      <w:r w:rsidR="00F81BAF">
        <w:rPr>
          <w:rFonts w:ascii="Times New Roman" w:hAnsi="Times New Roman"/>
          <w:sz w:val="24"/>
          <w:szCs w:val="24"/>
        </w:rPr>
        <w:t> </w:t>
      </w:r>
      <w:r w:rsidRPr="00BA5B73">
        <w:rPr>
          <w:rFonts w:ascii="Times New Roman" w:hAnsi="Times New Roman"/>
          <w:sz w:val="24"/>
          <w:szCs w:val="24"/>
        </w:rPr>
        <w:t>dniu wejścia w życie ustawy, odpowiednio rocznych planów łowieckich i</w:t>
      </w:r>
      <w:r w:rsidR="00F81BAF">
        <w:rPr>
          <w:rFonts w:ascii="Times New Roman" w:hAnsi="Times New Roman"/>
          <w:sz w:val="24"/>
          <w:szCs w:val="24"/>
        </w:rPr>
        <w:t> </w:t>
      </w:r>
      <w:r w:rsidRPr="00BA5B73">
        <w:rPr>
          <w:rFonts w:ascii="Times New Roman" w:hAnsi="Times New Roman"/>
          <w:sz w:val="24"/>
          <w:szCs w:val="24"/>
        </w:rPr>
        <w:t>wieloletnich łowieckich planów hodowlanych do końca okresu, na jaki zostały wydane (art. 3).</w:t>
      </w:r>
    </w:p>
    <w:p w:rsidR="00147487" w:rsidRPr="00BA5B73" w:rsidRDefault="00147487"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Jednocześnie</w:t>
      </w:r>
      <w:r w:rsidR="00190105">
        <w:rPr>
          <w:rFonts w:ascii="Times New Roman" w:hAnsi="Times New Roman"/>
          <w:bCs/>
          <w:sz w:val="24"/>
          <w:szCs w:val="24"/>
        </w:rPr>
        <w:t>,</w:t>
      </w:r>
      <w:r w:rsidRPr="00BA5B73">
        <w:rPr>
          <w:rFonts w:ascii="Times New Roman" w:hAnsi="Times New Roman"/>
          <w:bCs/>
          <w:sz w:val="24"/>
          <w:szCs w:val="24"/>
        </w:rPr>
        <w:t xml:space="preserve"> mając na uwadze wyrok Trybunału Konstytucyjnego z 6 listopada 2012</w:t>
      </w:r>
      <w:r w:rsidR="00BA5B73">
        <w:rPr>
          <w:rFonts w:ascii="Times New Roman" w:hAnsi="Times New Roman"/>
          <w:bCs/>
          <w:sz w:val="24"/>
          <w:szCs w:val="24"/>
        </w:rPr>
        <w:t xml:space="preserve"> </w:t>
      </w:r>
      <w:r w:rsidR="00662BF9">
        <w:rPr>
          <w:rFonts w:ascii="Times New Roman" w:hAnsi="Times New Roman"/>
          <w:bCs/>
          <w:sz w:val="24"/>
          <w:szCs w:val="24"/>
        </w:rPr>
        <w:t>r., K </w:t>
      </w:r>
      <w:r w:rsidRPr="00BA5B73">
        <w:rPr>
          <w:rFonts w:ascii="Times New Roman" w:hAnsi="Times New Roman"/>
          <w:bCs/>
          <w:sz w:val="24"/>
          <w:szCs w:val="24"/>
        </w:rPr>
        <w:t xml:space="preserve">21/11, w którym TK stwierdził, że PZŁ ma cechy organizacji przymusowej, zbliżonej do samorządu, o którym mowa w art. 17 ust. 2 Konstytucji RP, </w:t>
      </w:r>
      <w:r w:rsidR="001C6091">
        <w:rPr>
          <w:rFonts w:ascii="Times New Roman" w:hAnsi="Times New Roman"/>
          <w:bCs/>
          <w:sz w:val="24"/>
          <w:szCs w:val="24"/>
        </w:rPr>
        <w:t>z </w:t>
      </w:r>
      <w:r w:rsidRPr="00BA5B73">
        <w:rPr>
          <w:rFonts w:ascii="Times New Roman" w:hAnsi="Times New Roman"/>
          <w:bCs/>
          <w:sz w:val="24"/>
          <w:szCs w:val="24"/>
        </w:rPr>
        <w:t xml:space="preserve">dominującym aspektem publicznoprawnym, konieczne jest przemodelowanie nadzoru ministra właściwego do spraw środowiska nad PZŁ. </w:t>
      </w:r>
    </w:p>
    <w:p w:rsidR="00147487" w:rsidRPr="00BA5B73" w:rsidRDefault="00147487"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Zgodnie z obowiązującym art. 35a Prawa łowieckiego, minister właściwy do spraw środowiska sprawuje ten nadzór</w:t>
      </w:r>
      <w:r w:rsidR="00190105">
        <w:rPr>
          <w:rFonts w:ascii="Times New Roman" w:hAnsi="Times New Roman"/>
          <w:bCs/>
          <w:sz w:val="24"/>
          <w:szCs w:val="24"/>
        </w:rPr>
        <w:t>,</w:t>
      </w:r>
      <w:r w:rsidRPr="00BA5B73">
        <w:rPr>
          <w:rFonts w:ascii="Times New Roman" w:hAnsi="Times New Roman"/>
          <w:bCs/>
          <w:sz w:val="24"/>
          <w:szCs w:val="24"/>
        </w:rPr>
        <w:t xml:space="preserve"> stosując odpowiednio przepisy dotyczące nadzoru nad stowarzyszeniami, określone w ustawie</w:t>
      </w:r>
      <w:r w:rsidR="00BA5B73">
        <w:rPr>
          <w:rFonts w:ascii="Times New Roman" w:hAnsi="Times New Roman"/>
          <w:bCs/>
          <w:sz w:val="24"/>
          <w:szCs w:val="24"/>
        </w:rPr>
        <w:t xml:space="preserve"> </w:t>
      </w:r>
      <w:r w:rsidRPr="00BA5B73">
        <w:rPr>
          <w:rFonts w:ascii="Times New Roman" w:hAnsi="Times New Roman"/>
          <w:bCs/>
          <w:sz w:val="24"/>
          <w:szCs w:val="24"/>
        </w:rPr>
        <w:t xml:space="preserve">z dnia 7 kwietnia 1989 r. </w:t>
      </w:r>
      <w:r w:rsidR="00F81BAF">
        <w:rPr>
          <w:rFonts w:ascii="Times New Roman" w:hAnsi="Times New Roman"/>
          <w:bCs/>
          <w:sz w:val="24"/>
          <w:szCs w:val="24"/>
        </w:rPr>
        <w:t>–</w:t>
      </w:r>
      <w:r w:rsidRPr="00BA5B73">
        <w:rPr>
          <w:rFonts w:ascii="Times New Roman" w:hAnsi="Times New Roman"/>
          <w:bCs/>
          <w:sz w:val="24"/>
          <w:szCs w:val="24"/>
        </w:rPr>
        <w:t xml:space="preserve"> Prawo o</w:t>
      </w:r>
      <w:r w:rsidR="004B4154">
        <w:rPr>
          <w:rFonts w:ascii="Times New Roman" w:hAnsi="Times New Roman"/>
          <w:bCs/>
          <w:sz w:val="24"/>
          <w:szCs w:val="24"/>
        </w:rPr>
        <w:t xml:space="preserve"> </w:t>
      </w:r>
      <w:r w:rsidRPr="00BA5B73">
        <w:rPr>
          <w:rFonts w:ascii="Times New Roman" w:hAnsi="Times New Roman"/>
          <w:bCs/>
          <w:sz w:val="24"/>
          <w:szCs w:val="24"/>
        </w:rPr>
        <w:t>stowarzyszeniach (Dz. U. z 20</w:t>
      </w:r>
      <w:r w:rsidR="003047CE" w:rsidRPr="00BA5B73">
        <w:rPr>
          <w:rFonts w:ascii="Times New Roman" w:hAnsi="Times New Roman"/>
          <w:bCs/>
          <w:sz w:val="24"/>
          <w:szCs w:val="24"/>
        </w:rPr>
        <w:t>15</w:t>
      </w:r>
      <w:r w:rsidRPr="00BA5B73">
        <w:rPr>
          <w:rFonts w:ascii="Times New Roman" w:hAnsi="Times New Roman"/>
          <w:bCs/>
          <w:sz w:val="24"/>
          <w:szCs w:val="24"/>
        </w:rPr>
        <w:t xml:space="preserve"> r. poz. </w:t>
      </w:r>
      <w:r w:rsidR="003047CE" w:rsidRPr="00BA5B73">
        <w:rPr>
          <w:rFonts w:ascii="Times New Roman" w:hAnsi="Times New Roman"/>
          <w:bCs/>
          <w:sz w:val="24"/>
          <w:szCs w:val="24"/>
        </w:rPr>
        <w:t>1393</w:t>
      </w:r>
      <w:r w:rsidRPr="00BA5B73">
        <w:rPr>
          <w:rFonts w:ascii="Times New Roman" w:hAnsi="Times New Roman"/>
          <w:bCs/>
          <w:sz w:val="24"/>
          <w:szCs w:val="24"/>
        </w:rPr>
        <w:t xml:space="preserve">, z późn. zm.). Cechą tego nadzoru jest brak możliwości władczego ingerowania organów nadzoru w działalność stowarzyszeń. W przypadku gdy dane stowarzyszenie działa niezgodnie z prawem, organ nadzoru może jedynie, zgodnie </w:t>
      </w:r>
      <w:r w:rsidRPr="00BA5B73">
        <w:rPr>
          <w:rFonts w:ascii="Times New Roman" w:hAnsi="Times New Roman"/>
          <w:bCs/>
          <w:sz w:val="24"/>
          <w:szCs w:val="24"/>
        </w:rPr>
        <w:lastRenderedPageBreak/>
        <w:t>z</w:t>
      </w:r>
      <w:r w:rsidR="00865165">
        <w:rPr>
          <w:rFonts w:ascii="Times New Roman" w:hAnsi="Times New Roman"/>
          <w:bCs/>
          <w:sz w:val="24"/>
          <w:szCs w:val="24"/>
        </w:rPr>
        <w:t> </w:t>
      </w:r>
      <w:r w:rsidRPr="00BA5B73">
        <w:rPr>
          <w:rFonts w:ascii="Times New Roman" w:hAnsi="Times New Roman"/>
          <w:bCs/>
          <w:sz w:val="24"/>
          <w:szCs w:val="24"/>
        </w:rPr>
        <w:t>art.</w:t>
      </w:r>
      <w:r w:rsidR="00865165">
        <w:rPr>
          <w:rFonts w:ascii="Times New Roman" w:hAnsi="Times New Roman"/>
          <w:bCs/>
          <w:sz w:val="24"/>
          <w:szCs w:val="24"/>
        </w:rPr>
        <w:t> </w:t>
      </w:r>
      <w:r w:rsidRPr="00BA5B73">
        <w:rPr>
          <w:rFonts w:ascii="Times New Roman" w:hAnsi="Times New Roman"/>
          <w:bCs/>
          <w:sz w:val="24"/>
          <w:szCs w:val="24"/>
        </w:rPr>
        <w:t xml:space="preserve">28 Prawa o stowarzyszeniach, wystąpić do stowarzyszenia o usunięcie nieprawidłowości w określonym terminie, udzielić ostrzeżenia władzom stowarzyszenia albo wystąpić do sądu o zastosowanie środka określonego w art. 29 tej ustawy (np. o stwierdzenie nieważności uchwały stowarzyszenia). Taką konstrukcję sprawowania nadzoru nad stowarzyszeniami można uzasadnić tym, że stowarzyszenie jest dobrowolnym, samorządnym, trwałym zrzeszeniem o celach niezarobkowych. Stowarzyszenia umożliwiają obywatelom realizację ich konstytucyjnego prawa wolności zrzeszania się, a co za tym idzie, nadzór organów administracji nad nimi powinien być ograniczony do minimum. </w:t>
      </w:r>
    </w:p>
    <w:p w:rsidR="00147487" w:rsidRPr="00BA5B73" w:rsidRDefault="00147487" w:rsidP="00BA5B73">
      <w:pPr>
        <w:spacing w:before="120" w:after="0" w:line="360" w:lineRule="auto"/>
        <w:jc w:val="both"/>
        <w:rPr>
          <w:rFonts w:ascii="Times New Roman" w:hAnsi="Times New Roman"/>
          <w:bCs/>
          <w:sz w:val="24"/>
          <w:szCs w:val="24"/>
        </w:rPr>
      </w:pPr>
      <w:r w:rsidRPr="00BA5B73">
        <w:rPr>
          <w:rFonts w:ascii="Times New Roman" w:hAnsi="Times New Roman"/>
          <w:bCs/>
          <w:sz w:val="24"/>
          <w:szCs w:val="24"/>
        </w:rPr>
        <w:t>Skoro jednak PZŁ nie jest stowarzyszeniem, lecz zrzeszeniem o charakterze obowiązkowym, zbliżonym do samorządu zawodowego, wykonującym z</w:t>
      </w:r>
      <w:r w:rsidR="00F33E45">
        <w:rPr>
          <w:rFonts w:ascii="Times New Roman" w:hAnsi="Times New Roman"/>
          <w:bCs/>
          <w:sz w:val="24"/>
          <w:szCs w:val="24"/>
        </w:rPr>
        <w:t>adania publicznoprawne, w tym w </w:t>
      </w:r>
      <w:r w:rsidRPr="00BA5B73">
        <w:rPr>
          <w:rFonts w:ascii="Times New Roman" w:hAnsi="Times New Roman"/>
          <w:bCs/>
          <w:sz w:val="24"/>
          <w:szCs w:val="24"/>
        </w:rPr>
        <w:t xml:space="preserve">zakresie dysponowania zwierzyną stanowiącą dobro ogólnonarodowe, to nie znajduje uzasadnienia sprawowanie nadzoru przez ministra właściwego do spraw środowiska nad działalnością Związku na zasadach przewidzianych dla stowarzyszeń. Co więcej, </w:t>
      </w:r>
      <w:r w:rsidRPr="00BA5B73">
        <w:rPr>
          <w:rFonts w:ascii="Times New Roman" w:hAnsi="Times New Roman"/>
          <w:bCs/>
          <w:sz w:val="24"/>
          <w:szCs w:val="24"/>
          <w:lang w:eastAsia="ar-SA"/>
        </w:rPr>
        <w:t>zważywszy, że PZŁ jest umocowany w</w:t>
      </w:r>
      <w:r w:rsidR="00F81BAF">
        <w:rPr>
          <w:rFonts w:ascii="Times New Roman" w:hAnsi="Times New Roman"/>
          <w:bCs/>
          <w:sz w:val="24"/>
          <w:szCs w:val="24"/>
          <w:lang w:eastAsia="ar-SA"/>
        </w:rPr>
        <w:t> </w:t>
      </w:r>
      <w:r w:rsidRPr="00BA5B73">
        <w:rPr>
          <w:rFonts w:ascii="Times New Roman" w:hAnsi="Times New Roman"/>
          <w:bCs/>
          <w:sz w:val="24"/>
          <w:szCs w:val="24"/>
          <w:lang w:eastAsia="ar-SA"/>
        </w:rPr>
        <w:t>ustawie, nie można przyjąć, że ministrowi właściwemu do sp</w:t>
      </w:r>
      <w:r w:rsidR="00302694">
        <w:rPr>
          <w:rFonts w:ascii="Times New Roman" w:hAnsi="Times New Roman"/>
          <w:bCs/>
          <w:sz w:val="24"/>
          <w:szCs w:val="24"/>
          <w:lang w:eastAsia="ar-SA"/>
        </w:rPr>
        <w:t>r</w:t>
      </w:r>
      <w:r w:rsidRPr="00BA5B73">
        <w:rPr>
          <w:rFonts w:ascii="Times New Roman" w:hAnsi="Times New Roman"/>
          <w:bCs/>
          <w:sz w:val="24"/>
          <w:szCs w:val="24"/>
          <w:lang w:eastAsia="ar-SA"/>
        </w:rPr>
        <w:t xml:space="preserve">aw środowiska przysługuje wniosek do sądu o rozwiązanie PZŁ. Z tych samych przyczyn sąd nie może rozwiązać PZŁ, na wniosek </w:t>
      </w:r>
      <w:r w:rsidRPr="00BA5B73">
        <w:rPr>
          <w:rFonts w:ascii="Times New Roman" w:hAnsi="Times New Roman"/>
          <w:bCs/>
          <w:sz w:val="24"/>
          <w:szCs w:val="24"/>
        </w:rPr>
        <w:t>ministra właściwego do spraw środowiska</w:t>
      </w:r>
      <w:r w:rsidRPr="00BA5B73">
        <w:rPr>
          <w:rFonts w:ascii="Times New Roman" w:hAnsi="Times New Roman"/>
          <w:bCs/>
          <w:sz w:val="24"/>
          <w:szCs w:val="24"/>
          <w:lang w:eastAsia="ar-SA"/>
        </w:rPr>
        <w:t>, w przypadku zaistnienia przesłanki wskazanej w art. 31 pkt 2 P</w:t>
      </w:r>
      <w:r w:rsidR="0002715B" w:rsidRPr="00BA5B73">
        <w:rPr>
          <w:rFonts w:ascii="Times New Roman" w:hAnsi="Times New Roman"/>
          <w:bCs/>
          <w:sz w:val="24"/>
          <w:szCs w:val="24"/>
          <w:lang w:eastAsia="ar-SA"/>
        </w:rPr>
        <w:t>rawa</w:t>
      </w:r>
      <w:r w:rsidR="003047CE" w:rsidRPr="00BA5B73">
        <w:rPr>
          <w:rFonts w:ascii="Times New Roman" w:hAnsi="Times New Roman"/>
          <w:bCs/>
          <w:sz w:val="24"/>
          <w:szCs w:val="24"/>
          <w:lang w:eastAsia="ar-SA"/>
        </w:rPr>
        <w:t xml:space="preserve"> o stowarzyszeniach</w:t>
      </w:r>
      <w:r w:rsidRPr="00BA5B73">
        <w:rPr>
          <w:rFonts w:ascii="Times New Roman" w:hAnsi="Times New Roman"/>
          <w:bCs/>
          <w:sz w:val="24"/>
          <w:szCs w:val="24"/>
          <w:lang w:eastAsia="ar-SA"/>
        </w:rPr>
        <w:t>, to jest w</w:t>
      </w:r>
      <w:r w:rsidR="004B4154">
        <w:rPr>
          <w:rFonts w:ascii="Times New Roman" w:hAnsi="Times New Roman"/>
          <w:bCs/>
          <w:sz w:val="24"/>
          <w:szCs w:val="24"/>
          <w:lang w:eastAsia="ar-SA"/>
        </w:rPr>
        <w:t xml:space="preserve"> </w:t>
      </w:r>
      <w:r w:rsidRPr="00BA5B73">
        <w:rPr>
          <w:rFonts w:ascii="Times New Roman" w:hAnsi="Times New Roman"/>
          <w:bCs/>
          <w:sz w:val="24"/>
          <w:szCs w:val="24"/>
          <w:lang w:eastAsia="ar-SA"/>
        </w:rPr>
        <w:t>sytuacji, gdy PZŁ nie posiada przewidzianych w ustawie władz i nie ma warunków do ich wyłonienia w okresie nie dłuższym niż rok.</w:t>
      </w:r>
    </w:p>
    <w:p w:rsidR="00147487" w:rsidRPr="00BA5B73" w:rsidRDefault="00147487" w:rsidP="00BA5B73">
      <w:pPr>
        <w:spacing w:before="120" w:after="0" w:line="360" w:lineRule="auto"/>
        <w:jc w:val="both"/>
        <w:rPr>
          <w:rFonts w:ascii="Times New Roman" w:hAnsi="Times New Roman"/>
          <w:sz w:val="24"/>
          <w:szCs w:val="24"/>
        </w:rPr>
      </w:pPr>
      <w:r w:rsidRPr="00BA5B73">
        <w:rPr>
          <w:rFonts w:ascii="Times New Roman" w:hAnsi="Times New Roman"/>
          <w:bCs/>
          <w:sz w:val="24"/>
          <w:szCs w:val="24"/>
        </w:rPr>
        <w:t xml:space="preserve">Nie bez znaczenia jest także, iż działania nadzorcze ministra właściwego do spraw środowiska prowadzone </w:t>
      </w:r>
      <w:r w:rsidR="00FE21D5">
        <w:rPr>
          <w:rFonts w:ascii="Times New Roman" w:hAnsi="Times New Roman"/>
          <w:bCs/>
          <w:sz w:val="24"/>
          <w:szCs w:val="24"/>
        </w:rPr>
        <w:t>w oparciu o</w:t>
      </w:r>
      <w:r w:rsidR="00CC6D30">
        <w:rPr>
          <w:rFonts w:ascii="Times New Roman" w:hAnsi="Times New Roman"/>
          <w:bCs/>
          <w:sz w:val="24"/>
          <w:szCs w:val="24"/>
        </w:rPr>
        <w:t xml:space="preserve"> </w:t>
      </w:r>
      <w:r w:rsidRPr="00BA5B73">
        <w:rPr>
          <w:rFonts w:ascii="Times New Roman" w:hAnsi="Times New Roman"/>
          <w:bCs/>
          <w:sz w:val="24"/>
          <w:szCs w:val="24"/>
        </w:rPr>
        <w:t>obecnie obowiązując</w:t>
      </w:r>
      <w:r w:rsidR="00FE21D5">
        <w:rPr>
          <w:rFonts w:ascii="Times New Roman" w:hAnsi="Times New Roman"/>
          <w:bCs/>
          <w:sz w:val="24"/>
          <w:szCs w:val="24"/>
        </w:rPr>
        <w:t>e</w:t>
      </w:r>
      <w:r w:rsidRPr="00BA5B73">
        <w:rPr>
          <w:rFonts w:ascii="Times New Roman" w:hAnsi="Times New Roman"/>
          <w:bCs/>
          <w:sz w:val="24"/>
          <w:szCs w:val="24"/>
        </w:rPr>
        <w:t xml:space="preserve"> przepis</w:t>
      </w:r>
      <w:r w:rsidR="00FE21D5">
        <w:rPr>
          <w:rFonts w:ascii="Times New Roman" w:hAnsi="Times New Roman"/>
          <w:bCs/>
          <w:sz w:val="24"/>
          <w:szCs w:val="24"/>
        </w:rPr>
        <w:t>y</w:t>
      </w:r>
      <w:r w:rsidRPr="00BA5B73">
        <w:rPr>
          <w:rFonts w:ascii="Times New Roman" w:hAnsi="Times New Roman"/>
          <w:bCs/>
          <w:sz w:val="24"/>
          <w:szCs w:val="24"/>
        </w:rPr>
        <w:t xml:space="preserve"> nie mają charakteru czynności z zakresu administracji publicznej (postanowienie NSA z dnia 31</w:t>
      </w:r>
      <w:r w:rsidR="00F81BAF">
        <w:rPr>
          <w:rFonts w:ascii="Times New Roman" w:hAnsi="Times New Roman"/>
          <w:bCs/>
          <w:sz w:val="24"/>
          <w:szCs w:val="24"/>
        </w:rPr>
        <w:t> </w:t>
      </w:r>
      <w:r w:rsidRPr="00BA5B73">
        <w:rPr>
          <w:rFonts w:ascii="Times New Roman" w:hAnsi="Times New Roman"/>
          <w:bCs/>
          <w:sz w:val="24"/>
          <w:szCs w:val="24"/>
        </w:rPr>
        <w:t>października 2008 r., II OSK 1559/08). Istnieje zatem rozbieżność między charakterem zadań wykonywanych przez PZŁ (zadania z zakresu administracji publicznej) a charakterem nadzoru sprawowanego przez ministra właściwego do spraw środowiska. Z powyższych względów proponuje się nałożenie na PZŁ obowiązku składania ministrowi właściwemu do spraw środowiska rocznej informacji z</w:t>
      </w:r>
      <w:r w:rsidR="004B4154">
        <w:rPr>
          <w:rFonts w:ascii="Times New Roman" w:hAnsi="Times New Roman"/>
          <w:bCs/>
          <w:sz w:val="24"/>
          <w:szCs w:val="24"/>
        </w:rPr>
        <w:t xml:space="preserve"> </w:t>
      </w:r>
      <w:r w:rsidRPr="00BA5B73">
        <w:rPr>
          <w:rFonts w:ascii="Times New Roman" w:hAnsi="Times New Roman"/>
          <w:bCs/>
          <w:sz w:val="24"/>
          <w:szCs w:val="24"/>
        </w:rPr>
        <w:t xml:space="preserve">działalności oraz </w:t>
      </w:r>
      <w:r w:rsidRPr="00BA5B73">
        <w:rPr>
          <w:rFonts w:ascii="Times New Roman" w:hAnsi="Times New Roman"/>
          <w:bCs/>
          <w:sz w:val="24"/>
          <w:szCs w:val="24"/>
          <w:lang w:eastAsia="ar-SA"/>
        </w:rPr>
        <w:t>rozszerzenie projektowanych przepisów w zakresie nadzoru o</w:t>
      </w:r>
      <w:r w:rsidR="004B4154">
        <w:rPr>
          <w:rFonts w:ascii="Times New Roman" w:hAnsi="Times New Roman"/>
          <w:bCs/>
          <w:sz w:val="24"/>
          <w:szCs w:val="24"/>
          <w:lang w:eastAsia="ar-SA"/>
        </w:rPr>
        <w:t xml:space="preserve"> </w:t>
      </w:r>
      <w:r w:rsidRPr="00BA5B73">
        <w:rPr>
          <w:rFonts w:ascii="Times New Roman" w:hAnsi="Times New Roman"/>
          <w:bCs/>
          <w:sz w:val="24"/>
          <w:szCs w:val="24"/>
          <w:lang w:eastAsia="ar-SA"/>
        </w:rPr>
        <w:t xml:space="preserve">rozwiązania określone w art. 25 i </w:t>
      </w:r>
      <w:r w:rsidR="00190105">
        <w:rPr>
          <w:rFonts w:ascii="Times New Roman" w:hAnsi="Times New Roman"/>
          <w:bCs/>
          <w:sz w:val="24"/>
          <w:szCs w:val="24"/>
          <w:lang w:eastAsia="ar-SA"/>
        </w:rPr>
        <w:t xml:space="preserve">art. </w:t>
      </w:r>
      <w:r w:rsidRPr="00BA5B73">
        <w:rPr>
          <w:rFonts w:ascii="Times New Roman" w:hAnsi="Times New Roman"/>
          <w:bCs/>
          <w:sz w:val="24"/>
          <w:szCs w:val="24"/>
          <w:lang w:eastAsia="ar-SA"/>
        </w:rPr>
        <w:t>26 P</w:t>
      </w:r>
      <w:r w:rsidR="0002715B" w:rsidRPr="00BA5B73">
        <w:rPr>
          <w:rFonts w:ascii="Times New Roman" w:hAnsi="Times New Roman"/>
          <w:bCs/>
          <w:sz w:val="24"/>
          <w:szCs w:val="24"/>
          <w:lang w:eastAsia="ar-SA"/>
        </w:rPr>
        <w:t>rawa</w:t>
      </w:r>
      <w:r w:rsidR="003047CE" w:rsidRPr="00BA5B73">
        <w:rPr>
          <w:rFonts w:ascii="Times New Roman" w:hAnsi="Times New Roman"/>
          <w:bCs/>
          <w:sz w:val="24"/>
          <w:szCs w:val="24"/>
          <w:lang w:eastAsia="ar-SA"/>
        </w:rPr>
        <w:t xml:space="preserve"> o</w:t>
      </w:r>
      <w:r w:rsidR="00865165">
        <w:rPr>
          <w:rFonts w:ascii="Times New Roman" w:hAnsi="Times New Roman"/>
          <w:bCs/>
          <w:sz w:val="24"/>
          <w:szCs w:val="24"/>
          <w:lang w:eastAsia="ar-SA"/>
        </w:rPr>
        <w:t> </w:t>
      </w:r>
      <w:r w:rsidR="003047CE" w:rsidRPr="00BA5B73">
        <w:rPr>
          <w:rFonts w:ascii="Times New Roman" w:hAnsi="Times New Roman"/>
          <w:bCs/>
          <w:sz w:val="24"/>
          <w:szCs w:val="24"/>
          <w:lang w:eastAsia="ar-SA"/>
        </w:rPr>
        <w:t>stowarzyszeniach</w:t>
      </w:r>
      <w:r w:rsidRPr="00BA5B73">
        <w:rPr>
          <w:rFonts w:ascii="Times New Roman" w:hAnsi="Times New Roman"/>
          <w:bCs/>
          <w:sz w:val="24"/>
          <w:szCs w:val="24"/>
          <w:lang w:eastAsia="ar-SA"/>
        </w:rPr>
        <w:t xml:space="preserve"> (prawo żądania uchwał i wyjaśnień oraz możliwość nałożenia grzywny) oraz art. 29 ust. 1 pkt 2 P</w:t>
      </w:r>
      <w:r w:rsidR="0002715B" w:rsidRPr="00BA5B73">
        <w:rPr>
          <w:rFonts w:ascii="Times New Roman" w:hAnsi="Times New Roman"/>
          <w:bCs/>
          <w:sz w:val="24"/>
          <w:szCs w:val="24"/>
          <w:lang w:eastAsia="ar-SA"/>
        </w:rPr>
        <w:t>rawa</w:t>
      </w:r>
      <w:r w:rsidR="003047CE" w:rsidRPr="00BA5B73">
        <w:rPr>
          <w:rFonts w:ascii="Times New Roman" w:hAnsi="Times New Roman"/>
          <w:bCs/>
          <w:sz w:val="24"/>
          <w:szCs w:val="24"/>
          <w:lang w:eastAsia="ar-SA"/>
        </w:rPr>
        <w:t xml:space="preserve"> o</w:t>
      </w:r>
      <w:r w:rsidR="004B4154">
        <w:rPr>
          <w:rFonts w:ascii="Times New Roman" w:hAnsi="Times New Roman"/>
          <w:bCs/>
          <w:sz w:val="24"/>
          <w:szCs w:val="24"/>
          <w:lang w:eastAsia="ar-SA"/>
        </w:rPr>
        <w:t xml:space="preserve"> </w:t>
      </w:r>
      <w:r w:rsidR="003047CE" w:rsidRPr="00BA5B73">
        <w:rPr>
          <w:rFonts w:ascii="Times New Roman" w:hAnsi="Times New Roman"/>
          <w:bCs/>
          <w:sz w:val="24"/>
          <w:szCs w:val="24"/>
          <w:lang w:eastAsia="ar-SA"/>
        </w:rPr>
        <w:t>stowarzyszeniach</w:t>
      </w:r>
      <w:r w:rsidRPr="00BA5B73">
        <w:rPr>
          <w:rFonts w:ascii="Times New Roman" w:hAnsi="Times New Roman"/>
          <w:bCs/>
          <w:sz w:val="24"/>
          <w:szCs w:val="24"/>
          <w:lang w:eastAsia="ar-SA"/>
        </w:rPr>
        <w:t xml:space="preserve"> (możliwość wystąpienia z wnioskiem do sądu o uchylenie niezgodnej z prawem lub statutem uchwały PZŁ). </w:t>
      </w:r>
      <w:r w:rsidR="004A343F" w:rsidRPr="00BA5B73">
        <w:rPr>
          <w:rFonts w:ascii="Times New Roman" w:hAnsi="Times New Roman"/>
          <w:bCs/>
          <w:sz w:val="24"/>
          <w:szCs w:val="24"/>
          <w:lang w:eastAsia="ar-SA"/>
        </w:rPr>
        <w:t xml:space="preserve">Jednocześnie, </w:t>
      </w:r>
      <w:r w:rsidR="004A343F" w:rsidRPr="00BA5B73">
        <w:rPr>
          <w:rFonts w:ascii="Times New Roman" w:hAnsi="Times New Roman"/>
          <w:sz w:val="24"/>
          <w:szCs w:val="24"/>
        </w:rPr>
        <w:t>na wzór rozwiązań zawartych w</w:t>
      </w:r>
      <w:r w:rsidR="00BA5B73">
        <w:rPr>
          <w:rFonts w:ascii="Times New Roman" w:hAnsi="Times New Roman"/>
          <w:sz w:val="24"/>
          <w:szCs w:val="24"/>
        </w:rPr>
        <w:t xml:space="preserve"> </w:t>
      </w:r>
      <w:r w:rsidR="0002715B" w:rsidRPr="00BA5B73">
        <w:rPr>
          <w:rFonts w:ascii="Times New Roman" w:hAnsi="Times New Roman"/>
          <w:sz w:val="24"/>
          <w:szCs w:val="24"/>
        </w:rPr>
        <w:t>Praw</w:t>
      </w:r>
      <w:r w:rsidR="00CC6D30">
        <w:rPr>
          <w:rFonts w:ascii="Times New Roman" w:hAnsi="Times New Roman"/>
          <w:sz w:val="24"/>
          <w:szCs w:val="24"/>
        </w:rPr>
        <w:t>ie</w:t>
      </w:r>
      <w:r w:rsidR="0002715B" w:rsidRPr="00BA5B73">
        <w:rPr>
          <w:rFonts w:ascii="Times New Roman" w:hAnsi="Times New Roman"/>
          <w:sz w:val="24"/>
          <w:szCs w:val="24"/>
        </w:rPr>
        <w:t xml:space="preserve"> o stowarzyszeniach</w:t>
      </w:r>
      <w:r w:rsidR="004A343F" w:rsidRPr="00BA5B73">
        <w:rPr>
          <w:rFonts w:ascii="Times New Roman" w:hAnsi="Times New Roman"/>
          <w:sz w:val="24"/>
          <w:szCs w:val="24"/>
        </w:rPr>
        <w:t xml:space="preserve">, proponuje się wprowadzenie regulacji dotyczących sądu właściwego do rozpoznawania wniosków ministra właściwego do spraw środowiska składanych w trybie nadzoru nad PZŁ, tak aby w odniesieniu do wszystkich </w:t>
      </w:r>
      <w:r w:rsidR="004A343F" w:rsidRPr="00BA5B73">
        <w:rPr>
          <w:rFonts w:ascii="Times New Roman" w:hAnsi="Times New Roman"/>
          <w:sz w:val="24"/>
          <w:szCs w:val="24"/>
        </w:rPr>
        <w:lastRenderedPageBreak/>
        <w:t>wniosków z tego zakresu, właściwy był ten sam sąd,</w:t>
      </w:r>
      <w:r w:rsidR="00BA5B73">
        <w:rPr>
          <w:rFonts w:ascii="Times New Roman" w:hAnsi="Times New Roman"/>
          <w:sz w:val="24"/>
          <w:szCs w:val="24"/>
        </w:rPr>
        <w:t xml:space="preserve"> </w:t>
      </w:r>
      <w:r w:rsidR="004A343F" w:rsidRPr="00BA5B73">
        <w:rPr>
          <w:rFonts w:ascii="Times New Roman" w:hAnsi="Times New Roman"/>
          <w:sz w:val="24"/>
          <w:szCs w:val="24"/>
        </w:rPr>
        <w:t>z tym zastrzeżeniem, że jako sąd właściwy wskazano sąd okręgowy, a nie jak w przypad</w:t>
      </w:r>
      <w:r w:rsidR="00AD7997">
        <w:rPr>
          <w:rFonts w:ascii="Times New Roman" w:hAnsi="Times New Roman"/>
          <w:sz w:val="24"/>
          <w:szCs w:val="24"/>
        </w:rPr>
        <w:t>ku stowarzyszeń –</w:t>
      </w:r>
      <w:r w:rsidR="004A343F" w:rsidRPr="00BA5B73">
        <w:rPr>
          <w:rFonts w:ascii="Times New Roman" w:hAnsi="Times New Roman"/>
          <w:sz w:val="24"/>
          <w:szCs w:val="24"/>
        </w:rPr>
        <w:t xml:space="preserve"> sąd rejestrowy. Różnica właściwości sądu wynika ze specyfiki Polskiego Związku Łowieckiego, umocowanego w ustawie i niepodlegającego rejestracji. Analogicznie, na wzór rozwiązań zawartych w </w:t>
      </w:r>
      <w:r w:rsidR="0002715B" w:rsidRPr="00BA5B73">
        <w:rPr>
          <w:rFonts w:ascii="Times New Roman" w:hAnsi="Times New Roman"/>
          <w:sz w:val="24"/>
          <w:szCs w:val="24"/>
        </w:rPr>
        <w:t>Prawie o stowarzyszeniach</w:t>
      </w:r>
      <w:r w:rsidR="004A343F" w:rsidRPr="00BA5B73">
        <w:rPr>
          <w:rFonts w:ascii="Times New Roman" w:hAnsi="Times New Roman"/>
          <w:sz w:val="24"/>
          <w:szCs w:val="24"/>
        </w:rPr>
        <w:t>, proponuje się zwolnienie ww.</w:t>
      </w:r>
      <w:r w:rsidR="00F81BAF">
        <w:rPr>
          <w:rFonts w:ascii="Times New Roman" w:hAnsi="Times New Roman"/>
          <w:sz w:val="24"/>
          <w:szCs w:val="24"/>
        </w:rPr>
        <w:t> </w:t>
      </w:r>
      <w:r w:rsidR="004A343F" w:rsidRPr="00BA5B73">
        <w:rPr>
          <w:rFonts w:ascii="Times New Roman" w:hAnsi="Times New Roman"/>
          <w:sz w:val="24"/>
          <w:szCs w:val="24"/>
        </w:rPr>
        <w:t>wniosków z opłat sądowych.</w:t>
      </w:r>
    </w:p>
    <w:p w:rsidR="00147487" w:rsidRPr="00BA5B73" w:rsidRDefault="00147487"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W zakresie dotyczącym Polskiego Związku Łowieckiego w projekcie nowelizacji znalazła się również</w:t>
      </w:r>
      <w:r w:rsidR="00BA5B73">
        <w:rPr>
          <w:rFonts w:ascii="Times New Roman" w:hAnsi="Times New Roman"/>
          <w:sz w:val="24"/>
          <w:szCs w:val="24"/>
        </w:rPr>
        <w:t xml:space="preserve"> </w:t>
      </w:r>
      <w:r w:rsidRPr="00BA5B73">
        <w:rPr>
          <w:rFonts w:ascii="Times New Roman" w:hAnsi="Times New Roman"/>
          <w:sz w:val="24"/>
          <w:szCs w:val="24"/>
        </w:rPr>
        <w:t>propozycja nowego brzmienia art. 32a, w którym określono podział kompetencji między organami Polskiego Związku Łowieckiego, sprecyzowano role tych organów, jak również określono organy terenowe i</w:t>
      </w:r>
      <w:r w:rsidR="00386367">
        <w:rPr>
          <w:rFonts w:ascii="Times New Roman" w:hAnsi="Times New Roman"/>
          <w:sz w:val="24"/>
          <w:szCs w:val="24"/>
        </w:rPr>
        <w:t xml:space="preserve"> </w:t>
      </w:r>
      <w:r w:rsidRPr="00BA5B73">
        <w:rPr>
          <w:rFonts w:ascii="Times New Roman" w:hAnsi="Times New Roman"/>
          <w:sz w:val="24"/>
          <w:szCs w:val="24"/>
        </w:rPr>
        <w:t>opiniodawcze. Porządkuje to wzajemne relacje między organami Polskiego Związku Łowieckiego i podtrzymuje on naczelną zasadę funkcjonowania Polskiego Związku Łowieckiego, jako zrzeszenia osób fizycznych i prawnych</w:t>
      </w:r>
      <w:r w:rsidR="0002715B" w:rsidRPr="00BA5B73">
        <w:rPr>
          <w:rFonts w:ascii="Times New Roman" w:hAnsi="Times New Roman"/>
          <w:sz w:val="24"/>
          <w:szCs w:val="24"/>
        </w:rPr>
        <w:t>,</w:t>
      </w:r>
      <w:r w:rsidR="00865165">
        <w:rPr>
          <w:rFonts w:ascii="Times New Roman" w:hAnsi="Times New Roman"/>
          <w:sz w:val="24"/>
          <w:szCs w:val="24"/>
        </w:rPr>
        <w:t xml:space="preserve"> zgodnie z </w:t>
      </w:r>
      <w:r w:rsidRPr="00BA5B73">
        <w:rPr>
          <w:rFonts w:ascii="Times New Roman" w:hAnsi="Times New Roman"/>
          <w:sz w:val="24"/>
          <w:szCs w:val="24"/>
        </w:rPr>
        <w:t xml:space="preserve">którą naczelną władzą Polskiego Związku Łowieckiego jest Krajowy Zjazd Delegatów, wybranych w wyborach pośrednich </w:t>
      </w:r>
      <w:r w:rsidR="00386367">
        <w:rPr>
          <w:rFonts w:ascii="Times New Roman" w:hAnsi="Times New Roman"/>
          <w:sz w:val="24"/>
          <w:szCs w:val="24"/>
        </w:rPr>
        <w:t xml:space="preserve">i </w:t>
      </w:r>
      <w:r w:rsidRPr="00BA5B73">
        <w:rPr>
          <w:rFonts w:ascii="Times New Roman" w:hAnsi="Times New Roman"/>
          <w:sz w:val="24"/>
          <w:szCs w:val="24"/>
        </w:rPr>
        <w:t>będących przedstawicielami kół łowieckich oraz niezrzeszonych w kołach łowieckich członków Polskiego Związku Łowieckiego. Znowelizowany art. 32a zalicza do organów Polskiego Związku Łowieckiego</w:t>
      </w:r>
      <w:r w:rsidR="00967143" w:rsidRPr="00BA5B73">
        <w:rPr>
          <w:rFonts w:ascii="Times New Roman" w:hAnsi="Times New Roman"/>
          <w:bCs/>
          <w:color w:val="FF0000"/>
          <w:sz w:val="24"/>
          <w:szCs w:val="24"/>
        </w:rPr>
        <w:t xml:space="preserve"> </w:t>
      </w:r>
      <w:r w:rsidR="00967143" w:rsidRPr="00F81BAF">
        <w:rPr>
          <w:rFonts w:ascii="Times New Roman" w:hAnsi="Times New Roman"/>
          <w:bCs/>
          <w:sz w:val="24"/>
          <w:szCs w:val="24"/>
        </w:rPr>
        <w:t>okręgowe zjazdy delegatów</w:t>
      </w:r>
      <w:r w:rsidR="00967143" w:rsidRPr="00BA5B73">
        <w:rPr>
          <w:rFonts w:ascii="Times New Roman" w:hAnsi="Times New Roman"/>
          <w:bCs/>
          <w:color w:val="FF0000"/>
          <w:sz w:val="24"/>
          <w:szCs w:val="24"/>
        </w:rPr>
        <w:t xml:space="preserve"> </w:t>
      </w:r>
      <w:r w:rsidR="00967143" w:rsidRPr="00BA5B73">
        <w:rPr>
          <w:rFonts w:ascii="Times New Roman" w:hAnsi="Times New Roman"/>
          <w:sz w:val="24"/>
          <w:szCs w:val="24"/>
        </w:rPr>
        <w:t>Polskiego Związku Łowieckiego,</w:t>
      </w:r>
      <w:r w:rsidRPr="00BA5B73">
        <w:rPr>
          <w:rFonts w:ascii="Times New Roman" w:hAnsi="Times New Roman"/>
          <w:sz w:val="24"/>
          <w:szCs w:val="24"/>
        </w:rPr>
        <w:t xml:space="preserve"> Główną Komisję Rewizyjną, </w:t>
      </w:r>
      <w:r w:rsidR="005E1DC3" w:rsidRPr="00BA5B73">
        <w:rPr>
          <w:rFonts w:ascii="Times New Roman" w:hAnsi="Times New Roman"/>
          <w:sz w:val="24"/>
          <w:szCs w:val="24"/>
        </w:rPr>
        <w:t>o</w:t>
      </w:r>
      <w:r w:rsidRPr="00BA5B73">
        <w:rPr>
          <w:rFonts w:ascii="Times New Roman" w:hAnsi="Times New Roman"/>
          <w:sz w:val="24"/>
          <w:szCs w:val="24"/>
        </w:rPr>
        <w:t xml:space="preserve">kręgowe </w:t>
      </w:r>
      <w:r w:rsidR="005E1DC3" w:rsidRPr="00BA5B73">
        <w:rPr>
          <w:rFonts w:ascii="Times New Roman" w:hAnsi="Times New Roman"/>
          <w:sz w:val="24"/>
          <w:szCs w:val="24"/>
        </w:rPr>
        <w:t>k</w:t>
      </w:r>
      <w:r w:rsidRPr="00BA5B73">
        <w:rPr>
          <w:rFonts w:ascii="Times New Roman" w:hAnsi="Times New Roman"/>
          <w:sz w:val="24"/>
          <w:szCs w:val="24"/>
        </w:rPr>
        <w:t xml:space="preserve">omisje </w:t>
      </w:r>
      <w:r w:rsidR="005E1DC3" w:rsidRPr="00BA5B73">
        <w:rPr>
          <w:rFonts w:ascii="Times New Roman" w:hAnsi="Times New Roman"/>
          <w:sz w:val="24"/>
          <w:szCs w:val="24"/>
        </w:rPr>
        <w:t>r</w:t>
      </w:r>
      <w:r w:rsidRPr="00BA5B73">
        <w:rPr>
          <w:rFonts w:ascii="Times New Roman" w:hAnsi="Times New Roman"/>
          <w:sz w:val="24"/>
          <w:szCs w:val="24"/>
        </w:rPr>
        <w:t xml:space="preserve">ewizyjne oraz Kapitułę Odznaczeń Łowieckich, które to organy dotychczas nie były wymienione wprost w ustawie (nakładała ona na PZŁ jedynie ogólne zobowiązanie do posiadania organów kontroli wewnętrznej). Określenie organów </w:t>
      </w:r>
      <w:r w:rsidR="0002715B" w:rsidRPr="00BA5B73">
        <w:rPr>
          <w:rFonts w:ascii="Times New Roman" w:hAnsi="Times New Roman"/>
          <w:sz w:val="24"/>
          <w:szCs w:val="24"/>
        </w:rPr>
        <w:t>z</w:t>
      </w:r>
      <w:r w:rsidRPr="00BA5B73">
        <w:rPr>
          <w:rFonts w:ascii="Times New Roman" w:hAnsi="Times New Roman"/>
          <w:sz w:val="24"/>
          <w:szCs w:val="24"/>
        </w:rPr>
        <w:t>rzeszenia stanowi materię ustawową, co niniejsza nowelizacja wprowadza. W</w:t>
      </w:r>
      <w:r w:rsidR="00F81BAF">
        <w:rPr>
          <w:rFonts w:ascii="Times New Roman" w:hAnsi="Times New Roman"/>
          <w:sz w:val="24"/>
          <w:szCs w:val="24"/>
        </w:rPr>
        <w:t> </w:t>
      </w:r>
      <w:r w:rsidRPr="00BA5B73">
        <w:rPr>
          <w:rFonts w:ascii="Times New Roman" w:hAnsi="Times New Roman"/>
          <w:sz w:val="24"/>
          <w:szCs w:val="24"/>
        </w:rPr>
        <w:t>art. 32a w proponowanym brzmieniu uporządkowano również dwie dodatkowe kwestie</w:t>
      </w:r>
      <w:r w:rsidR="005E1DC3" w:rsidRPr="00BA5B73">
        <w:rPr>
          <w:rFonts w:ascii="Times New Roman" w:hAnsi="Times New Roman"/>
          <w:sz w:val="24"/>
          <w:szCs w:val="24"/>
        </w:rPr>
        <w:t>,</w:t>
      </w:r>
      <w:r w:rsidRPr="00BA5B73">
        <w:rPr>
          <w:rFonts w:ascii="Times New Roman" w:hAnsi="Times New Roman"/>
          <w:sz w:val="24"/>
          <w:szCs w:val="24"/>
        </w:rPr>
        <w:t xml:space="preserve"> tj. reprezentowanie PZŁ przez Prezesa Zarządu Głównego przy dokonywaniu czynności z zakresu prawa pracy, jak również kadencyjność</w:t>
      </w:r>
      <w:r w:rsidR="00BA5B73">
        <w:rPr>
          <w:rFonts w:ascii="Times New Roman" w:hAnsi="Times New Roman"/>
          <w:sz w:val="24"/>
          <w:szCs w:val="24"/>
        </w:rPr>
        <w:t xml:space="preserve"> </w:t>
      </w:r>
      <w:r w:rsidRPr="00BA5B73">
        <w:rPr>
          <w:rFonts w:ascii="Times New Roman" w:hAnsi="Times New Roman"/>
          <w:sz w:val="24"/>
          <w:szCs w:val="24"/>
        </w:rPr>
        <w:t xml:space="preserve">wskazanych organów Polskiego Związku Łowieckiego. Proponowane brzmienie art. 32a ma skutek skierowany na wewnętrzne relacje poszczególnych, określonych ustawą organów Polskiego Związku Łowieckiego </w:t>
      </w:r>
      <w:r w:rsidR="001C6091">
        <w:rPr>
          <w:rFonts w:ascii="Times New Roman" w:hAnsi="Times New Roman"/>
          <w:sz w:val="24"/>
          <w:szCs w:val="24"/>
        </w:rPr>
        <w:t>i </w:t>
      </w:r>
      <w:r w:rsidRPr="00BA5B73">
        <w:rPr>
          <w:rFonts w:ascii="Times New Roman" w:hAnsi="Times New Roman"/>
          <w:sz w:val="24"/>
          <w:szCs w:val="24"/>
        </w:rPr>
        <w:t>stanowi ramy podziału ich kompetencji oraz ich współdziałania w realizacji przypisanych im funkcji. Proponowane zmiany mają również na celu usprawnienie zarządzania prowadzeniem gospodarki łowieckiej w RP oraz wzmocnią wpływ Ministra Środowiska na jej prowadzenie przez nadzór</w:t>
      </w:r>
      <w:r w:rsidR="0002715B" w:rsidRPr="00BA5B73">
        <w:rPr>
          <w:rFonts w:ascii="Times New Roman" w:hAnsi="Times New Roman"/>
          <w:sz w:val="24"/>
          <w:szCs w:val="24"/>
        </w:rPr>
        <w:t>,</w:t>
      </w:r>
      <w:r w:rsidRPr="00BA5B73">
        <w:rPr>
          <w:rFonts w:ascii="Times New Roman" w:hAnsi="Times New Roman"/>
          <w:sz w:val="24"/>
          <w:szCs w:val="24"/>
        </w:rPr>
        <w:t xml:space="preserve"> jaki sprawuje on n</w:t>
      </w:r>
      <w:r w:rsidR="00F81BAF">
        <w:rPr>
          <w:rFonts w:ascii="Times New Roman" w:hAnsi="Times New Roman"/>
          <w:sz w:val="24"/>
          <w:szCs w:val="24"/>
        </w:rPr>
        <w:t>ad Polskim Związkiem Łowieckim.</w:t>
      </w:r>
    </w:p>
    <w:p w:rsidR="00F84DDF" w:rsidRPr="00BA5B73" w:rsidRDefault="00F84DDF"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Projekt ustawy przewiduje też zmiany w zakresie kontro</w:t>
      </w:r>
      <w:r w:rsidR="00865165">
        <w:rPr>
          <w:rFonts w:ascii="Times New Roman" w:hAnsi="Times New Roman"/>
          <w:sz w:val="24"/>
          <w:szCs w:val="24"/>
        </w:rPr>
        <w:t>li sądowej w sprawach nabycia i </w:t>
      </w:r>
      <w:r w:rsidRPr="00BA5B73">
        <w:rPr>
          <w:rFonts w:ascii="Times New Roman" w:hAnsi="Times New Roman"/>
          <w:sz w:val="24"/>
          <w:szCs w:val="24"/>
        </w:rPr>
        <w:t xml:space="preserve">utraty członkostwa w Polskim Związku Łowieckim, utraty członkostwa w kole łowieckim oraz nałożenia kar dyscyplinarnych na członka Polskiego Związku Łowieckiego. Zmiany wynikają z rozbieżności orzecznictwa, które powstało na gruncie dotychczasowej ustawy. </w:t>
      </w:r>
      <w:r w:rsidRPr="00BA5B73">
        <w:rPr>
          <w:rFonts w:ascii="Times New Roman" w:hAnsi="Times New Roman"/>
          <w:sz w:val="24"/>
          <w:szCs w:val="24"/>
        </w:rPr>
        <w:lastRenderedPageBreak/>
        <w:t>Rozbieżność wynika m.in. z mylnie zastosowanej siatki pojęciowej w ustawie (np. wskazanie</w:t>
      </w:r>
      <w:r w:rsidR="00A1411F">
        <w:rPr>
          <w:rFonts w:ascii="Times New Roman" w:hAnsi="Times New Roman"/>
          <w:sz w:val="24"/>
          <w:szCs w:val="24"/>
        </w:rPr>
        <w:t>,</w:t>
      </w:r>
      <w:r w:rsidRPr="00BA5B73">
        <w:rPr>
          <w:rFonts w:ascii="Times New Roman" w:hAnsi="Times New Roman"/>
          <w:sz w:val="24"/>
          <w:szCs w:val="24"/>
        </w:rPr>
        <w:t xml:space="preserve"> iż kasacja nie przysługuje, podczas gdy w</w:t>
      </w:r>
      <w:r w:rsidR="00F81BAF">
        <w:rPr>
          <w:rFonts w:ascii="Times New Roman" w:hAnsi="Times New Roman"/>
          <w:sz w:val="24"/>
          <w:szCs w:val="24"/>
        </w:rPr>
        <w:t> </w:t>
      </w:r>
      <w:r w:rsidRPr="00BA5B73">
        <w:rPr>
          <w:rFonts w:ascii="Times New Roman" w:hAnsi="Times New Roman"/>
          <w:sz w:val="24"/>
          <w:szCs w:val="24"/>
        </w:rPr>
        <w:t xml:space="preserve">postępowaniu cywilnym występuje skarga kasacyjna). Dotychczasowe brzmienie ustawy spotykało się także z zarzutem ograniczania konstytucyjnej zasady dwuinstancyjności postępowania sądowego. </w:t>
      </w:r>
    </w:p>
    <w:p w:rsidR="00F84DDF" w:rsidRPr="00BA5B73" w:rsidRDefault="00F84DDF"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Wprowadzana zmiana w jasny sposób normuje katalog spraw cywilnych w znaczeniu formalnym, które będą podlegały kontroli przez sąd okręgowy – wydział cywilny – jako sąd pierwszej instancji. Od rozstrzygnięcia sądu okręgowego będzie przysługiwać apelacja – na zasadach ogólnych Kodeksu postępowania cywilnego</w:t>
      </w:r>
      <w:r w:rsidR="00AD7997">
        <w:rPr>
          <w:rFonts w:ascii="Times New Roman" w:hAnsi="Times New Roman"/>
          <w:sz w:val="24"/>
          <w:szCs w:val="24"/>
        </w:rPr>
        <w:t xml:space="preserve"> –</w:t>
      </w:r>
      <w:r w:rsidRPr="00BA5B73">
        <w:rPr>
          <w:rFonts w:ascii="Times New Roman" w:hAnsi="Times New Roman"/>
          <w:sz w:val="24"/>
          <w:szCs w:val="24"/>
        </w:rPr>
        <w:t xml:space="preserve"> do właściwego sądu apelacyjnego. Sąd powszechny </w:t>
      </w:r>
      <w:r w:rsidR="00A1411F">
        <w:rPr>
          <w:rFonts w:ascii="Times New Roman" w:hAnsi="Times New Roman"/>
          <w:sz w:val="24"/>
          <w:szCs w:val="24"/>
        </w:rPr>
        <w:t>po</w:t>
      </w:r>
      <w:r w:rsidRPr="00BA5B73">
        <w:rPr>
          <w:rFonts w:ascii="Times New Roman" w:hAnsi="Times New Roman"/>
          <w:sz w:val="24"/>
          <w:szCs w:val="24"/>
        </w:rPr>
        <w:t>winien, w każdej ze spraw, stosować przepisy Kodeksu postępowania cywilnego.</w:t>
      </w:r>
    </w:p>
    <w:p w:rsidR="00F84DDF" w:rsidRPr="00BA5B73" w:rsidRDefault="00F84DDF"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 xml:space="preserve">W projekcie wydłużono także z 14 do 21 dni materialnoprawny </w:t>
      </w:r>
      <w:r w:rsidR="00AD7997">
        <w:rPr>
          <w:rFonts w:ascii="Times New Roman" w:hAnsi="Times New Roman"/>
          <w:sz w:val="24"/>
          <w:szCs w:val="24"/>
        </w:rPr>
        <w:t>termin do wytoczenia powództwa –</w:t>
      </w:r>
      <w:r w:rsidRPr="00BA5B73">
        <w:rPr>
          <w:rFonts w:ascii="Times New Roman" w:hAnsi="Times New Roman"/>
          <w:sz w:val="24"/>
          <w:szCs w:val="24"/>
        </w:rPr>
        <w:t xml:space="preserve"> od daty otrzymania ostatecznego rozstrzygnięcia w sprawie. Zmiana podyktowana jest faktem, iż złożenie powództwa </w:t>
      </w:r>
      <w:r w:rsidR="00A1411F">
        <w:rPr>
          <w:rFonts w:ascii="Times New Roman" w:hAnsi="Times New Roman"/>
          <w:sz w:val="24"/>
          <w:szCs w:val="24"/>
        </w:rPr>
        <w:t>po</w:t>
      </w:r>
      <w:r w:rsidRPr="00BA5B73">
        <w:rPr>
          <w:rFonts w:ascii="Times New Roman" w:hAnsi="Times New Roman"/>
          <w:sz w:val="24"/>
          <w:szCs w:val="24"/>
        </w:rPr>
        <w:t>winno zostać poprzedzone wnikliwą analizą sprawy, aby wystrzegać się składania oczywiście bezzasadnych pozwów przed sądem powszechnym, a także ma na celu umożliwienie stronie kontaktu z</w:t>
      </w:r>
      <w:r w:rsidR="00F81BAF">
        <w:rPr>
          <w:rFonts w:ascii="Times New Roman" w:hAnsi="Times New Roman"/>
          <w:sz w:val="24"/>
          <w:szCs w:val="24"/>
        </w:rPr>
        <w:t> </w:t>
      </w:r>
      <w:r w:rsidRPr="00BA5B73">
        <w:rPr>
          <w:rFonts w:ascii="Times New Roman" w:hAnsi="Times New Roman"/>
          <w:sz w:val="24"/>
          <w:szCs w:val="24"/>
        </w:rPr>
        <w:t>profesjonalnym pełnomocnikiem – radcą prawnym bądź adwokatem. Wydłużenie wzmiankowanego terminu, zdaniem projektodawcy, będzie realizowało wskazane cele.</w:t>
      </w:r>
    </w:p>
    <w:p w:rsidR="00F84DDF" w:rsidRPr="00BA5B73" w:rsidRDefault="00F84DDF"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Ponadto wskazać należy, iż dotychczasowe rozwiązanie wyłączało, w sposób wadliwy, możliwość złożenia „kasacji” od wszystkich spraw łowieckich. W nowelizacji ustawodawca ogranicza możliwość złożenia skargi kasacyjnej wyłącznie do kwestii najistotniejszych dla członka Polskiego Związku Łowieckiego – w zakresie nabycia i</w:t>
      </w:r>
      <w:r w:rsidR="00F81BAF">
        <w:rPr>
          <w:rFonts w:ascii="Times New Roman" w:hAnsi="Times New Roman"/>
          <w:sz w:val="24"/>
          <w:szCs w:val="24"/>
        </w:rPr>
        <w:t> </w:t>
      </w:r>
      <w:r w:rsidRPr="00BA5B73">
        <w:rPr>
          <w:rFonts w:ascii="Times New Roman" w:hAnsi="Times New Roman"/>
          <w:sz w:val="24"/>
          <w:szCs w:val="24"/>
        </w:rPr>
        <w:t xml:space="preserve">utraty członkostwa w PZŁ. Takie rozwiązanie umożliwia kontrolę orzeczniczą </w:t>
      </w:r>
      <w:r w:rsidR="00865165">
        <w:rPr>
          <w:rFonts w:ascii="Times New Roman" w:hAnsi="Times New Roman"/>
          <w:sz w:val="24"/>
          <w:szCs w:val="24"/>
        </w:rPr>
        <w:t>przez Sąd Najwyższy wyłącznie w </w:t>
      </w:r>
      <w:r w:rsidRPr="00BA5B73">
        <w:rPr>
          <w:rFonts w:ascii="Times New Roman" w:hAnsi="Times New Roman"/>
          <w:sz w:val="24"/>
          <w:szCs w:val="24"/>
        </w:rPr>
        <w:t>sprawach najistotniejszych.</w:t>
      </w:r>
    </w:p>
    <w:p w:rsidR="00147487" w:rsidRPr="00BA5B73" w:rsidRDefault="00147487"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Z kolei w nowym brzmieniu art. 35 (art. 1 pkt 2</w:t>
      </w:r>
      <w:r w:rsidR="00A544AD" w:rsidRPr="00BA5B73">
        <w:rPr>
          <w:rFonts w:ascii="Times New Roman" w:hAnsi="Times New Roman"/>
          <w:sz w:val="24"/>
          <w:szCs w:val="24"/>
        </w:rPr>
        <w:t>2</w:t>
      </w:r>
      <w:r w:rsidRPr="00BA5B73">
        <w:rPr>
          <w:rFonts w:ascii="Times New Roman" w:hAnsi="Times New Roman"/>
          <w:sz w:val="24"/>
          <w:szCs w:val="24"/>
        </w:rPr>
        <w:t xml:space="preserve"> projektu) rozszerzono katalog źródeł finansowania działalności Polskiego Związku Łowieckiego przez dodanie</w:t>
      </w:r>
      <w:r w:rsidR="00AD7997">
        <w:rPr>
          <w:rFonts w:ascii="Times New Roman" w:hAnsi="Times New Roman"/>
          <w:sz w:val="24"/>
          <w:szCs w:val="24"/>
        </w:rPr>
        <w:t xml:space="preserve"> działalności rolniczej, która –</w:t>
      </w:r>
      <w:r w:rsidRPr="00BA5B73">
        <w:rPr>
          <w:rFonts w:ascii="Times New Roman" w:hAnsi="Times New Roman"/>
          <w:sz w:val="24"/>
          <w:szCs w:val="24"/>
        </w:rPr>
        <w:t xml:space="preserve"> podobnie jak działalność gospodarcza oraz pozostała działalność</w:t>
      </w:r>
      <w:r w:rsidR="00BA5B73">
        <w:rPr>
          <w:rFonts w:ascii="Times New Roman" w:hAnsi="Times New Roman"/>
          <w:sz w:val="24"/>
          <w:szCs w:val="24"/>
        </w:rPr>
        <w:t xml:space="preserve"> </w:t>
      </w:r>
      <w:r w:rsidRPr="00BA5B73">
        <w:rPr>
          <w:rFonts w:ascii="Times New Roman" w:hAnsi="Times New Roman"/>
          <w:sz w:val="24"/>
          <w:szCs w:val="24"/>
        </w:rPr>
        <w:t xml:space="preserve">Polskiego Związku Łowieckiego </w:t>
      </w:r>
      <w:r w:rsidR="00AD7997">
        <w:rPr>
          <w:rFonts w:ascii="Times New Roman" w:hAnsi="Times New Roman"/>
          <w:sz w:val="24"/>
          <w:szCs w:val="24"/>
        </w:rPr>
        <w:t>–</w:t>
      </w:r>
      <w:r w:rsidRPr="00BA5B73">
        <w:rPr>
          <w:rFonts w:ascii="Times New Roman" w:hAnsi="Times New Roman"/>
          <w:sz w:val="24"/>
          <w:szCs w:val="24"/>
        </w:rPr>
        <w:t xml:space="preserve"> może przynosić środki pieniężne służące finansowaniu działalności PZŁ.</w:t>
      </w:r>
    </w:p>
    <w:p w:rsidR="00147487" w:rsidRPr="00BA5B73" w:rsidRDefault="00147487"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Wskazano także – w podobny sposób – źródła finansowania działalności kół łowieckich, które będąc członkami PZŁ są jednak odrębnymi osobami prawnymi, finansującymi własną działalność. Podtrzymano w proponowanym brzmieniu przepisu zasadę, zgodnie z którą dochody z działalności Polskiego Związku Łowieckiego i kół łowieckich służą realizacji ich celów statutowych i nie mogą być przezn</w:t>
      </w:r>
      <w:r w:rsidR="006971BD">
        <w:rPr>
          <w:rFonts w:ascii="Times New Roman" w:hAnsi="Times New Roman"/>
          <w:sz w:val="24"/>
          <w:szCs w:val="24"/>
        </w:rPr>
        <w:t>a</w:t>
      </w:r>
      <w:r w:rsidRPr="00BA5B73">
        <w:rPr>
          <w:rFonts w:ascii="Times New Roman" w:hAnsi="Times New Roman"/>
          <w:sz w:val="24"/>
          <w:szCs w:val="24"/>
        </w:rPr>
        <w:t xml:space="preserve">czone do podziału między ich członków. Podobna </w:t>
      </w:r>
      <w:r w:rsidRPr="00BA5B73">
        <w:rPr>
          <w:rFonts w:ascii="Times New Roman" w:hAnsi="Times New Roman"/>
          <w:sz w:val="24"/>
          <w:szCs w:val="24"/>
        </w:rPr>
        <w:lastRenderedPageBreak/>
        <w:t>zasada dotyczy w szerszym ujęciu mienia Polskiego Związku Łowieck</w:t>
      </w:r>
      <w:r w:rsidR="008E19E3">
        <w:rPr>
          <w:rFonts w:ascii="Times New Roman" w:hAnsi="Times New Roman"/>
          <w:sz w:val="24"/>
          <w:szCs w:val="24"/>
        </w:rPr>
        <w:t>iego i kół łowieckich. Wreszcie</w:t>
      </w:r>
      <w:r w:rsidRPr="00BA5B73">
        <w:rPr>
          <w:rFonts w:ascii="Times New Roman" w:hAnsi="Times New Roman"/>
          <w:sz w:val="24"/>
          <w:szCs w:val="24"/>
        </w:rPr>
        <w:t xml:space="preserve"> przepis w proponowanym brzmieniu jednoznacznie wskazuje, że działalność gospodarcza</w:t>
      </w:r>
      <w:r w:rsidR="00A544AD" w:rsidRPr="00BA5B73">
        <w:rPr>
          <w:rFonts w:ascii="Times New Roman" w:hAnsi="Times New Roman"/>
          <w:sz w:val="24"/>
          <w:szCs w:val="24"/>
        </w:rPr>
        <w:t xml:space="preserve"> i rolnicza</w:t>
      </w:r>
      <w:r w:rsidRPr="00BA5B73">
        <w:rPr>
          <w:rFonts w:ascii="Times New Roman" w:hAnsi="Times New Roman"/>
          <w:sz w:val="24"/>
          <w:szCs w:val="24"/>
        </w:rPr>
        <w:t xml:space="preserve"> Polskiego Związku Łowieckiego i kół łowieckich może być prowadzona na zasadach określonych w odrębnych przepis</w:t>
      </w:r>
      <w:r w:rsidR="00865165">
        <w:rPr>
          <w:rFonts w:ascii="Times New Roman" w:hAnsi="Times New Roman"/>
          <w:sz w:val="24"/>
          <w:szCs w:val="24"/>
        </w:rPr>
        <w:t>ach regulujących podejmowanie i </w:t>
      </w:r>
      <w:r w:rsidRPr="00BA5B73">
        <w:rPr>
          <w:rFonts w:ascii="Times New Roman" w:hAnsi="Times New Roman"/>
          <w:sz w:val="24"/>
          <w:szCs w:val="24"/>
        </w:rPr>
        <w:t xml:space="preserve">prowadzenie </w:t>
      </w:r>
      <w:r w:rsidR="00A544AD" w:rsidRPr="00BA5B73">
        <w:rPr>
          <w:rFonts w:ascii="Times New Roman" w:hAnsi="Times New Roman"/>
          <w:sz w:val="24"/>
          <w:szCs w:val="24"/>
        </w:rPr>
        <w:t xml:space="preserve">tej </w:t>
      </w:r>
      <w:r w:rsidRPr="00BA5B73">
        <w:rPr>
          <w:rFonts w:ascii="Times New Roman" w:hAnsi="Times New Roman"/>
          <w:sz w:val="24"/>
          <w:szCs w:val="24"/>
        </w:rPr>
        <w:t>działalności. Odesłanie</w:t>
      </w:r>
      <w:r w:rsidR="0002715B" w:rsidRPr="00BA5B73">
        <w:rPr>
          <w:rFonts w:ascii="Times New Roman" w:hAnsi="Times New Roman"/>
          <w:sz w:val="24"/>
          <w:szCs w:val="24"/>
        </w:rPr>
        <w:t>,</w:t>
      </w:r>
      <w:r w:rsidRPr="00BA5B73">
        <w:rPr>
          <w:rFonts w:ascii="Times New Roman" w:hAnsi="Times New Roman"/>
          <w:sz w:val="24"/>
          <w:szCs w:val="24"/>
        </w:rPr>
        <w:t xml:space="preserve"> jakie znajdowało się w poprzedniej wersji ustawy</w:t>
      </w:r>
      <w:r w:rsidR="008E19E3">
        <w:rPr>
          <w:rFonts w:ascii="Times New Roman" w:hAnsi="Times New Roman"/>
          <w:sz w:val="24"/>
          <w:szCs w:val="24"/>
        </w:rPr>
        <w:t>,</w:t>
      </w:r>
      <w:r w:rsidRPr="00BA5B73">
        <w:rPr>
          <w:rFonts w:ascii="Times New Roman" w:hAnsi="Times New Roman"/>
          <w:sz w:val="24"/>
          <w:szCs w:val="24"/>
        </w:rPr>
        <w:t xml:space="preserve"> było odesłaniem pustym</w:t>
      </w:r>
      <w:r w:rsidR="00C916D6">
        <w:rPr>
          <w:rFonts w:ascii="Times New Roman" w:hAnsi="Times New Roman"/>
          <w:sz w:val="24"/>
          <w:szCs w:val="24"/>
        </w:rPr>
        <w:t>,</w:t>
      </w:r>
      <w:r w:rsidRPr="00BA5B73">
        <w:rPr>
          <w:rFonts w:ascii="Times New Roman" w:hAnsi="Times New Roman"/>
          <w:sz w:val="24"/>
          <w:szCs w:val="24"/>
        </w:rPr>
        <w:t xml:space="preserve"> bowiem nie istniały odrębne przepisy o gospodarce finansowej stowarzyszeń.</w:t>
      </w:r>
    </w:p>
    <w:p w:rsidR="006633D2" w:rsidRDefault="00147487" w:rsidP="006633D2">
      <w:pPr>
        <w:spacing w:before="120" w:after="0" w:line="360" w:lineRule="auto"/>
        <w:jc w:val="both"/>
        <w:rPr>
          <w:rFonts w:ascii="Times New Roman" w:hAnsi="Times New Roman"/>
          <w:sz w:val="24"/>
          <w:szCs w:val="24"/>
        </w:rPr>
      </w:pPr>
      <w:r w:rsidRPr="00BA5B73">
        <w:rPr>
          <w:rFonts w:ascii="Times New Roman" w:hAnsi="Times New Roman"/>
          <w:sz w:val="24"/>
          <w:szCs w:val="24"/>
        </w:rPr>
        <w:t>Projekt przewiduje też zmiany w przepisach rozdziału dotyczącego odpowiedzialności dyscyplinarnej. I tak w art. 35c ust. 2 (art. 1 pkt 23 projektu) proponuje się wprowadzenie, oprócz już istniejących,</w:t>
      </w:r>
      <w:r w:rsidR="00BA5B73">
        <w:rPr>
          <w:rFonts w:ascii="Times New Roman" w:hAnsi="Times New Roman"/>
          <w:sz w:val="24"/>
          <w:szCs w:val="24"/>
        </w:rPr>
        <w:t xml:space="preserve"> </w:t>
      </w:r>
      <w:r w:rsidRPr="00BA5B73">
        <w:rPr>
          <w:rFonts w:ascii="Times New Roman" w:hAnsi="Times New Roman"/>
          <w:sz w:val="24"/>
          <w:szCs w:val="24"/>
        </w:rPr>
        <w:t>nowego rodzaju kary zasadniczej, tj.</w:t>
      </w:r>
      <w:r w:rsidR="00F81BAF">
        <w:rPr>
          <w:rFonts w:ascii="Times New Roman" w:hAnsi="Times New Roman"/>
          <w:sz w:val="24"/>
          <w:szCs w:val="24"/>
        </w:rPr>
        <w:t> </w:t>
      </w:r>
      <w:r w:rsidRPr="00BA5B73">
        <w:rPr>
          <w:rFonts w:ascii="Times New Roman" w:hAnsi="Times New Roman"/>
          <w:sz w:val="24"/>
          <w:szCs w:val="24"/>
        </w:rPr>
        <w:t>zawieszenia prawa do wykonywania polowania.</w:t>
      </w:r>
      <w:r w:rsidR="00BA5B73">
        <w:rPr>
          <w:rFonts w:ascii="Times New Roman" w:hAnsi="Times New Roman"/>
          <w:sz w:val="24"/>
          <w:szCs w:val="24"/>
        </w:rPr>
        <w:t xml:space="preserve"> </w:t>
      </w:r>
      <w:r w:rsidRPr="00BA5B73">
        <w:rPr>
          <w:rFonts w:ascii="Times New Roman" w:hAnsi="Times New Roman"/>
          <w:sz w:val="24"/>
          <w:szCs w:val="24"/>
        </w:rPr>
        <w:t>Wprowadzenie tego rodzaju kary zwiększa możliwość</w:t>
      </w:r>
      <w:r w:rsidR="00BA5B73">
        <w:rPr>
          <w:rFonts w:ascii="Times New Roman" w:hAnsi="Times New Roman"/>
          <w:sz w:val="24"/>
          <w:szCs w:val="24"/>
        </w:rPr>
        <w:t xml:space="preserve"> </w:t>
      </w:r>
      <w:r w:rsidRPr="00BA5B73">
        <w:rPr>
          <w:rFonts w:ascii="Times New Roman" w:hAnsi="Times New Roman"/>
          <w:sz w:val="24"/>
          <w:szCs w:val="24"/>
        </w:rPr>
        <w:t>gradacji stosowania kar. Dotychczasowa</w:t>
      </w:r>
      <w:r w:rsidR="00BA5B73">
        <w:rPr>
          <w:rFonts w:ascii="Times New Roman" w:hAnsi="Times New Roman"/>
          <w:sz w:val="24"/>
          <w:szCs w:val="24"/>
        </w:rPr>
        <w:t xml:space="preserve"> </w:t>
      </w:r>
      <w:r w:rsidRPr="00BA5B73">
        <w:rPr>
          <w:rFonts w:ascii="Times New Roman" w:hAnsi="Times New Roman"/>
          <w:sz w:val="24"/>
          <w:szCs w:val="24"/>
        </w:rPr>
        <w:t>kara zawieszenia w</w:t>
      </w:r>
      <w:r w:rsidR="00F81BAF">
        <w:rPr>
          <w:rFonts w:ascii="Times New Roman" w:hAnsi="Times New Roman"/>
          <w:sz w:val="24"/>
          <w:szCs w:val="24"/>
        </w:rPr>
        <w:t> </w:t>
      </w:r>
      <w:r w:rsidRPr="00BA5B73">
        <w:rPr>
          <w:rFonts w:ascii="Times New Roman" w:hAnsi="Times New Roman"/>
          <w:sz w:val="24"/>
          <w:szCs w:val="24"/>
        </w:rPr>
        <w:t xml:space="preserve">prawach członka PZŁ, wywołując </w:t>
      </w:r>
      <w:r w:rsidR="00865165">
        <w:rPr>
          <w:rFonts w:ascii="Times New Roman" w:hAnsi="Times New Roman"/>
          <w:i/>
          <w:sz w:val="24"/>
          <w:szCs w:val="24"/>
        </w:rPr>
        <w:t>de </w:t>
      </w:r>
      <w:r w:rsidRPr="00BA5B73">
        <w:rPr>
          <w:rFonts w:ascii="Times New Roman" w:hAnsi="Times New Roman"/>
          <w:i/>
          <w:sz w:val="24"/>
          <w:szCs w:val="24"/>
        </w:rPr>
        <w:t>facto</w:t>
      </w:r>
      <w:r w:rsidRPr="00BA5B73">
        <w:rPr>
          <w:rFonts w:ascii="Times New Roman" w:hAnsi="Times New Roman"/>
          <w:sz w:val="24"/>
          <w:szCs w:val="24"/>
        </w:rPr>
        <w:t xml:space="preserve"> skutek w postaci zakazu wykonywania polowania,</w:t>
      </w:r>
      <w:r w:rsidR="00BA5B73">
        <w:rPr>
          <w:rFonts w:ascii="Times New Roman" w:hAnsi="Times New Roman"/>
          <w:sz w:val="24"/>
          <w:szCs w:val="24"/>
        </w:rPr>
        <w:t xml:space="preserve"> </w:t>
      </w:r>
      <w:r w:rsidRPr="00BA5B73">
        <w:rPr>
          <w:rFonts w:ascii="Times New Roman" w:hAnsi="Times New Roman"/>
          <w:sz w:val="24"/>
          <w:szCs w:val="24"/>
        </w:rPr>
        <w:t>oddziaływała jednak na szersze spectrum praw członkowskich niż tylko wykonywanie polowania, co</w:t>
      </w:r>
      <w:r w:rsidR="00BA5B73">
        <w:rPr>
          <w:rFonts w:ascii="Times New Roman" w:hAnsi="Times New Roman"/>
          <w:sz w:val="24"/>
          <w:szCs w:val="24"/>
        </w:rPr>
        <w:t xml:space="preserve"> </w:t>
      </w:r>
      <w:r w:rsidRPr="00BA5B73">
        <w:rPr>
          <w:rFonts w:ascii="Times New Roman" w:hAnsi="Times New Roman"/>
          <w:sz w:val="24"/>
          <w:szCs w:val="24"/>
        </w:rPr>
        <w:t>nie w każdym przypadku jest współmierne do popełnionego przewinie</w:t>
      </w:r>
      <w:r w:rsidR="00865165">
        <w:rPr>
          <w:rFonts w:ascii="Times New Roman" w:hAnsi="Times New Roman"/>
          <w:sz w:val="24"/>
          <w:szCs w:val="24"/>
        </w:rPr>
        <w:t>nia łowieckiego. Jednocześnie w </w:t>
      </w:r>
      <w:r w:rsidRPr="00BA5B73">
        <w:rPr>
          <w:rFonts w:ascii="Times New Roman" w:hAnsi="Times New Roman"/>
          <w:sz w:val="24"/>
          <w:szCs w:val="24"/>
        </w:rPr>
        <w:t>szeregu przypadków ukaranie jedynie karą nagany byłoby zbyt łagodnym potraktowaniem sprawcy przewinienia. Wprowadzenie zatem takiego zróżnicowania kar jest w pełni uzasadnione.</w:t>
      </w:r>
    </w:p>
    <w:p w:rsidR="006633D2" w:rsidRPr="00BA5B73" w:rsidRDefault="006633D2" w:rsidP="006633D2">
      <w:pPr>
        <w:spacing w:before="120" w:after="0" w:line="360" w:lineRule="auto"/>
        <w:jc w:val="both"/>
        <w:rPr>
          <w:rFonts w:ascii="Times New Roman" w:hAnsi="Times New Roman"/>
          <w:sz w:val="24"/>
          <w:szCs w:val="24"/>
        </w:rPr>
      </w:pPr>
      <w:r w:rsidRPr="00BA5B73">
        <w:rPr>
          <w:rFonts w:ascii="Times New Roman" w:hAnsi="Times New Roman"/>
          <w:sz w:val="24"/>
          <w:szCs w:val="24"/>
        </w:rPr>
        <w:t>Nowelizacja art. 35d (art. 1 pkt 24 projektu) polega na wprowadzeniu nowej instytucji</w:t>
      </w:r>
      <w:r>
        <w:rPr>
          <w:rFonts w:ascii="Times New Roman" w:hAnsi="Times New Roman"/>
          <w:sz w:val="24"/>
          <w:szCs w:val="24"/>
        </w:rPr>
        <w:t xml:space="preserve"> </w:t>
      </w:r>
      <w:r w:rsidRPr="00BA5B73">
        <w:rPr>
          <w:rFonts w:ascii="Times New Roman" w:hAnsi="Times New Roman"/>
          <w:sz w:val="24"/>
          <w:szCs w:val="24"/>
        </w:rPr>
        <w:t>tymczasowego zawieszenia w</w:t>
      </w:r>
      <w:r>
        <w:rPr>
          <w:rFonts w:ascii="Times New Roman" w:hAnsi="Times New Roman"/>
          <w:sz w:val="24"/>
          <w:szCs w:val="24"/>
        </w:rPr>
        <w:t xml:space="preserve"> </w:t>
      </w:r>
      <w:r w:rsidRPr="00BA5B73">
        <w:rPr>
          <w:rFonts w:ascii="Times New Roman" w:hAnsi="Times New Roman"/>
          <w:sz w:val="24"/>
          <w:szCs w:val="24"/>
        </w:rPr>
        <w:t>prawach członka PZŁ</w:t>
      </w:r>
      <w:r w:rsidR="008E19E3">
        <w:rPr>
          <w:rFonts w:ascii="Times New Roman" w:hAnsi="Times New Roman"/>
          <w:sz w:val="24"/>
          <w:szCs w:val="24"/>
        </w:rPr>
        <w:t>, w szczególności w przypadku,</w:t>
      </w:r>
      <w:r w:rsidRPr="00BA5B73">
        <w:rPr>
          <w:rFonts w:ascii="Times New Roman" w:hAnsi="Times New Roman"/>
          <w:sz w:val="24"/>
          <w:szCs w:val="24"/>
        </w:rPr>
        <w:t xml:space="preserve"> gdy wobec danej osoby toczy się postępowanie karne o czyn z art. 52 lub </w:t>
      </w:r>
      <w:r w:rsidR="00FD6FDB">
        <w:rPr>
          <w:rFonts w:ascii="Times New Roman" w:hAnsi="Times New Roman"/>
          <w:sz w:val="24"/>
          <w:szCs w:val="24"/>
        </w:rPr>
        <w:t xml:space="preserve">art. </w:t>
      </w:r>
      <w:r w:rsidRPr="00BA5B73">
        <w:rPr>
          <w:rFonts w:ascii="Times New Roman" w:hAnsi="Times New Roman"/>
          <w:sz w:val="24"/>
          <w:szCs w:val="24"/>
        </w:rPr>
        <w:t>53 ustawy.</w:t>
      </w:r>
      <w:r>
        <w:rPr>
          <w:rFonts w:ascii="Times New Roman" w:hAnsi="Times New Roman"/>
          <w:sz w:val="24"/>
          <w:szCs w:val="24"/>
        </w:rPr>
        <w:t xml:space="preserve"> </w:t>
      </w:r>
      <w:r w:rsidRPr="00BA5B73">
        <w:rPr>
          <w:rFonts w:ascii="Times New Roman" w:hAnsi="Times New Roman"/>
          <w:sz w:val="24"/>
          <w:szCs w:val="24"/>
        </w:rPr>
        <w:t>Zawieszenie takie jest w pełni uzasadnione faktem toczącego się postępowania o</w:t>
      </w:r>
      <w:r>
        <w:rPr>
          <w:rFonts w:ascii="Times New Roman" w:hAnsi="Times New Roman"/>
          <w:sz w:val="24"/>
          <w:szCs w:val="24"/>
        </w:rPr>
        <w:t> </w:t>
      </w:r>
      <w:r w:rsidRPr="00BA5B73">
        <w:rPr>
          <w:rFonts w:ascii="Times New Roman" w:hAnsi="Times New Roman"/>
          <w:sz w:val="24"/>
          <w:szCs w:val="24"/>
        </w:rPr>
        <w:t>najcięższe wagowo przestępstwa z Prawa łowieckiego i ma na celu prewencyjne zapobieżenie ewentualnemu ponownemu popełnieniu takiego czynu. Jest zatem czymś w rodzaju środka zapobiegawczego w rozumieniu przepisów postępowania karnego. Równolegle proponuje się modyfikację regulacji dotyczącej zawieszenia postępowania dyscyplinarnego polegającą na wprowadzeniu obligatoryjności stosowania tej instytuc</w:t>
      </w:r>
      <w:r w:rsidR="00B9624B">
        <w:rPr>
          <w:rFonts w:ascii="Times New Roman" w:hAnsi="Times New Roman"/>
          <w:sz w:val="24"/>
          <w:szCs w:val="24"/>
        </w:rPr>
        <w:t>ji w przypadku zastosowania ww. </w:t>
      </w:r>
      <w:r w:rsidRPr="00BA5B73">
        <w:rPr>
          <w:rFonts w:ascii="Times New Roman" w:hAnsi="Times New Roman"/>
          <w:sz w:val="24"/>
          <w:szCs w:val="24"/>
        </w:rPr>
        <w:t>środka (tymczasowego zawieszenia w</w:t>
      </w:r>
      <w:r>
        <w:rPr>
          <w:rFonts w:ascii="Times New Roman" w:hAnsi="Times New Roman"/>
          <w:sz w:val="24"/>
          <w:szCs w:val="24"/>
        </w:rPr>
        <w:t xml:space="preserve"> </w:t>
      </w:r>
      <w:r w:rsidRPr="00BA5B73">
        <w:rPr>
          <w:rFonts w:ascii="Times New Roman" w:hAnsi="Times New Roman"/>
          <w:sz w:val="24"/>
          <w:szCs w:val="24"/>
        </w:rPr>
        <w:t>p</w:t>
      </w:r>
      <w:r w:rsidR="00B9624B">
        <w:rPr>
          <w:rFonts w:ascii="Times New Roman" w:hAnsi="Times New Roman"/>
          <w:sz w:val="24"/>
          <w:szCs w:val="24"/>
        </w:rPr>
        <w:t>rawach członka PZŁ) w związku z </w:t>
      </w:r>
      <w:r w:rsidRPr="00BA5B73">
        <w:rPr>
          <w:rFonts w:ascii="Times New Roman" w:hAnsi="Times New Roman"/>
          <w:sz w:val="24"/>
          <w:szCs w:val="24"/>
        </w:rPr>
        <w:t xml:space="preserve">prowadzeniem wobec obwinionego postępowania karnego. </w:t>
      </w:r>
    </w:p>
    <w:p w:rsidR="00147487" w:rsidRPr="00BA5B73" w:rsidRDefault="00147487"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Dotychczasowe brzmienie art. 35f ust. 4 (art. 1 pkt 25 projektu) i zawarte w nim sformułowanie „</w:t>
      </w:r>
      <w:r w:rsidRPr="00BA5B73">
        <w:rPr>
          <w:rFonts w:ascii="Times New Roman" w:hAnsi="Times New Roman"/>
          <w:i/>
          <w:sz w:val="24"/>
          <w:szCs w:val="24"/>
        </w:rPr>
        <w:t>obwiniony ustanawia obrońcę</w:t>
      </w:r>
      <w:r w:rsidRPr="00BA5B73">
        <w:rPr>
          <w:rFonts w:ascii="Times New Roman" w:hAnsi="Times New Roman"/>
          <w:sz w:val="24"/>
          <w:szCs w:val="24"/>
        </w:rPr>
        <w:t>” odczytywane było jako obligatoryjne ustanowienie obrońcy przez</w:t>
      </w:r>
      <w:r w:rsidR="00BA5B73">
        <w:rPr>
          <w:rFonts w:ascii="Times New Roman" w:hAnsi="Times New Roman"/>
          <w:sz w:val="24"/>
          <w:szCs w:val="24"/>
        </w:rPr>
        <w:t xml:space="preserve"> </w:t>
      </w:r>
      <w:r w:rsidRPr="00BA5B73">
        <w:rPr>
          <w:rFonts w:ascii="Times New Roman" w:hAnsi="Times New Roman"/>
          <w:sz w:val="24"/>
          <w:szCs w:val="24"/>
        </w:rPr>
        <w:t>obwinionego</w:t>
      </w:r>
      <w:r w:rsidR="00A544AD" w:rsidRPr="00BA5B73">
        <w:rPr>
          <w:rFonts w:ascii="Times New Roman" w:hAnsi="Times New Roman"/>
          <w:sz w:val="24"/>
          <w:szCs w:val="24"/>
        </w:rPr>
        <w:t>,</w:t>
      </w:r>
      <w:r w:rsidRPr="00BA5B73">
        <w:rPr>
          <w:rFonts w:ascii="Times New Roman" w:hAnsi="Times New Roman"/>
          <w:sz w:val="24"/>
          <w:szCs w:val="24"/>
        </w:rPr>
        <w:t xml:space="preserve"> a nie jako możliwość takiego ustanowienia. </w:t>
      </w:r>
      <w:r w:rsidRPr="00BA5B73">
        <w:rPr>
          <w:rFonts w:ascii="Times New Roman" w:hAnsi="Times New Roman"/>
          <w:sz w:val="24"/>
          <w:szCs w:val="24"/>
        </w:rPr>
        <w:lastRenderedPageBreak/>
        <w:t>Budziło to szereg krytycznych uwag i porównywane było ze stosowaniem tzw.</w:t>
      </w:r>
      <w:r w:rsidR="00F81BAF">
        <w:rPr>
          <w:rFonts w:ascii="Times New Roman" w:hAnsi="Times New Roman"/>
          <w:sz w:val="24"/>
          <w:szCs w:val="24"/>
        </w:rPr>
        <w:t> </w:t>
      </w:r>
      <w:r w:rsidRPr="00BA5B73">
        <w:rPr>
          <w:rFonts w:ascii="Times New Roman" w:hAnsi="Times New Roman"/>
          <w:sz w:val="24"/>
          <w:szCs w:val="24"/>
        </w:rPr>
        <w:t>przymusu adwokackiego. Obecna propozycja normuje to zagadnienie w sposób w</w:t>
      </w:r>
      <w:r w:rsidR="00F81BAF">
        <w:rPr>
          <w:rFonts w:ascii="Times New Roman" w:hAnsi="Times New Roman"/>
          <w:sz w:val="24"/>
          <w:szCs w:val="24"/>
        </w:rPr>
        <w:t> </w:t>
      </w:r>
      <w:r w:rsidRPr="00BA5B73">
        <w:rPr>
          <w:rFonts w:ascii="Times New Roman" w:hAnsi="Times New Roman"/>
          <w:sz w:val="24"/>
          <w:szCs w:val="24"/>
        </w:rPr>
        <w:t xml:space="preserve">prawidłowy. </w:t>
      </w:r>
    </w:p>
    <w:p w:rsidR="00147487" w:rsidRPr="00BA5B73" w:rsidRDefault="00147487"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Z kolei dodawane po art. 35</w:t>
      </w:r>
      <w:r w:rsidR="00A544AD" w:rsidRPr="00BA5B73">
        <w:rPr>
          <w:rFonts w:ascii="Times New Roman" w:hAnsi="Times New Roman"/>
          <w:sz w:val="24"/>
          <w:szCs w:val="24"/>
        </w:rPr>
        <w:t>s</w:t>
      </w:r>
      <w:r w:rsidRPr="00BA5B73">
        <w:rPr>
          <w:rFonts w:ascii="Times New Roman" w:hAnsi="Times New Roman"/>
          <w:sz w:val="24"/>
          <w:szCs w:val="24"/>
        </w:rPr>
        <w:t xml:space="preserve"> art. 35</w:t>
      </w:r>
      <w:r w:rsidR="00A544AD" w:rsidRPr="00BA5B73">
        <w:rPr>
          <w:rFonts w:ascii="Times New Roman" w:hAnsi="Times New Roman"/>
          <w:sz w:val="24"/>
          <w:szCs w:val="24"/>
        </w:rPr>
        <w:t>sa</w:t>
      </w:r>
      <w:r w:rsidR="00AD7997">
        <w:rPr>
          <w:rFonts w:ascii="Times New Roman" w:hAnsi="Times New Roman"/>
          <w:sz w:val="24"/>
          <w:szCs w:val="24"/>
        </w:rPr>
        <w:t>–</w:t>
      </w:r>
      <w:r w:rsidRPr="00BA5B73">
        <w:rPr>
          <w:rFonts w:ascii="Times New Roman" w:hAnsi="Times New Roman"/>
          <w:sz w:val="24"/>
          <w:szCs w:val="24"/>
        </w:rPr>
        <w:t>35</w:t>
      </w:r>
      <w:r w:rsidR="00A544AD" w:rsidRPr="00BA5B73">
        <w:rPr>
          <w:rFonts w:ascii="Times New Roman" w:hAnsi="Times New Roman"/>
          <w:sz w:val="24"/>
          <w:szCs w:val="24"/>
        </w:rPr>
        <w:t>sd</w:t>
      </w:r>
      <w:r w:rsidRPr="00BA5B73">
        <w:rPr>
          <w:rFonts w:ascii="Times New Roman" w:hAnsi="Times New Roman"/>
          <w:sz w:val="24"/>
          <w:szCs w:val="24"/>
        </w:rPr>
        <w:t xml:space="preserve"> (art. 1 pkt 26 projektu) zmierzają do uregulowania zasad postępowania po uprawomocnieniu się orzeczenia sądu dyscyplinarnego. Dotychczas regulacje te częściowo znajdowały się w Regulaminie Postępowania Sądów Dyscyplinarnych i Rzeczników Dyscyplinarnych. Zważywszy jednak, że kwestie te stanowią materię ustawową</w:t>
      </w:r>
      <w:r w:rsidR="00FA5B59">
        <w:rPr>
          <w:rFonts w:ascii="Times New Roman" w:hAnsi="Times New Roman"/>
          <w:sz w:val="24"/>
          <w:szCs w:val="24"/>
        </w:rPr>
        <w:t>,</w:t>
      </w:r>
      <w:r w:rsidRPr="00BA5B73">
        <w:rPr>
          <w:rFonts w:ascii="Times New Roman" w:hAnsi="Times New Roman"/>
          <w:sz w:val="24"/>
          <w:szCs w:val="24"/>
        </w:rPr>
        <w:t xml:space="preserve"> konieczn</w:t>
      </w:r>
      <w:r w:rsidR="00FA636E">
        <w:rPr>
          <w:rFonts w:ascii="Times New Roman" w:hAnsi="Times New Roman"/>
          <w:sz w:val="24"/>
          <w:szCs w:val="24"/>
        </w:rPr>
        <w:t>e</w:t>
      </w:r>
      <w:r w:rsidRPr="00BA5B73">
        <w:rPr>
          <w:rFonts w:ascii="Times New Roman" w:hAnsi="Times New Roman"/>
          <w:sz w:val="24"/>
          <w:szCs w:val="24"/>
        </w:rPr>
        <w:t xml:space="preserve"> jest umieszczenie ich w</w:t>
      </w:r>
      <w:r w:rsidR="00FA5B59">
        <w:rPr>
          <w:rFonts w:ascii="Times New Roman" w:hAnsi="Times New Roman"/>
          <w:sz w:val="24"/>
          <w:szCs w:val="24"/>
        </w:rPr>
        <w:t xml:space="preserve"> </w:t>
      </w:r>
      <w:r w:rsidRPr="00BA5B73">
        <w:rPr>
          <w:rFonts w:ascii="Times New Roman" w:hAnsi="Times New Roman"/>
          <w:sz w:val="24"/>
          <w:szCs w:val="24"/>
        </w:rPr>
        <w:t>tym akcie prawnym.</w:t>
      </w:r>
    </w:p>
    <w:p w:rsidR="00DB6601" w:rsidRPr="00BA5B73" w:rsidRDefault="00DB6601"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W art. 37 ust. 2</w:t>
      </w:r>
      <w:r w:rsidR="00BA5B73">
        <w:rPr>
          <w:rFonts w:ascii="Times New Roman" w:hAnsi="Times New Roman"/>
          <w:sz w:val="24"/>
          <w:szCs w:val="24"/>
        </w:rPr>
        <w:t xml:space="preserve"> </w:t>
      </w:r>
      <w:r w:rsidRPr="00BA5B73">
        <w:rPr>
          <w:rFonts w:ascii="Times New Roman" w:hAnsi="Times New Roman"/>
          <w:sz w:val="24"/>
          <w:szCs w:val="24"/>
        </w:rPr>
        <w:t>(art. 1 pkt 27 projektu) rozszerzono katalog podmiotów, z którymi współpracuje Państwowa Straż Łowieck</w:t>
      </w:r>
      <w:r w:rsidR="00E171A0" w:rsidRPr="00BA5B73">
        <w:rPr>
          <w:rFonts w:ascii="Times New Roman" w:hAnsi="Times New Roman"/>
          <w:sz w:val="24"/>
          <w:szCs w:val="24"/>
        </w:rPr>
        <w:t>a</w:t>
      </w:r>
      <w:r w:rsidRPr="00BA5B73">
        <w:rPr>
          <w:rFonts w:ascii="Times New Roman" w:hAnsi="Times New Roman"/>
          <w:sz w:val="24"/>
          <w:szCs w:val="24"/>
        </w:rPr>
        <w:t xml:space="preserve"> w zakresie niezbędnym do realizacji ich zadań ustawowych. W obecnym brzmieniu przepis ten </w:t>
      </w:r>
      <w:r w:rsidR="00EA1C3C" w:rsidRPr="00BA5B73">
        <w:rPr>
          <w:rFonts w:ascii="Times New Roman" w:hAnsi="Times New Roman"/>
          <w:sz w:val="24"/>
          <w:szCs w:val="24"/>
        </w:rPr>
        <w:t>dotyczy jedynie współpracy z</w:t>
      </w:r>
      <w:r w:rsidR="00FA5B59">
        <w:rPr>
          <w:rFonts w:ascii="Times New Roman" w:hAnsi="Times New Roman"/>
          <w:sz w:val="24"/>
          <w:szCs w:val="24"/>
        </w:rPr>
        <w:t xml:space="preserve"> </w:t>
      </w:r>
      <w:r w:rsidR="00EA1C3C" w:rsidRPr="00BA5B73">
        <w:rPr>
          <w:rFonts w:ascii="Times New Roman" w:hAnsi="Times New Roman"/>
          <w:sz w:val="24"/>
          <w:szCs w:val="24"/>
        </w:rPr>
        <w:t xml:space="preserve">Szefem Krajowego Centrum Informacji Kryminalnych i </w:t>
      </w:r>
      <w:r w:rsidRPr="00BA5B73">
        <w:rPr>
          <w:rFonts w:ascii="Times New Roman" w:hAnsi="Times New Roman"/>
          <w:sz w:val="24"/>
          <w:szCs w:val="24"/>
        </w:rPr>
        <w:t>nie uwzględni</w:t>
      </w:r>
      <w:r w:rsidR="00EA1C3C" w:rsidRPr="00BA5B73">
        <w:rPr>
          <w:rFonts w:ascii="Times New Roman" w:hAnsi="Times New Roman"/>
          <w:sz w:val="24"/>
          <w:szCs w:val="24"/>
        </w:rPr>
        <w:t>a</w:t>
      </w:r>
      <w:r w:rsidRPr="00BA5B73">
        <w:rPr>
          <w:rFonts w:ascii="Times New Roman" w:hAnsi="Times New Roman"/>
          <w:sz w:val="24"/>
          <w:szCs w:val="24"/>
        </w:rPr>
        <w:t xml:space="preserve"> Policji, Polskiego Związku Łowieckiego oraz Straży Leśnej. </w:t>
      </w:r>
      <w:r w:rsidR="00EA1C3C" w:rsidRPr="00BA5B73">
        <w:rPr>
          <w:rFonts w:ascii="Times New Roman" w:hAnsi="Times New Roman"/>
          <w:sz w:val="24"/>
          <w:szCs w:val="24"/>
        </w:rPr>
        <w:t>Ze względu na zakres zadań tych podmiotów zasadne jest ich uwzględnienie w przedmiotowej regulacji. Warto też nadmienić, że art. 41 ust</w:t>
      </w:r>
      <w:r w:rsidR="00A544AD" w:rsidRPr="00BA5B73">
        <w:rPr>
          <w:rFonts w:ascii="Times New Roman" w:hAnsi="Times New Roman"/>
          <w:sz w:val="24"/>
          <w:szCs w:val="24"/>
        </w:rPr>
        <w:t>.</w:t>
      </w:r>
      <w:r w:rsidR="00EA1C3C" w:rsidRPr="00BA5B73">
        <w:rPr>
          <w:rFonts w:ascii="Times New Roman" w:hAnsi="Times New Roman"/>
          <w:sz w:val="24"/>
          <w:szCs w:val="24"/>
        </w:rPr>
        <w:t xml:space="preserve"> 2</w:t>
      </w:r>
      <w:r w:rsidRPr="00BA5B73">
        <w:rPr>
          <w:rFonts w:ascii="Times New Roman" w:hAnsi="Times New Roman"/>
          <w:sz w:val="24"/>
          <w:szCs w:val="24"/>
        </w:rPr>
        <w:t xml:space="preserve"> </w:t>
      </w:r>
      <w:r w:rsidR="00865165">
        <w:rPr>
          <w:rFonts w:ascii="Times New Roman" w:hAnsi="Times New Roman"/>
          <w:sz w:val="24"/>
          <w:szCs w:val="24"/>
        </w:rPr>
        <w:t>ustawy w </w:t>
      </w:r>
      <w:r w:rsidRPr="00BA5B73">
        <w:rPr>
          <w:rFonts w:ascii="Times New Roman" w:hAnsi="Times New Roman"/>
          <w:sz w:val="24"/>
          <w:szCs w:val="24"/>
        </w:rPr>
        <w:t>obecn</w:t>
      </w:r>
      <w:r w:rsidR="00EA1C3C" w:rsidRPr="00BA5B73">
        <w:rPr>
          <w:rFonts w:ascii="Times New Roman" w:hAnsi="Times New Roman"/>
          <w:sz w:val="24"/>
          <w:szCs w:val="24"/>
        </w:rPr>
        <w:t>ym brzmieniu upoważnia m</w:t>
      </w:r>
      <w:r w:rsidRPr="00BA5B73">
        <w:rPr>
          <w:rFonts w:ascii="Times New Roman" w:hAnsi="Times New Roman"/>
          <w:sz w:val="24"/>
          <w:szCs w:val="24"/>
        </w:rPr>
        <w:t>inist</w:t>
      </w:r>
      <w:r w:rsidR="00EA1C3C" w:rsidRPr="00BA5B73">
        <w:rPr>
          <w:rFonts w:ascii="Times New Roman" w:hAnsi="Times New Roman"/>
          <w:sz w:val="24"/>
          <w:szCs w:val="24"/>
        </w:rPr>
        <w:t>ra</w:t>
      </w:r>
      <w:r w:rsidRPr="00BA5B73">
        <w:rPr>
          <w:rFonts w:ascii="Times New Roman" w:hAnsi="Times New Roman"/>
          <w:sz w:val="24"/>
          <w:szCs w:val="24"/>
        </w:rPr>
        <w:t xml:space="preserve"> właściw</w:t>
      </w:r>
      <w:r w:rsidR="00EA1C3C" w:rsidRPr="00BA5B73">
        <w:rPr>
          <w:rFonts w:ascii="Times New Roman" w:hAnsi="Times New Roman"/>
          <w:sz w:val="24"/>
          <w:szCs w:val="24"/>
        </w:rPr>
        <w:t>ego</w:t>
      </w:r>
      <w:r w:rsidRPr="00BA5B73">
        <w:rPr>
          <w:rFonts w:ascii="Times New Roman" w:hAnsi="Times New Roman"/>
          <w:sz w:val="24"/>
          <w:szCs w:val="24"/>
        </w:rPr>
        <w:t xml:space="preserve"> do spraw środowiska </w:t>
      </w:r>
      <w:r w:rsidR="00EA1C3C" w:rsidRPr="00BA5B73">
        <w:rPr>
          <w:rFonts w:ascii="Times New Roman" w:hAnsi="Times New Roman"/>
          <w:sz w:val="24"/>
          <w:szCs w:val="24"/>
        </w:rPr>
        <w:t>do określenia</w:t>
      </w:r>
      <w:r w:rsidR="00BA5B73" w:rsidRPr="00BA5B73">
        <w:rPr>
          <w:rFonts w:ascii="Times New Roman" w:hAnsi="Times New Roman"/>
          <w:sz w:val="24"/>
          <w:szCs w:val="24"/>
        </w:rPr>
        <w:t>,</w:t>
      </w:r>
      <w:r w:rsidR="00865165">
        <w:rPr>
          <w:rFonts w:ascii="Times New Roman" w:hAnsi="Times New Roman"/>
          <w:sz w:val="24"/>
          <w:szCs w:val="24"/>
        </w:rPr>
        <w:t xml:space="preserve"> w </w:t>
      </w:r>
      <w:r w:rsidRPr="00BA5B73">
        <w:rPr>
          <w:rFonts w:ascii="Times New Roman" w:hAnsi="Times New Roman"/>
          <w:sz w:val="24"/>
          <w:szCs w:val="24"/>
        </w:rPr>
        <w:t>d</w:t>
      </w:r>
      <w:r w:rsidR="00EA1C3C" w:rsidRPr="00BA5B73">
        <w:rPr>
          <w:rFonts w:ascii="Times New Roman" w:hAnsi="Times New Roman"/>
          <w:sz w:val="24"/>
          <w:szCs w:val="24"/>
        </w:rPr>
        <w:t>rodze rozporządzenia</w:t>
      </w:r>
      <w:r w:rsidR="00BA5B73" w:rsidRPr="00BA5B73">
        <w:rPr>
          <w:rFonts w:ascii="Times New Roman" w:hAnsi="Times New Roman"/>
          <w:sz w:val="24"/>
          <w:szCs w:val="24"/>
        </w:rPr>
        <w:t>,</w:t>
      </w:r>
      <w:r w:rsidR="00EA1C3C" w:rsidRPr="00BA5B73">
        <w:rPr>
          <w:rFonts w:ascii="Times New Roman" w:hAnsi="Times New Roman"/>
          <w:sz w:val="24"/>
          <w:szCs w:val="24"/>
        </w:rPr>
        <w:t xml:space="preserve"> szczegółowych zasad</w:t>
      </w:r>
      <w:r w:rsidRPr="00BA5B73">
        <w:rPr>
          <w:rFonts w:ascii="Times New Roman" w:hAnsi="Times New Roman"/>
          <w:sz w:val="24"/>
          <w:szCs w:val="24"/>
        </w:rPr>
        <w:t xml:space="preserve"> współpracy między Państwową Strażą Łowiecką a Policją i</w:t>
      </w:r>
      <w:r w:rsidR="00FA5B59">
        <w:rPr>
          <w:rFonts w:ascii="Times New Roman" w:hAnsi="Times New Roman"/>
          <w:sz w:val="24"/>
          <w:szCs w:val="24"/>
        </w:rPr>
        <w:t xml:space="preserve"> </w:t>
      </w:r>
      <w:r w:rsidRPr="00BA5B73">
        <w:rPr>
          <w:rFonts w:ascii="Times New Roman" w:hAnsi="Times New Roman"/>
          <w:sz w:val="24"/>
          <w:szCs w:val="24"/>
        </w:rPr>
        <w:t>Polskim Związkiem Łowieckim.</w:t>
      </w:r>
    </w:p>
    <w:p w:rsidR="000F6C17" w:rsidRPr="00BA5B73" w:rsidRDefault="000F6C17" w:rsidP="00BA5B73">
      <w:pPr>
        <w:spacing w:before="120" w:after="0" w:line="360" w:lineRule="auto"/>
        <w:jc w:val="both"/>
        <w:rPr>
          <w:rFonts w:ascii="Times New Roman" w:eastAsia="ArialMT" w:hAnsi="Times New Roman"/>
          <w:b/>
          <w:sz w:val="24"/>
          <w:szCs w:val="24"/>
        </w:rPr>
      </w:pPr>
      <w:r w:rsidRPr="00BA5B73">
        <w:rPr>
          <w:rFonts w:ascii="Times New Roman" w:eastAsia="ArialMT" w:hAnsi="Times New Roman"/>
          <w:b/>
          <w:sz w:val="24"/>
          <w:szCs w:val="24"/>
        </w:rPr>
        <w:t>Pozostałe zmiany</w:t>
      </w:r>
    </w:p>
    <w:p w:rsidR="00374E06" w:rsidRPr="00BA5B73" w:rsidRDefault="00374E06" w:rsidP="00BA5B73">
      <w:pPr>
        <w:spacing w:before="120" w:after="0" w:line="360" w:lineRule="auto"/>
        <w:jc w:val="both"/>
        <w:rPr>
          <w:rFonts w:ascii="Times New Roman" w:hAnsi="Times New Roman"/>
          <w:bCs/>
          <w:sz w:val="24"/>
          <w:szCs w:val="24"/>
        </w:rPr>
      </w:pPr>
      <w:r w:rsidRPr="00BA5B73">
        <w:rPr>
          <w:rFonts w:ascii="Times New Roman" w:hAnsi="Times New Roman"/>
          <w:sz w:val="24"/>
          <w:szCs w:val="24"/>
        </w:rPr>
        <w:t>Mając na względzie potrzebę ochrony rodzimej przyrody przed gatunkami inwazyjnymi, przewiduje się dodanie art. 3a pozwalającego na usuwanie pr</w:t>
      </w:r>
      <w:r w:rsidR="00865165">
        <w:rPr>
          <w:rFonts w:ascii="Times New Roman" w:hAnsi="Times New Roman"/>
          <w:sz w:val="24"/>
          <w:szCs w:val="24"/>
        </w:rPr>
        <w:t>zedstawicieli takich gatunków w </w:t>
      </w:r>
      <w:r w:rsidRPr="00BA5B73">
        <w:rPr>
          <w:rFonts w:ascii="Times New Roman" w:hAnsi="Times New Roman"/>
          <w:sz w:val="24"/>
          <w:szCs w:val="24"/>
        </w:rPr>
        <w:t>ramach prowadzonej gospodarki łowieckiej. Listę gatunków zwierząt występujących poza obszarem naturalnego występowania, które w negatywny sposób wpływają na różnorodność rodzimej przyrody, określi minister właściwy do spraw środowiska w drodze rozporządzenia. Usuwanie takich zwierząt będzie się zaś mogło odbywać prze</w:t>
      </w:r>
      <w:r w:rsidR="00865165">
        <w:rPr>
          <w:rFonts w:ascii="Times New Roman" w:hAnsi="Times New Roman"/>
          <w:sz w:val="24"/>
          <w:szCs w:val="24"/>
        </w:rPr>
        <w:t>z cały rok, w ramach polowań, a </w:t>
      </w:r>
      <w:r w:rsidRPr="00BA5B73">
        <w:rPr>
          <w:rFonts w:ascii="Times New Roman" w:hAnsi="Times New Roman"/>
          <w:sz w:val="24"/>
          <w:szCs w:val="24"/>
        </w:rPr>
        <w:t>w przypadku drapieżnych zwierząt, o których mowa w przepisach wydanych na podstawie art. 3a ust. 2, także w</w:t>
      </w:r>
      <w:r w:rsidR="00B4774B">
        <w:rPr>
          <w:rFonts w:ascii="Times New Roman" w:hAnsi="Times New Roman"/>
          <w:sz w:val="24"/>
          <w:szCs w:val="24"/>
        </w:rPr>
        <w:t> </w:t>
      </w:r>
      <w:r w:rsidRPr="00BA5B73">
        <w:rPr>
          <w:rFonts w:ascii="Times New Roman" w:hAnsi="Times New Roman"/>
          <w:sz w:val="24"/>
          <w:szCs w:val="24"/>
        </w:rPr>
        <w:t xml:space="preserve">drodze odłowów, o których mowa w art. 44a ust. 1. </w:t>
      </w:r>
      <w:r w:rsidR="0027105E" w:rsidRPr="00BA5B73">
        <w:rPr>
          <w:rFonts w:ascii="Times New Roman" w:hAnsi="Times New Roman"/>
          <w:sz w:val="24"/>
          <w:szCs w:val="24"/>
        </w:rPr>
        <w:t>W obecnym brzmieniu przepisów ustawy</w:t>
      </w:r>
      <w:r w:rsidR="00AD7997">
        <w:rPr>
          <w:rFonts w:ascii="Times New Roman" w:hAnsi="Times New Roman"/>
          <w:sz w:val="24"/>
          <w:szCs w:val="24"/>
        </w:rPr>
        <w:t xml:space="preserve"> –</w:t>
      </w:r>
      <w:r w:rsidR="0027105E" w:rsidRPr="00BA5B73">
        <w:rPr>
          <w:rFonts w:ascii="Times New Roman" w:hAnsi="Times New Roman"/>
          <w:sz w:val="24"/>
          <w:szCs w:val="24"/>
        </w:rPr>
        <w:t xml:space="preserve"> Prawo łowieckie działania te mogą być podejmowane wyłącznie w ramach planowania łowieckiego, co często jest działaniem spóźnionym i</w:t>
      </w:r>
      <w:r w:rsidR="00CC1E32">
        <w:rPr>
          <w:rFonts w:ascii="Times New Roman" w:hAnsi="Times New Roman"/>
          <w:sz w:val="24"/>
          <w:szCs w:val="24"/>
        </w:rPr>
        <w:t> </w:t>
      </w:r>
      <w:r w:rsidR="0027105E" w:rsidRPr="00BA5B73">
        <w:rPr>
          <w:rFonts w:ascii="Times New Roman" w:hAnsi="Times New Roman"/>
          <w:sz w:val="24"/>
          <w:szCs w:val="24"/>
        </w:rPr>
        <w:t>w</w:t>
      </w:r>
      <w:r w:rsidR="00865165">
        <w:rPr>
          <w:rFonts w:ascii="Times New Roman" w:hAnsi="Times New Roman"/>
          <w:sz w:val="24"/>
          <w:szCs w:val="24"/>
        </w:rPr>
        <w:t> </w:t>
      </w:r>
      <w:r w:rsidR="0027105E" w:rsidRPr="00BA5B73">
        <w:rPr>
          <w:rFonts w:ascii="Times New Roman" w:hAnsi="Times New Roman"/>
          <w:sz w:val="24"/>
          <w:szCs w:val="24"/>
        </w:rPr>
        <w:t xml:space="preserve">konsekwencji negatywnie oddziałuje na różnorodność rodzimej przyrody. </w:t>
      </w:r>
      <w:r w:rsidR="008F5E11" w:rsidRPr="00BA5B73">
        <w:rPr>
          <w:rFonts w:ascii="Times New Roman" w:hAnsi="Times New Roman"/>
          <w:sz w:val="24"/>
          <w:szCs w:val="24"/>
        </w:rPr>
        <w:t>Przy obecnych rozwiązaniach gatunki szkodliwe należy chronić i hodować w myśl definicji gospodarki łowieckiej, co jest działaniem niepożądanym.</w:t>
      </w:r>
    </w:p>
    <w:p w:rsidR="00C53FC5" w:rsidRPr="00BA5B73" w:rsidRDefault="004079D0" w:rsidP="00BA5B73">
      <w:pPr>
        <w:spacing w:before="120" w:after="0" w:line="360" w:lineRule="auto"/>
        <w:jc w:val="both"/>
        <w:rPr>
          <w:rFonts w:ascii="Times New Roman" w:hAnsi="Times New Roman"/>
          <w:bCs/>
          <w:sz w:val="24"/>
          <w:szCs w:val="24"/>
        </w:rPr>
      </w:pPr>
      <w:r w:rsidRPr="00BA5B73">
        <w:rPr>
          <w:rFonts w:ascii="Times New Roman" w:eastAsia="ArialMT" w:hAnsi="Times New Roman"/>
          <w:sz w:val="24"/>
          <w:szCs w:val="24"/>
        </w:rPr>
        <w:t>W art. 42a przewiduje się uchylenie</w:t>
      </w:r>
      <w:r w:rsidR="00C53FC5" w:rsidRPr="00BA5B73">
        <w:rPr>
          <w:rFonts w:ascii="Times New Roman" w:eastAsia="ArialMT" w:hAnsi="Times New Roman"/>
          <w:sz w:val="24"/>
          <w:szCs w:val="24"/>
        </w:rPr>
        <w:t xml:space="preserve"> ust. 2</w:t>
      </w:r>
      <w:r w:rsidR="005F1146" w:rsidRPr="00BA5B73">
        <w:rPr>
          <w:rFonts w:ascii="Times New Roman" w:eastAsia="ArialMT" w:hAnsi="Times New Roman"/>
          <w:sz w:val="24"/>
          <w:szCs w:val="24"/>
        </w:rPr>
        <w:t xml:space="preserve"> (art. 1 pkt 3</w:t>
      </w:r>
      <w:r w:rsidR="00A544AD" w:rsidRPr="00BA5B73">
        <w:rPr>
          <w:rFonts w:ascii="Times New Roman" w:eastAsia="ArialMT" w:hAnsi="Times New Roman"/>
          <w:sz w:val="24"/>
          <w:szCs w:val="24"/>
        </w:rPr>
        <w:t>3</w:t>
      </w:r>
      <w:r w:rsidR="005F1146" w:rsidRPr="00BA5B73">
        <w:rPr>
          <w:rFonts w:ascii="Times New Roman" w:eastAsia="ArialMT" w:hAnsi="Times New Roman"/>
          <w:sz w:val="24"/>
          <w:szCs w:val="24"/>
        </w:rPr>
        <w:t xml:space="preserve"> projektu)</w:t>
      </w:r>
      <w:r w:rsidR="0062084C" w:rsidRPr="00BA5B73">
        <w:rPr>
          <w:rFonts w:ascii="Times New Roman" w:eastAsia="ArialMT" w:hAnsi="Times New Roman"/>
          <w:sz w:val="24"/>
          <w:szCs w:val="24"/>
        </w:rPr>
        <w:t>, wskutek czeg</w:t>
      </w:r>
      <w:r w:rsidR="00C53FC5" w:rsidRPr="00BA5B73">
        <w:rPr>
          <w:rFonts w:ascii="Times New Roman" w:eastAsia="ArialMT" w:hAnsi="Times New Roman"/>
          <w:sz w:val="24"/>
          <w:szCs w:val="24"/>
        </w:rPr>
        <w:t xml:space="preserve">o zarówno </w:t>
      </w:r>
      <w:r w:rsidR="0062084C" w:rsidRPr="00BA5B73">
        <w:rPr>
          <w:rFonts w:ascii="Times New Roman" w:eastAsia="ArialMT" w:hAnsi="Times New Roman"/>
          <w:sz w:val="24"/>
          <w:szCs w:val="24"/>
        </w:rPr>
        <w:t>wobec obywateli Polski</w:t>
      </w:r>
      <w:r w:rsidR="00BA5B73" w:rsidRPr="00BA5B73">
        <w:rPr>
          <w:rFonts w:ascii="Times New Roman" w:eastAsia="ArialMT" w:hAnsi="Times New Roman"/>
          <w:sz w:val="24"/>
          <w:szCs w:val="24"/>
        </w:rPr>
        <w:t>,</w:t>
      </w:r>
      <w:r w:rsidR="0062084C" w:rsidRPr="00BA5B73">
        <w:rPr>
          <w:rFonts w:ascii="Times New Roman" w:eastAsia="ArialMT" w:hAnsi="Times New Roman"/>
          <w:sz w:val="24"/>
          <w:szCs w:val="24"/>
        </w:rPr>
        <w:t xml:space="preserve"> </w:t>
      </w:r>
      <w:r w:rsidR="00C53FC5" w:rsidRPr="00BA5B73">
        <w:rPr>
          <w:rFonts w:ascii="Times New Roman" w:eastAsia="ArialMT" w:hAnsi="Times New Roman"/>
          <w:sz w:val="24"/>
          <w:szCs w:val="24"/>
        </w:rPr>
        <w:t>jak też</w:t>
      </w:r>
      <w:r w:rsidR="0062084C" w:rsidRPr="00BA5B73">
        <w:rPr>
          <w:rFonts w:ascii="Times New Roman" w:eastAsia="ArialMT" w:hAnsi="Times New Roman"/>
          <w:sz w:val="24"/>
          <w:szCs w:val="24"/>
        </w:rPr>
        <w:t xml:space="preserve"> obywateli innych państw członkowskich Unii Europejskiej zdających egzamin uzupełniający (o ile posiadają uprawni</w:t>
      </w:r>
      <w:r w:rsidR="00865165">
        <w:rPr>
          <w:rFonts w:ascii="Times New Roman" w:eastAsia="ArialMT" w:hAnsi="Times New Roman"/>
          <w:sz w:val="24"/>
          <w:szCs w:val="24"/>
        </w:rPr>
        <w:t xml:space="preserve">enia do wykonywania polowania </w:t>
      </w:r>
      <w:r w:rsidR="00865165">
        <w:rPr>
          <w:rFonts w:ascii="Times New Roman" w:eastAsia="ArialMT" w:hAnsi="Times New Roman"/>
          <w:sz w:val="24"/>
          <w:szCs w:val="24"/>
        </w:rPr>
        <w:lastRenderedPageBreak/>
        <w:t>w </w:t>
      </w:r>
      <w:r w:rsidR="0062084C" w:rsidRPr="00BA5B73">
        <w:rPr>
          <w:rFonts w:ascii="Times New Roman" w:eastAsia="ArialMT" w:hAnsi="Times New Roman"/>
          <w:sz w:val="24"/>
          <w:szCs w:val="24"/>
        </w:rPr>
        <w:t>państwie członkowskim Unii Europejskiej)</w:t>
      </w:r>
      <w:r w:rsidR="00BA5B73">
        <w:rPr>
          <w:rFonts w:ascii="Times New Roman" w:eastAsia="ArialMT" w:hAnsi="Times New Roman"/>
          <w:sz w:val="24"/>
          <w:szCs w:val="24"/>
        </w:rPr>
        <w:t xml:space="preserve"> </w:t>
      </w:r>
      <w:r w:rsidR="00C53FC5" w:rsidRPr="00BA5B73">
        <w:rPr>
          <w:rFonts w:ascii="Times New Roman" w:eastAsia="ArialMT" w:hAnsi="Times New Roman"/>
          <w:sz w:val="24"/>
          <w:szCs w:val="24"/>
        </w:rPr>
        <w:t xml:space="preserve">będzie obowiązywała ta sama regulacja dotycząca ważności posiadanych uprawnień do wykonywania polowania. Obecne rozwiązanie </w:t>
      </w:r>
      <w:r w:rsidR="0062084C" w:rsidRPr="00BA5B73">
        <w:rPr>
          <w:rFonts w:ascii="Times New Roman" w:eastAsia="ArialMT" w:hAnsi="Times New Roman"/>
          <w:sz w:val="24"/>
          <w:szCs w:val="24"/>
        </w:rPr>
        <w:t>może budzić wątpliwości</w:t>
      </w:r>
      <w:r w:rsidR="00C53FC5" w:rsidRPr="00BA5B73">
        <w:rPr>
          <w:rFonts w:ascii="Times New Roman" w:eastAsia="ArialMT" w:hAnsi="Times New Roman"/>
          <w:sz w:val="24"/>
          <w:szCs w:val="24"/>
        </w:rPr>
        <w:t xml:space="preserve"> konstytucyjne, </w:t>
      </w:r>
      <w:r w:rsidR="0062084C" w:rsidRPr="00BA5B73">
        <w:rPr>
          <w:rFonts w:ascii="Times New Roman" w:eastAsia="ArialMT" w:hAnsi="Times New Roman"/>
          <w:sz w:val="24"/>
          <w:szCs w:val="24"/>
        </w:rPr>
        <w:t xml:space="preserve">przewiduje </w:t>
      </w:r>
      <w:r w:rsidR="00C53FC5" w:rsidRPr="00BA5B73">
        <w:rPr>
          <w:rFonts w:ascii="Times New Roman" w:eastAsia="ArialMT" w:hAnsi="Times New Roman"/>
          <w:sz w:val="24"/>
          <w:szCs w:val="24"/>
        </w:rPr>
        <w:t>bowiem utratę ważności uprawnień nabytych w wyniku egzaminu uzupełniającego po upływie 5 lat od dnia egzaminu</w:t>
      </w:r>
      <w:r w:rsidR="0062084C" w:rsidRPr="00BA5B73">
        <w:rPr>
          <w:rFonts w:ascii="Times New Roman" w:eastAsia="ArialMT" w:hAnsi="Times New Roman"/>
          <w:sz w:val="24"/>
          <w:szCs w:val="24"/>
        </w:rPr>
        <w:t>,</w:t>
      </w:r>
      <w:r w:rsidR="00C53FC5" w:rsidRPr="00BA5B73">
        <w:rPr>
          <w:rFonts w:ascii="Times New Roman" w:eastAsia="ArialMT" w:hAnsi="Times New Roman"/>
          <w:sz w:val="24"/>
          <w:szCs w:val="24"/>
        </w:rPr>
        <w:t xml:space="preserve"> bez względu na </w:t>
      </w:r>
      <w:r w:rsidR="0062084C" w:rsidRPr="00BA5B73">
        <w:rPr>
          <w:rFonts w:ascii="Times New Roman" w:eastAsia="ArialMT" w:hAnsi="Times New Roman"/>
          <w:sz w:val="24"/>
          <w:szCs w:val="24"/>
        </w:rPr>
        <w:t>ewentualne nabycie przez obywatela państwa członkowskiego UE członkostwa</w:t>
      </w:r>
      <w:r w:rsidR="00C53FC5" w:rsidRPr="00BA5B73">
        <w:rPr>
          <w:rFonts w:ascii="Times New Roman" w:eastAsia="ArialMT" w:hAnsi="Times New Roman"/>
          <w:sz w:val="24"/>
          <w:szCs w:val="24"/>
        </w:rPr>
        <w:t xml:space="preserve"> w Polskim Związku Łowieckim. Uprawnienia nabyte w wyniku egzaminu „pełnego” są </w:t>
      </w:r>
      <w:r w:rsidR="0062084C" w:rsidRPr="00BA5B73">
        <w:rPr>
          <w:rFonts w:ascii="Times New Roman" w:eastAsia="ArialMT" w:hAnsi="Times New Roman"/>
          <w:sz w:val="24"/>
          <w:szCs w:val="24"/>
        </w:rPr>
        <w:t xml:space="preserve">tymczasem </w:t>
      </w:r>
      <w:r w:rsidR="00C53FC5" w:rsidRPr="00BA5B73">
        <w:rPr>
          <w:rFonts w:ascii="Times New Roman" w:eastAsia="ArialMT" w:hAnsi="Times New Roman"/>
          <w:sz w:val="24"/>
          <w:szCs w:val="24"/>
        </w:rPr>
        <w:t>ważne bezterminowo</w:t>
      </w:r>
      <w:r w:rsidR="0062084C" w:rsidRPr="00BA5B73">
        <w:rPr>
          <w:rFonts w:ascii="Times New Roman" w:eastAsia="ArialMT" w:hAnsi="Times New Roman"/>
          <w:sz w:val="24"/>
          <w:szCs w:val="24"/>
        </w:rPr>
        <w:t xml:space="preserve"> i</w:t>
      </w:r>
      <w:r w:rsidR="00C53FC5" w:rsidRPr="00BA5B73">
        <w:rPr>
          <w:rFonts w:ascii="Times New Roman" w:eastAsia="ArialMT" w:hAnsi="Times New Roman"/>
          <w:sz w:val="24"/>
          <w:szCs w:val="24"/>
        </w:rPr>
        <w:t xml:space="preserve"> wygasają dopiero po 5 latach od ustania członkostwa lub w przypadku nie nabycia członkostwa w PZŁ. </w:t>
      </w:r>
      <w:r w:rsidR="0062084C" w:rsidRPr="00BA5B73">
        <w:rPr>
          <w:rFonts w:ascii="Times New Roman" w:eastAsia="ArialMT" w:hAnsi="Times New Roman"/>
          <w:sz w:val="24"/>
          <w:szCs w:val="24"/>
        </w:rPr>
        <w:t>Skutkuje to zatem nierównym</w:t>
      </w:r>
      <w:r w:rsidR="00C53FC5" w:rsidRPr="00BA5B73">
        <w:rPr>
          <w:rFonts w:ascii="Times New Roman" w:eastAsia="ArialMT" w:hAnsi="Times New Roman"/>
          <w:sz w:val="24"/>
          <w:szCs w:val="24"/>
        </w:rPr>
        <w:t xml:space="preserve"> traktowanie</w:t>
      </w:r>
      <w:r w:rsidR="0062084C" w:rsidRPr="00BA5B73">
        <w:rPr>
          <w:rFonts w:ascii="Times New Roman" w:eastAsia="ArialMT" w:hAnsi="Times New Roman"/>
          <w:sz w:val="24"/>
          <w:szCs w:val="24"/>
        </w:rPr>
        <w:t>m</w:t>
      </w:r>
      <w:r w:rsidR="00C53FC5" w:rsidRPr="00BA5B73">
        <w:rPr>
          <w:rFonts w:ascii="Times New Roman" w:eastAsia="ArialMT" w:hAnsi="Times New Roman"/>
          <w:sz w:val="24"/>
          <w:szCs w:val="24"/>
        </w:rPr>
        <w:t xml:space="preserve"> obywateli polskich i obywateli UE zdających egzamin uzupełniający.</w:t>
      </w:r>
      <w:r w:rsidR="001E4253">
        <w:rPr>
          <w:rFonts w:ascii="Times New Roman" w:eastAsia="ArialMT" w:hAnsi="Times New Roman"/>
          <w:sz w:val="24"/>
          <w:szCs w:val="24"/>
        </w:rPr>
        <w:t xml:space="preserve"> Konsekwencją</w:t>
      </w:r>
      <w:r w:rsidR="005F1146" w:rsidRPr="00BA5B73">
        <w:rPr>
          <w:rFonts w:ascii="Times New Roman" w:eastAsia="ArialMT" w:hAnsi="Times New Roman"/>
          <w:sz w:val="24"/>
          <w:szCs w:val="24"/>
        </w:rPr>
        <w:t xml:space="preserve"> tej zmiany jest dostosowanie brzmienia art. 42 ust. 1 i ust. 2 pkt 1 (art. 1 pkt </w:t>
      </w:r>
      <w:r w:rsidR="00A544AD" w:rsidRPr="00BA5B73">
        <w:rPr>
          <w:rFonts w:ascii="Times New Roman" w:eastAsia="ArialMT" w:hAnsi="Times New Roman"/>
          <w:sz w:val="24"/>
          <w:szCs w:val="24"/>
        </w:rPr>
        <w:t>32</w:t>
      </w:r>
      <w:r w:rsidR="005F1146" w:rsidRPr="00BA5B73">
        <w:rPr>
          <w:rFonts w:ascii="Times New Roman" w:eastAsia="ArialMT" w:hAnsi="Times New Roman"/>
          <w:sz w:val="24"/>
          <w:szCs w:val="24"/>
        </w:rPr>
        <w:t xml:space="preserve"> lit. a i b projektu).</w:t>
      </w:r>
    </w:p>
    <w:p w:rsidR="001D49D5" w:rsidRPr="001D49D5" w:rsidRDefault="001D49D5" w:rsidP="001D49D5">
      <w:pPr>
        <w:spacing w:before="120" w:after="0" w:line="360" w:lineRule="auto"/>
        <w:jc w:val="both"/>
        <w:rPr>
          <w:rFonts w:ascii="Times New Roman" w:eastAsia="Times New Roman" w:hAnsi="Times New Roman"/>
          <w:sz w:val="24"/>
          <w:szCs w:val="24"/>
          <w:lang w:eastAsia="pl-PL"/>
        </w:rPr>
      </w:pPr>
      <w:r w:rsidRPr="001D49D5">
        <w:rPr>
          <w:rFonts w:ascii="Times New Roman" w:eastAsia="Times New Roman" w:hAnsi="Times New Roman"/>
          <w:sz w:val="24"/>
          <w:szCs w:val="24"/>
          <w:lang w:eastAsia="pl-PL"/>
        </w:rPr>
        <w:t>Proponowana zmiana przepisów ustawy z dnia 22 czerwca 2016 r. o zmianie ustawy – Prawo łowieckie ma na celu wskazanie źródła finansowani</w:t>
      </w:r>
      <w:r>
        <w:rPr>
          <w:rFonts w:ascii="Times New Roman" w:eastAsia="Times New Roman" w:hAnsi="Times New Roman"/>
          <w:sz w:val="24"/>
          <w:szCs w:val="24"/>
          <w:lang w:eastAsia="pl-PL"/>
        </w:rPr>
        <w:t>a odszkodowań za szkody wyrządza</w:t>
      </w:r>
      <w:r w:rsidRPr="001D49D5">
        <w:rPr>
          <w:rFonts w:ascii="Times New Roman" w:eastAsia="Times New Roman" w:hAnsi="Times New Roman"/>
          <w:sz w:val="24"/>
          <w:szCs w:val="24"/>
          <w:lang w:eastAsia="pl-PL"/>
        </w:rPr>
        <w:t>ne na obsz</w:t>
      </w:r>
      <w:r w:rsidR="0039501B">
        <w:rPr>
          <w:rFonts w:ascii="Times New Roman" w:eastAsia="Times New Roman" w:hAnsi="Times New Roman"/>
          <w:sz w:val="24"/>
          <w:szCs w:val="24"/>
          <w:lang w:eastAsia="pl-PL"/>
        </w:rPr>
        <w:t>arach obwodów łowieckich</w:t>
      </w:r>
      <w:r w:rsidRPr="001D49D5">
        <w:rPr>
          <w:rFonts w:ascii="Times New Roman" w:eastAsia="Times New Roman" w:hAnsi="Times New Roman"/>
          <w:sz w:val="24"/>
          <w:szCs w:val="24"/>
          <w:lang w:eastAsia="pl-PL"/>
        </w:rPr>
        <w:t xml:space="preserve"> ze środków państwowej jednostki organizacyjnej</w:t>
      </w:r>
      <w:r w:rsidR="003520D0">
        <w:rPr>
          <w:rFonts w:ascii="Times New Roman" w:eastAsia="Times New Roman" w:hAnsi="Times New Roman"/>
          <w:sz w:val="24"/>
          <w:szCs w:val="24"/>
          <w:lang w:eastAsia="pl-PL"/>
        </w:rPr>
        <w:t>,</w:t>
      </w:r>
      <w:r w:rsidRPr="001D49D5">
        <w:rPr>
          <w:rFonts w:ascii="Times New Roman" w:eastAsia="Times New Roman" w:hAnsi="Times New Roman"/>
          <w:sz w:val="24"/>
          <w:szCs w:val="24"/>
          <w:lang w:eastAsia="pl-PL"/>
        </w:rPr>
        <w:t xml:space="preserve"> jaką jest Państwo</w:t>
      </w:r>
      <w:r w:rsidR="005A6549">
        <w:rPr>
          <w:rFonts w:ascii="Times New Roman" w:eastAsia="Times New Roman" w:hAnsi="Times New Roman"/>
          <w:sz w:val="24"/>
          <w:szCs w:val="24"/>
          <w:lang w:eastAsia="pl-PL"/>
        </w:rPr>
        <w:t>we Gospodarstwo Leśne L</w:t>
      </w:r>
      <w:r w:rsidRPr="001D49D5">
        <w:rPr>
          <w:rFonts w:ascii="Times New Roman" w:eastAsia="Times New Roman" w:hAnsi="Times New Roman"/>
          <w:sz w:val="24"/>
          <w:szCs w:val="24"/>
          <w:lang w:eastAsia="pl-PL"/>
        </w:rPr>
        <w:t xml:space="preserve">asy Państwowe. </w:t>
      </w:r>
    </w:p>
    <w:p w:rsidR="001D49D5" w:rsidRPr="001D49D5" w:rsidRDefault="001D49D5" w:rsidP="001D49D5">
      <w:pPr>
        <w:spacing w:before="120" w:after="0" w:line="360" w:lineRule="auto"/>
        <w:jc w:val="both"/>
        <w:rPr>
          <w:rFonts w:ascii="Times New Roman" w:eastAsia="Times New Roman" w:hAnsi="Times New Roman"/>
          <w:sz w:val="24"/>
          <w:szCs w:val="24"/>
          <w:lang w:eastAsia="pl-PL"/>
        </w:rPr>
      </w:pPr>
      <w:r w:rsidRPr="001D49D5">
        <w:rPr>
          <w:rFonts w:ascii="Times New Roman" w:eastAsia="Times New Roman" w:hAnsi="Times New Roman"/>
          <w:sz w:val="24"/>
          <w:szCs w:val="24"/>
          <w:lang w:eastAsia="pl-PL"/>
        </w:rPr>
        <w:t>Powyższa propozycja umożliwi wypł</w:t>
      </w:r>
      <w:r w:rsidR="003520D0">
        <w:rPr>
          <w:rFonts w:ascii="Times New Roman" w:eastAsia="Times New Roman" w:hAnsi="Times New Roman"/>
          <w:sz w:val="24"/>
          <w:szCs w:val="24"/>
          <w:lang w:eastAsia="pl-PL"/>
        </w:rPr>
        <w:t>aty odszkodowań dla rolników od</w:t>
      </w:r>
      <w:r w:rsidRPr="001D49D5">
        <w:rPr>
          <w:rFonts w:ascii="Times New Roman" w:eastAsia="Times New Roman" w:hAnsi="Times New Roman"/>
          <w:sz w:val="24"/>
          <w:szCs w:val="24"/>
          <w:lang w:eastAsia="pl-PL"/>
        </w:rPr>
        <w:t xml:space="preserve"> 2018 roku, w terminie 30 dni od dnia, w którym decyzja wojewody w sprawie wysokości odszkodowania stała się ostateczna bez angażowania p</w:t>
      </w:r>
      <w:r w:rsidR="0039501B">
        <w:rPr>
          <w:rFonts w:ascii="Times New Roman" w:eastAsia="Times New Roman" w:hAnsi="Times New Roman"/>
          <w:sz w:val="24"/>
          <w:szCs w:val="24"/>
          <w:lang w:eastAsia="pl-PL"/>
        </w:rPr>
        <w:t>ierwotnie planowanych środków z </w:t>
      </w:r>
      <w:r w:rsidRPr="001D49D5">
        <w:rPr>
          <w:rFonts w:ascii="Times New Roman" w:eastAsia="Times New Roman" w:hAnsi="Times New Roman"/>
          <w:sz w:val="24"/>
          <w:szCs w:val="24"/>
          <w:lang w:eastAsia="pl-PL"/>
        </w:rPr>
        <w:t xml:space="preserve">budżetu państwa. </w:t>
      </w:r>
    </w:p>
    <w:p w:rsidR="001D49D5" w:rsidRPr="001D49D5" w:rsidRDefault="001D49D5" w:rsidP="001D49D5">
      <w:pPr>
        <w:spacing w:before="120" w:after="0" w:line="360" w:lineRule="auto"/>
        <w:jc w:val="both"/>
        <w:rPr>
          <w:rFonts w:ascii="Times New Roman" w:eastAsia="Times New Roman" w:hAnsi="Times New Roman"/>
          <w:sz w:val="24"/>
          <w:szCs w:val="24"/>
          <w:lang w:eastAsia="pl-PL"/>
        </w:rPr>
      </w:pPr>
      <w:r w:rsidRPr="001D49D5">
        <w:rPr>
          <w:rFonts w:ascii="Times New Roman" w:eastAsia="Times New Roman" w:hAnsi="Times New Roman"/>
          <w:sz w:val="24"/>
          <w:szCs w:val="24"/>
          <w:lang w:eastAsia="pl-PL"/>
        </w:rPr>
        <w:t>Wojewoda będzie dokonywał zwrotu kosztów sporządzenia przez rzeczoznawcę wpisanego na listę rzeczoznawców opinii. Zwrot kosztów odbywa</w:t>
      </w:r>
      <w:r w:rsidR="0039501B">
        <w:rPr>
          <w:rFonts w:ascii="Times New Roman" w:eastAsia="Times New Roman" w:hAnsi="Times New Roman"/>
          <w:sz w:val="24"/>
          <w:szCs w:val="24"/>
          <w:lang w:eastAsia="pl-PL"/>
        </w:rPr>
        <w:t>łby się tak jak zaproponowano w </w:t>
      </w:r>
      <w:r w:rsidRPr="001D49D5">
        <w:rPr>
          <w:rFonts w:ascii="Times New Roman" w:eastAsia="Times New Roman" w:hAnsi="Times New Roman"/>
          <w:sz w:val="24"/>
          <w:szCs w:val="24"/>
          <w:lang w:eastAsia="pl-PL"/>
        </w:rPr>
        <w:t xml:space="preserve">zmienianej ustawie – na podstawie dowodu poniesionych kosztów przedłożonego wojewodzie przez właściciela albo posiadacza gruntów rolnych, dzierżawcę albo zarządcę obwodu łowieckiego. Natomiast odszkodowanie za szkody wyrządzone w uprawach i płodach rolnych przez dziki, łosie, jelenie, daniele i sarny będzie wypłacać Państwowe Gospodarstwo Leśne Lasy Państwowe. </w:t>
      </w:r>
    </w:p>
    <w:p w:rsidR="001D49D5" w:rsidRPr="001D49D5" w:rsidRDefault="001D49D5" w:rsidP="001D49D5">
      <w:pPr>
        <w:spacing w:before="120" w:after="0" w:line="360" w:lineRule="auto"/>
        <w:jc w:val="both"/>
        <w:rPr>
          <w:rFonts w:ascii="Times New Roman" w:eastAsia="Times New Roman" w:hAnsi="Times New Roman"/>
          <w:sz w:val="24"/>
          <w:szCs w:val="24"/>
          <w:lang w:eastAsia="pl-PL"/>
        </w:rPr>
      </w:pPr>
      <w:r w:rsidRPr="001D49D5">
        <w:rPr>
          <w:rFonts w:ascii="Times New Roman" w:eastAsia="Times New Roman" w:hAnsi="Times New Roman"/>
          <w:sz w:val="24"/>
          <w:szCs w:val="24"/>
          <w:lang w:eastAsia="pl-PL"/>
        </w:rPr>
        <w:t xml:space="preserve">Ponadto w projekcie wprowadzono zmiany będące konsekwencją powyżej przedstawionych rozwiązań, polegających głównie na dokonywaniu przez przedstawiciela Państwowego Gospodarstwa Leśnego Lasy Państwowe oględzin i szacowaniu szkód oraz sporządzaniu protokołu z przeprowadzonych oględzin. </w:t>
      </w:r>
    </w:p>
    <w:p w:rsidR="001D49D5" w:rsidRPr="001D49D5" w:rsidRDefault="001D49D5" w:rsidP="001D49D5">
      <w:pPr>
        <w:spacing w:before="120" w:after="0" w:line="360" w:lineRule="auto"/>
        <w:jc w:val="both"/>
        <w:rPr>
          <w:rFonts w:ascii="Times New Roman" w:eastAsia="Times New Roman" w:hAnsi="Times New Roman"/>
          <w:sz w:val="24"/>
          <w:szCs w:val="24"/>
          <w:lang w:eastAsia="pl-PL"/>
        </w:rPr>
      </w:pPr>
      <w:r w:rsidRPr="001D49D5">
        <w:rPr>
          <w:rFonts w:ascii="Times New Roman" w:eastAsia="Times New Roman" w:hAnsi="Times New Roman"/>
          <w:sz w:val="24"/>
          <w:szCs w:val="24"/>
          <w:lang w:eastAsia="pl-PL"/>
        </w:rPr>
        <w:t>Pro</w:t>
      </w:r>
      <w:r w:rsidR="005A6549">
        <w:rPr>
          <w:rFonts w:ascii="Times New Roman" w:eastAsia="Times New Roman" w:hAnsi="Times New Roman"/>
          <w:sz w:val="24"/>
          <w:szCs w:val="24"/>
          <w:lang w:eastAsia="pl-PL"/>
        </w:rPr>
        <w:t>ponuje się również, aby z tytułu</w:t>
      </w:r>
      <w:r w:rsidRPr="001D49D5">
        <w:rPr>
          <w:rFonts w:ascii="Times New Roman" w:eastAsia="Times New Roman" w:hAnsi="Times New Roman"/>
          <w:sz w:val="24"/>
          <w:szCs w:val="24"/>
          <w:lang w:eastAsia="pl-PL"/>
        </w:rPr>
        <w:t xml:space="preserve"> wypłacan</w:t>
      </w:r>
      <w:r w:rsidR="005A6549">
        <w:rPr>
          <w:rFonts w:ascii="Times New Roman" w:eastAsia="Times New Roman" w:hAnsi="Times New Roman"/>
          <w:sz w:val="24"/>
          <w:szCs w:val="24"/>
          <w:lang w:eastAsia="pl-PL"/>
        </w:rPr>
        <w:t>ych kwot odszkodowań Państwowemu</w:t>
      </w:r>
      <w:r w:rsidRPr="001D49D5">
        <w:rPr>
          <w:rFonts w:ascii="Times New Roman" w:eastAsia="Times New Roman" w:hAnsi="Times New Roman"/>
          <w:sz w:val="24"/>
          <w:szCs w:val="24"/>
          <w:lang w:eastAsia="pl-PL"/>
        </w:rPr>
        <w:t xml:space="preserve"> Gospodarstwu Leśnemu Lasy Państwowe przysługiwał ponoszony przez dzierżawcę lub zarządcę obwodu łowieckiego zryczałtowany zwrot kosztów. Do ryczałtu zastosowano podobne rozwiązania</w:t>
      </w:r>
      <w:r w:rsidR="003520D0">
        <w:rPr>
          <w:rFonts w:ascii="Times New Roman" w:eastAsia="Times New Roman" w:hAnsi="Times New Roman"/>
          <w:sz w:val="24"/>
          <w:szCs w:val="24"/>
          <w:lang w:eastAsia="pl-PL"/>
        </w:rPr>
        <w:t>,</w:t>
      </w:r>
      <w:r w:rsidRPr="001D49D5">
        <w:rPr>
          <w:rFonts w:ascii="Times New Roman" w:eastAsia="Times New Roman" w:hAnsi="Times New Roman"/>
          <w:sz w:val="24"/>
          <w:szCs w:val="24"/>
          <w:lang w:eastAsia="pl-PL"/>
        </w:rPr>
        <w:t xml:space="preserve"> jakie przewidziano w zmien</w:t>
      </w:r>
      <w:r w:rsidR="003520D0">
        <w:rPr>
          <w:rFonts w:ascii="Times New Roman" w:eastAsia="Times New Roman" w:hAnsi="Times New Roman"/>
          <w:sz w:val="24"/>
          <w:szCs w:val="24"/>
          <w:lang w:eastAsia="pl-PL"/>
        </w:rPr>
        <w:t>ianej ustawie w przypadku ustala</w:t>
      </w:r>
      <w:r w:rsidRPr="001D49D5">
        <w:rPr>
          <w:rFonts w:ascii="Times New Roman" w:eastAsia="Times New Roman" w:hAnsi="Times New Roman"/>
          <w:sz w:val="24"/>
          <w:szCs w:val="24"/>
          <w:lang w:eastAsia="pl-PL"/>
        </w:rPr>
        <w:t xml:space="preserve">nia </w:t>
      </w:r>
      <w:r w:rsidR="005A6549">
        <w:rPr>
          <w:rFonts w:ascii="Times New Roman" w:eastAsia="Times New Roman" w:hAnsi="Times New Roman"/>
          <w:sz w:val="24"/>
          <w:szCs w:val="24"/>
          <w:lang w:eastAsia="pl-PL"/>
        </w:rPr>
        <w:lastRenderedPageBreak/>
        <w:t>wysokości składek wnoszonych przez dzierżawców lub zarządców</w:t>
      </w:r>
      <w:r w:rsidRPr="001D49D5">
        <w:rPr>
          <w:rFonts w:ascii="Times New Roman" w:eastAsia="Times New Roman" w:hAnsi="Times New Roman"/>
          <w:sz w:val="24"/>
          <w:szCs w:val="24"/>
          <w:lang w:eastAsia="pl-PL"/>
        </w:rPr>
        <w:t xml:space="preserve"> obwodów łowieckich oraz ich egzekucji. Do ryczałtu stosuje się więc odpowiednio przep</w:t>
      </w:r>
      <w:r w:rsidR="005A6549">
        <w:rPr>
          <w:rFonts w:ascii="Times New Roman" w:eastAsia="Times New Roman" w:hAnsi="Times New Roman"/>
          <w:sz w:val="24"/>
          <w:szCs w:val="24"/>
          <w:lang w:eastAsia="pl-PL"/>
        </w:rPr>
        <w:t>isy działu III ustawy z dnia 29 </w:t>
      </w:r>
      <w:r w:rsidRPr="001D49D5">
        <w:rPr>
          <w:rFonts w:ascii="Times New Roman" w:eastAsia="Times New Roman" w:hAnsi="Times New Roman"/>
          <w:sz w:val="24"/>
          <w:szCs w:val="24"/>
          <w:lang w:eastAsia="pl-PL"/>
        </w:rPr>
        <w:t>sierpnia 1997 r. – Ordynacja podatkowa (Dz. U. z 2015 r. poz. 613, z późn. zm.). Uprawnienia organów podatkowych określone w ustawie – Ordynacja podatkowa będą przysługiwały dyrektorom regionalnych dyrekcji Państwowego Gospoda</w:t>
      </w:r>
      <w:r>
        <w:rPr>
          <w:rFonts w:ascii="Times New Roman" w:eastAsia="Times New Roman" w:hAnsi="Times New Roman"/>
          <w:sz w:val="24"/>
          <w:szCs w:val="24"/>
          <w:lang w:eastAsia="pl-PL"/>
        </w:rPr>
        <w:t>rstwa Leśnego Lasy Państwowe.</w:t>
      </w:r>
    </w:p>
    <w:p w:rsidR="00264E73" w:rsidRPr="00BA5B73" w:rsidRDefault="00264E73" w:rsidP="00B4774B">
      <w:pPr>
        <w:spacing w:before="120" w:after="0" w:line="360" w:lineRule="auto"/>
        <w:jc w:val="both"/>
        <w:rPr>
          <w:rFonts w:ascii="Times New Roman" w:hAnsi="Times New Roman"/>
          <w:sz w:val="24"/>
          <w:szCs w:val="24"/>
        </w:rPr>
      </w:pPr>
      <w:r w:rsidRPr="00BA5B73">
        <w:rPr>
          <w:rFonts w:ascii="Times New Roman" w:eastAsia="Times New Roman" w:hAnsi="Times New Roman"/>
          <w:sz w:val="24"/>
          <w:szCs w:val="24"/>
          <w:lang w:eastAsia="pl-PL"/>
        </w:rPr>
        <w:t xml:space="preserve">Na koniec należy zaznaczyć, że jakkolwiek głównym założeniem przedkładanej nowelizacji </w:t>
      </w:r>
      <w:r w:rsidRPr="00BA5B73">
        <w:rPr>
          <w:rFonts w:ascii="Times New Roman" w:hAnsi="Times New Roman"/>
          <w:sz w:val="24"/>
          <w:szCs w:val="24"/>
        </w:rPr>
        <w:t>Praw</w:t>
      </w:r>
      <w:r w:rsidR="00BA5B73" w:rsidRPr="00BA5B73">
        <w:rPr>
          <w:rFonts w:ascii="Times New Roman" w:hAnsi="Times New Roman"/>
          <w:sz w:val="24"/>
          <w:szCs w:val="24"/>
        </w:rPr>
        <w:t>a</w:t>
      </w:r>
      <w:r w:rsidRPr="00BA5B73">
        <w:rPr>
          <w:rFonts w:ascii="Times New Roman" w:hAnsi="Times New Roman"/>
          <w:sz w:val="24"/>
          <w:szCs w:val="24"/>
        </w:rPr>
        <w:t xml:space="preserve"> łowieckie</w:t>
      </w:r>
      <w:r w:rsidR="00BA5B73" w:rsidRPr="00BA5B73">
        <w:rPr>
          <w:rFonts w:ascii="Times New Roman" w:hAnsi="Times New Roman"/>
          <w:sz w:val="24"/>
          <w:szCs w:val="24"/>
        </w:rPr>
        <w:t>go</w:t>
      </w:r>
      <w:r w:rsidRPr="00BA5B73">
        <w:rPr>
          <w:rFonts w:ascii="Times New Roman" w:hAnsi="Times New Roman"/>
          <w:sz w:val="24"/>
          <w:szCs w:val="24"/>
        </w:rPr>
        <w:t xml:space="preserve"> jest realizacja wyroku Trybunału Konstytucyjnego w</w:t>
      </w:r>
      <w:r w:rsidR="00B4774B">
        <w:rPr>
          <w:rFonts w:ascii="Times New Roman" w:hAnsi="Times New Roman"/>
          <w:sz w:val="24"/>
          <w:szCs w:val="24"/>
        </w:rPr>
        <w:t> </w:t>
      </w:r>
      <w:r w:rsidRPr="00BA5B73">
        <w:rPr>
          <w:rFonts w:ascii="Times New Roman" w:hAnsi="Times New Roman"/>
          <w:sz w:val="24"/>
          <w:szCs w:val="24"/>
        </w:rPr>
        <w:t>zakresie właściwej ochrony praw właścicieli gruntów wchodzących w skład obwodu łowieckiego, to jednak część zaproponowanych rozwiązań będzie niewąt</w:t>
      </w:r>
      <w:r w:rsidR="00865165">
        <w:rPr>
          <w:rFonts w:ascii="Times New Roman" w:hAnsi="Times New Roman"/>
          <w:sz w:val="24"/>
          <w:szCs w:val="24"/>
        </w:rPr>
        <w:t>pliwie pomocna w walce z ASF. W </w:t>
      </w:r>
      <w:r w:rsidRPr="00BA5B73">
        <w:rPr>
          <w:rFonts w:ascii="Times New Roman" w:hAnsi="Times New Roman"/>
          <w:sz w:val="24"/>
          <w:szCs w:val="24"/>
        </w:rPr>
        <w:t>szczególności wskazać tu</w:t>
      </w:r>
      <w:r w:rsidR="00BA5B73">
        <w:rPr>
          <w:rFonts w:ascii="Times New Roman" w:hAnsi="Times New Roman"/>
          <w:sz w:val="24"/>
          <w:szCs w:val="24"/>
        </w:rPr>
        <w:t xml:space="preserve"> </w:t>
      </w:r>
      <w:r w:rsidRPr="00BA5B73">
        <w:rPr>
          <w:rFonts w:ascii="Times New Roman" w:hAnsi="Times New Roman"/>
          <w:sz w:val="24"/>
          <w:szCs w:val="24"/>
        </w:rPr>
        <w:t>należy następujące rozwiązania:</w:t>
      </w:r>
    </w:p>
    <w:p w:rsidR="00264E73" w:rsidRPr="00BA5B73" w:rsidRDefault="00264E73" w:rsidP="00865165">
      <w:pPr>
        <w:pStyle w:val="Akapitzlist"/>
        <w:widowControl w:val="0"/>
        <w:numPr>
          <w:ilvl w:val="0"/>
          <w:numId w:val="7"/>
        </w:numPr>
        <w:autoSpaceDE w:val="0"/>
        <w:autoSpaceDN w:val="0"/>
        <w:adjustRightInd w:val="0"/>
        <w:spacing w:after="0" w:line="360" w:lineRule="auto"/>
        <w:ind w:left="357" w:hanging="357"/>
        <w:jc w:val="both"/>
        <w:rPr>
          <w:rFonts w:ascii="Times New Roman" w:hAnsi="Times New Roman"/>
          <w:sz w:val="24"/>
          <w:szCs w:val="24"/>
        </w:rPr>
      </w:pPr>
      <w:r w:rsidRPr="00BA5B73">
        <w:rPr>
          <w:rFonts w:ascii="Times New Roman" w:hAnsi="Times New Roman"/>
          <w:sz w:val="24"/>
          <w:szCs w:val="24"/>
        </w:rPr>
        <w:t>wskazanie jako jednej z przesłanek zmiany rocznego planu łowieckiego oraz wieloletniego łowieckiego planu hodowlanego podejrzenia wystąpienia albo wystąpienia choroby zakaźnej zwierząt podlegającej obowiązkowi zwalczania na podstawie przepisów ustawy z dnia 11 marca 2004 r. o ochronie zdrowia zwierząt oraz zwalczaniu chorób zakaźnych zwierząt</w:t>
      </w:r>
      <w:r w:rsidR="00AD7997">
        <w:rPr>
          <w:rFonts w:ascii="Times New Roman" w:hAnsi="Times New Roman"/>
          <w:sz w:val="24"/>
          <w:szCs w:val="24"/>
        </w:rPr>
        <w:t xml:space="preserve"> –</w:t>
      </w:r>
      <w:r w:rsidRPr="00BA5B73">
        <w:rPr>
          <w:rFonts w:ascii="Times New Roman" w:hAnsi="Times New Roman"/>
          <w:sz w:val="24"/>
          <w:szCs w:val="24"/>
        </w:rPr>
        <w:t xml:space="preserve"> umożliwi to zintensyfikowanie odstrzału w trakcie łowieckiego roku gospodarczego;</w:t>
      </w:r>
    </w:p>
    <w:p w:rsidR="00264E73" w:rsidRPr="00BA5B73" w:rsidRDefault="00264E73" w:rsidP="00B4774B">
      <w:pPr>
        <w:pStyle w:val="Akapitzlist"/>
        <w:widowControl w:val="0"/>
        <w:numPr>
          <w:ilvl w:val="0"/>
          <w:numId w:val="7"/>
        </w:numPr>
        <w:autoSpaceDE w:val="0"/>
        <w:autoSpaceDN w:val="0"/>
        <w:adjustRightInd w:val="0"/>
        <w:spacing w:before="120" w:after="0" w:line="360" w:lineRule="auto"/>
        <w:ind w:left="360"/>
        <w:jc w:val="both"/>
        <w:rPr>
          <w:rFonts w:ascii="Times New Roman" w:hAnsi="Times New Roman"/>
          <w:sz w:val="24"/>
          <w:szCs w:val="24"/>
        </w:rPr>
      </w:pPr>
      <w:r w:rsidRPr="00BA5B73">
        <w:rPr>
          <w:rFonts w:ascii="Times New Roman" w:hAnsi="Times New Roman"/>
          <w:sz w:val="24"/>
          <w:szCs w:val="24"/>
        </w:rPr>
        <w:t>wprowadzenie możliwości wypowiedzenia umowy dzie</w:t>
      </w:r>
      <w:r w:rsidR="00865165">
        <w:rPr>
          <w:rFonts w:ascii="Times New Roman" w:hAnsi="Times New Roman"/>
          <w:sz w:val="24"/>
          <w:szCs w:val="24"/>
        </w:rPr>
        <w:t>rżawy kołu łowieckiemu, które w </w:t>
      </w:r>
      <w:r w:rsidRPr="00BA5B73">
        <w:rPr>
          <w:rFonts w:ascii="Times New Roman" w:hAnsi="Times New Roman"/>
          <w:sz w:val="24"/>
          <w:szCs w:val="24"/>
        </w:rPr>
        <w:t>sposób nieusprawiedliwiony nie realizuje rocznego planu łowieckiego na poziomie co najmniej 80% określonej w tym planie minimalnej liczby zwierzyny grubej do pozyskania, w każdym z trzech następujących po sobie łowieckich lat gospodarczych lub też w przypadku negatywnej oceny prowadzenia przez dane koło łowieckie gospodarki łowieckiej.</w:t>
      </w:r>
    </w:p>
    <w:p w:rsidR="00766729" w:rsidRPr="00BA5B73" w:rsidRDefault="00766729"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Przewiduje się wejście w życie projektowanej ustawy po upływie 14 dni od dnia ogłoszenia</w:t>
      </w:r>
      <w:r w:rsidR="00967143" w:rsidRPr="00BA5B73">
        <w:rPr>
          <w:rFonts w:ascii="Times New Roman" w:hAnsi="Times New Roman"/>
          <w:sz w:val="24"/>
          <w:szCs w:val="24"/>
        </w:rPr>
        <w:t>,</w:t>
      </w:r>
      <w:r w:rsidR="006E3AFE" w:rsidRPr="00BA5B73">
        <w:rPr>
          <w:rFonts w:ascii="Times New Roman" w:hAnsi="Times New Roman"/>
          <w:sz w:val="24"/>
          <w:szCs w:val="24"/>
        </w:rPr>
        <w:t xml:space="preserve"> </w:t>
      </w:r>
      <w:r w:rsidR="00967143" w:rsidRPr="00BA5B73">
        <w:rPr>
          <w:rFonts w:ascii="Times New Roman" w:hAnsi="Times New Roman"/>
          <w:sz w:val="24"/>
          <w:szCs w:val="24"/>
        </w:rPr>
        <w:t>z</w:t>
      </w:r>
      <w:r w:rsidR="00865165">
        <w:rPr>
          <w:rFonts w:ascii="Times New Roman" w:hAnsi="Times New Roman"/>
          <w:sz w:val="24"/>
          <w:szCs w:val="24"/>
        </w:rPr>
        <w:t> </w:t>
      </w:r>
      <w:r w:rsidR="006E3AFE" w:rsidRPr="00BA5B73">
        <w:rPr>
          <w:rFonts w:ascii="Times New Roman" w:hAnsi="Times New Roman"/>
          <w:sz w:val="24"/>
          <w:szCs w:val="24"/>
        </w:rPr>
        <w:t xml:space="preserve">tym że przepisy dotyczące możliwości wypowiadania umowy dzierżawy </w:t>
      </w:r>
      <w:r w:rsidR="00B4774B">
        <w:rPr>
          <w:rFonts w:ascii="Times New Roman" w:hAnsi="Times New Roman"/>
          <w:sz w:val="24"/>
          <w:szCs w:val="24"/>
        </w:rPr>
        <w:t>–</w:t>
      </w:r>
      <w:r w:rsidR="00B0433C" w:rsidRPr="00BA5B73">
        <w:rPr>
          <w:rFonts w:ascii="Times New Roman" w:hAnsi="Times New Roman"/>
          <w:sz w:val="24"/>
          <w:szCs w:val="24"/>
        </w:rPr>
        <w:t xml:space="preserve"> i odpowiednio uchylenia decyzji oddającej obwód w zarząd </w:t>
      </w:r>
      <w:r w:rsidR="00B4774B">
        <w:rPr>
          <w:rFonts w:ascii="Times New Roman" w:hAnsi="Times New Roman"/>
          <w:sz w:val="24"/>
          <w:szCs w:val="24"/>
        </w:rPr>
        <w:t>–</w:t>
      </w:r>
      <w:r w:rsidR="00B0433C" w:rsidRPr="00BA5B73">
        <w:rPr>
          <w:rFonts w:ascii="Times New Roman" w:hAnsi="Times New Roman"/>
          <w:sz w:val="24"/>
          <w:szCs w:val="24"/>
        </w:rPr>
        <w:t xml:space="preserve"> </w:t>
      </w:r>
      <w:r w:rsidR="006E3AFE" w:rsidRPr="00BA5B73">
        <w:rPr>
          <w:rFonts w:ascii="Times New Roman" w:hAnsi="Times New Roman"/>
          <w:sz w:val="24"/>
          <w:szCs w:val="24"/>
        </w:rPr>
        <w:t>ze względu na brak realizacji planów łowieckich będą mogły być stosowane od 1 kwietnia 201</w:t>
      </w:r>
      <w:r w:rsidR="000666DF" w:rsidRPr="00BA5B73">
        <w:rPr>
          <w:rFonts w:ascii="Times New Roman" w:hAnsi="Times New Roman"/>
          <w:sz w:val="24"/>
          <w:szCs w:val="24"/>
        </w:rPr>
        <w:t>7</w:t>
      </w:r>
      <w:r w:rsidR="00BA5B73">
        <w:rPr>
          <w:rFonts w:ascii="Times New Roman" w:hAnsi="Times New Roman"/>
          <w:sz w:val="24"/>
          <w:szCs w:val="24"/>
        </w:rPr>
        <w:t xml:space="preserve"> </w:t>
      </w:r>
      <w:r w:rsidR="006E3AFE" w:rsidRPr="00BA5B73">
        <w:rPr>
          <w:rFonts w:ascii="Times New Roman" w:hAnsi="Times New Roman"/>
          <w:sz w:val="24"/>
          <w:szCs w:val="24"/>
        </w:rPr>
        <w:t xml:space="preserve">r. Czas ten powinien posłużyć dzierżawcom </w:t>
      </w:r>
      <w:r w:rsidR="00B0433C" w:rsidRPr="00BA5B73">
        <w:rPr>
          <w:rFonts w:ascii="Times New Roman" w:hAnsi="Times New Roman"/>
          <w:sz w:val="24"/>
          <w:szCs w:val="24"/>
        </w:rPr>
        <w:t xml:space="preserve">i zarządcom </w:t>
      </w:r>
      <w:r w:rsidR="006E3AFE" w:rsidRPr="00BA5B73">
        <w:rPr>
          <w:rFonts w:ascii="Times New Roman" w:hAnsi="Times New Roman"/>
          <w:sz w:val="24"/>
          <w:szCs w:val="24"/>
        </w:rPr>
        <w:t>obwodów łowieckich d</w:t>
      </w:r>
      <w:r w:rsidR="00773406" w:rsidRPr="00BA5B73">
        <w:rPr>
          <w:rFonts w:ascii="Times New Roman" w:hAnsi="Times New Roman"/>
          <w:sz w:val="24"/>
          <w:szCs w:val="24"/>
        </w:rPr>
        <w:t>o podjęcia działań zmierzający</w:t>
      </w:r>
      <w:r w:rsidR="00B0433C" w:rsidRPr="00BA5B73">
        <w:rPr>
          <w:rFonts w:ascii="Times New Roman" w:hAnsi="Times New Roman"/>
          <w:sz w:val="24"/>
          <w:szCs w:val="24"/>
        </w:rPr>
        <w:t>ch</w:t>
      </w:r>
      <w:r w:rsidR="00773406" w:rsidRPr="00BA5B73">
        <w:rPr>
          <w:rFonts w:ascii="Times New Roman" w:hAnsi="Times New Roman"/>
          <w:sz w:val="24"/>
          <w:szCs w:val="24"/>
        </w:rPr>
        <w:t xml:space="preserve"> </w:t>
      </w:r>
      <w:r w:rsidR="006E3AFE" w:rsidRPr="00BA5B73">
        <w:rPr>
          <w:rFonts w:ascii="Times New Roman" w:hAnsi="Times New Roman"/>
          <w:sz w:val="24"/>
          <w:szCs w:val="24"/>
        </w:rPr>
        <w:t xml:space="preserve">do lepszego wykonywania przyjętych planów. </w:t>
      </w:r>
      <w:r w:rsidR="00967143" w:rsidRPr="00BA5B73">
        <w:rPr>
          <w:rFonts w:ascii="Times New Roman" w:hAnsi="Times New Roman"/>
          <w:sz w:val="24"/>
          <w:szCs w:val="24"/>
        </w:rPr>
        <w:t>Zróżnico</w:t>
      </w:r>
      <w:r w:rsidR="00865165">
        <w:rPr>
          <w:rFonts w:ascii="Times New Roman" w:hAnsi="Times New Roman"/>
          <w:sz w:val="24"/>
          <w:szCs w:val="24"/>
        </w:rPr>
        <w:t>wanie terminu wejścia w życie w </w:t>
      </w:r>
      <w:r w:rsidR="00967143" w:rsidRPr="00BA5B73">
        <w:rPr>
          <w:rFonts w:ascii="Times New Roman" w:hAnsi="Times New Roman"/>
          <w:sz w:val="24"/>
          <w:szCs w:val="24"/>
        </w:rPr>
        <w:t>odniesieniu do niektórych przepisów wynika również z faktu</w:t>
      </w:r>
      <w:r w:rsidR="006E3AFE" w:rsidRPr="00BA5B73">
        <w:rPr>
          <w:rFonts w:ascii="Times New Roman" w:hAnsi="Times New Roman"/>
          <w:sz w:val="24"/>
          <w:szCs w:val="24"/>
        </w:rPr>
        <w:t xml:space="preserve">, że roczny plan łowiecki przyjmuje się na </w:t>
      </w:r>
      <w:r w:rsidR="00BA5B73" w:rsidRPr="00BA5B73">
        <w:rPr>
          <w:rFonts w:ascii="Times New Roman" w:hAnsi="Times New Roman"/>
          <w:sz w:val="24"/>
          <w:szCs w:val="24"/>
        </w:rPr>
        <w:t xml:space="preserve">łowiecki </w:t>
      </w:r>
      <w:r w:rsidR="006E3AFE" w:rsidRPr="00BA5B73">
        <w:rPr>
          <w:rFonts w:ascii="Times New Roman" w:hAnsi="Times New Roman"/>
          <w:sz w:val="24"/>
          <w:szCs w:val="24"/>
        </w:rPr>
        <w:t>rok gospodarczy, który nie pokrywa się z rokiem kalendarzowym</w:t>
      </w:r>
      <w:r w:rsidR="004D2EB7" w:rsidRPr="00BA5B73">
        <w:rPr>
          <w:rFonts w:ascii="Times New Roman" w:hAnsi="Times New Roman"/>
          <w:sz w:val="24"/>
          <w:szCs w:val="24"/>
        </w:rPr>
        <w:t>, gdyż obejmuje okres od 1 kwietnia do 31 marca</w:t>
      </w:r>
      <w:r w:rsidR="00BA5B73" w:rsidRPr="00BA5B73">
        <w:rPr>
          <w:rFonts w:ascii="Times New Roman" w:hAnsi="Times New Roman"/>
          <w:sz w:val="24"/>
          <w:szCs w:val="24"/>
        </w:rPr>
        <w:t xml:space="preserve"> roku następnego</w:t>
      </w:r>
      <w:r w:rsidR="004D2EB7" w:rsidRPr="00BA5B73">
        <w:rPr>
          <w:rFonts w:ascii="Times New Roman" w:hAnsi="Times New Roman"/>
          <w:sz w:val="24"/>
          <w:szCs w:val="24"/>
        </w:rPr>
        <w:t>.</w:t>
      </w:r>
      <w:r w:rsidR="00967143" w:rsidRPr="00BA5B73">
        <w:rPr>
          <w:rFonts w:ascii="Times New Roman" w:hAnsi="Times New Roman"/>
          <w:sz w:val="24"/>
          <w:szCs w:val="24"/>
        </w:rPr>
        <w:t xml:space="preserve"> </w:t>
      </w:r>
    </w:p>
    <w:p w:rsidR="0087206A" w:rsidRPr="00BA5B73" w:rsidRDefault="007A6E2F"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lastRenderedPageBreak/>
        <w:t>Mając na uwadze, że niemal wszystkie obecnie obowiązujące umowy dzierżawy obwodów łowieckich w Polsce wygasają z dniem 31 marca 2017 r., aby zapewnić ciągłość prowadzenia gospodarki łowieckiej do czasu dokonania nowych podziałów województw na obwody łowieckie, a jednocześnie uniknąć konieczności aneksowania obowiązujących umów dzierżawy w ponad 4500 przypadkach lub zawierania nowych umów, z faktycznym okresem ich obowiązywania około 1 roku, proponuje się uregulowanie tej kwestii w drodze ustawy. Projekt przewiduje, że wszystkie umowy dzierżawy obowiązujące w dniu wejścia w życie ustawy, pozostaną w mocy do dnia utraty ważności podziałów województw na obwody łowieckie dokonanych przed dniem wejścia w życie ustawy. Ma to na celu nie tylko uregulowanie losu tych umów w</w:t>
      </w:r>
      <w:r w:rsidR="00B4774B">
        <w:rPr>
          <w:rFonts w:ascii="Times New Roman" w:hAnsi="Times New Roman"/>
          <w:sz w:val="24"/>
          <w:szCs w:val="24"/>
        </w:rPr>
        <w:t> </w:t>
      </w:r>
      <w:r w:rsidRPr="00BA5B73">
        <w:rPr>
          <w:rFonts w:ascii="Times New Roman" w:hAnsi="Times New Roman"/>
          <w:sz w:val="24"/>
          <w:szCs w:val="24"/>
        </w:rPr>
        <w:t>związku ze zmianą regulacji ustawowych dotyczących obwodów, ale również wydłużenie okresu obowiązywania tych umów dzierżawy obowiązujących w dniu wejścia ustawy w życie, które zostały zawarte na okres upływający przed dniem utraty ważności podziałów województw na obwody łowieckie dokonanych przed dniem wejścia w życie ustawy (wspomniane powyżej przypadki umów wygasających z dniem 31 marca 2017 r.).</w:t>
      </w:r>
    </w:p>
    <w:p w:rsidR="00B31C71" w:rsidRPr="00BA5B73" w:rsidRDefault="00B31C71"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Ewentualne dodatkowe wydatki budżetowe, związane z wejściem w życie nowych regulacji przewidzianych w dodawany</w:t>
      </w:r>
      <w:r w:rsidR="00BA5B73" w:rsidRPr="00BA5B73">
        <w:rPr>
          <w:rFonts w:ascii="Times New Roman" w:hAnsi="Times New Roman"/>
          <w:sz w:val="24"/>
          <w:szCs w:val="24"/>
        </w:rPr>
        <w:t>ch</w:t>
      </w:r>
      <w:r w:rsidRPr="00BA5B73">
        <w:rPr>
          <w:rFonts w:ascii="Times New Roman" w:hAnsi="Times New Roman"/>
          <w:sz w:val="24"/>
          <w:szCs w:val="24"/>
        </w:rPr>
        <w:t xml:space="preserve"> </w:t>
      </w:r>
      <w:r w:rsidR="00BA5B73" w:rsidRPr="00BA5B73">
        <w:rPr>
          <w:rFonts w:ascii="Times New Roman" w:hAnsi="Times New Roman"/>
          <w:sz w:val="24"/>
          <w:szCs w:val="24"/>
        </w:rPr>
        <w:t xml:space="preserve">do Prawa łowieckiego </w:t>
      </w:r>
      <w:r w:rsidRPr="00BA5B73">
        <w:rPr>
          <w:rFonts w:ascii="Times New Roman" w:hAnsi="Times New Roman"/>
          <w:sz w:val="24"/>
          <w:szCs w:val="24"/>
        </w:rPr>
        <w:t xml:space="preserve">art. 27a i </w:t>
      </w:r>
      <w:r w:rsidR="00BA5B73" w:rsidRPr="00BA5B73">
        <w:rPr>
          <w:rFonts w:ascii="Times New Roman" w:hAnsi="Times New Roman"/>
          <w:sz w:val="24"/>
          <w:szCs w:val="24"/>
        </w:rPr>
        <w:t xml:space="preserve">art. </w:t>
      </w:r>
      <w:r w:rsidR="00865165">
        <w:rPr>
          <w:rFonts w:ascii="Times New Roman" w:hAnsi="Times New Roman"/>
          <w:sz w:val="24"/>
          <w:szCs w:val="24"/>
        </w:rPr>
        <w:t>27b będą pokrywane z </w:t>
      </w:r>
      <w:r w:rsidRPr="00BA5B73">
        <w:rPr>
          <w:rFonts w:ascii="Times New Roman" w:hAnsi="Times New Roman"/>
          <w:sz w:val="24"/>
          <w:szCs w:val="24"/>
        </w:rPr>
        <w:t>rezerwy cel</w:t>
      </w:r>
      <w:r w:rsidR="00B4774B">
        <w:rPr>
          <w:rFonts w:ascii="Times New Roman" w:hAnsi="Times New Roman"/>
          <w:sz w:val="24"/>
          <w:szCs w:val="24"/>
        </w:rPr>
        <w:t>owej na zobowiązania wymagalne.</w:t>
      </w:r>
    </w:p>
    <w:p w:rsidR="0087206A" w:rsidRPr="00BA5B73" w:rsidRDefault="004D2EB7"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Pr</w:t>
      </w:r>
      <w:r w:rsidR="001A2390" w:rsidRPr="00BA5B73">
        <w:rPr>
          <w:rFonts w:ascii="Times New Roman" w:hAnsi="Times New Roman"/>
          <w:sz w:val="24"/>
          <w:szCs w:val="24"/>
        </w:rPr>
        <w:t>zedmiot pr</w:t>
      </w:r>
      <w:r w:rsidRPr="00BA5B73">
        <w:rPr>
          <w:rFonts w:ascii="Times New Roman" w:hAnsi="Times New Roman"/>
          <w:sz w:val="24"/>
          <w:szCs w:val="24"/>
        </w:rPr>
        <w:t>ojekt</w:t>
      </w:r>
      <w:r w:rsidR="001A2390" w:rsidRPr="00BA5B73">
        <w:rPr>
          <w:rFonts w:ascii="Times New Roman" w:hAnsi="Times New Roman"/>
          <w:sz w:val="24"/>
          <w:szCs w:val="24"/>
        </w:rPr>
        <w:t>u</w:t>
      </w:r>
      <w:r w:rsidRPr="00BA5B73">
        <w:rPr>
          <w:rFonts w:ascii="Times New Roman" w:hAnsi="Times New Roman"/>
          <w:sz w:val="24"/>
          <w:szCs w:val="24"/>
        </w:rPr>
        <w:t xml:space="preserve"> ustaw</w:t>
      </w:r>
      <w:r w:rsidR="001A2390" w:rsidRPr="00BA5B73">
        <w:rPr>
          <w:rFonts w:ascii="Times New Roman" w:hAnsi="Times New Roman"/>
          <w:sz w:val="24"/>
          <w:szCs w:val="24"/>
        </w:rPr>
        <w:t>y nie jest objęty zakresem</w:t>
      </w:r>
      <w:r w:rsidRPr="00BA5B73">
        <w:rPr>
          <w:rFonts w:ascii="Times New Roman" w:hAnsi="Times New Roman"/>
          <w:sz w:val="24"/>
          <w:szCs w:val="24"/>
        </w:rPr>
        <w:t xml:space="preserve"> praw</w:t>
      </w:r>
      <w:r w:rsidR="001A2390" w:rsidRPr="00BA5B73">
        <w:rPr>
          <w:rFonts w:ascii="Times New Roman" w:hAnsi="Times New Roman"/>
          <w:sz w:val="24"/>
          <w:szCs w:val="24"/>
        </w:rPr>
        <w:t>a</w:t>
      </w:r>
      <w:r w:rsidR="00B4774B">
        <w:rPr>
          <w:rFonts w:ascii="Times New Roman" w:hAnsi="Times New Roman"/>
          <w:sz w:val="24"/>
          <w:szCs w:val="24"/>
        </w:rPr>
        <w:t xml:space="preserve"> Unii Europejskiej.</w:t>
      </w:r>
    </w:p>
    <w:p w:rsidR="004D2EB7" w:rsidRPr="00BA5B73" w:rsidRDefault="004D2EB7"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Projektowana ustawa nie zawiera przepisów technicznych, w związku z tym nie</w:t>
      </w:r>
      <w:r w:rsidR="00BA5B73">
        <w:rPr>
          <w:rFonts w:ascii="Times New Roman" w:hAnsi="Times New Roman"/>
          <w:sz w:val="24"/>
          <w:szCs w:val="24"/>
        </w:rPr>
        <w:t xml:space="preserve"> </w:t>
      </w:r>
      <w:r w:rsidRPr="00BA5B73">
        <w:rPr>
          <w:rFonts w:ascii="Times New Roman" w:hAnsi="Times New Roman"/>
          <w:sz w:val="24"/>
          <w:szCs w:val="24"/>
        </w:rPr>
        <w:t>podlega notyfikacji w rozumieniu przepisów rozporządzenia Rady Ministrów z</w:t>
      </w:r>
      <w:r w:rsidR="00BA5B73">
        <w:rPr>
          <w:rFonts w:ascii="Times New Roman" w:hAnsi="Times New Roman"/>
          <w:sz w:val="24"/>
          <w:szCs w:val="24"/>
        </w:rPr>
        <w:t xml:space="preserve"> </w:t>
      </w:r>
      <w:r w:rsidRPr="00BA5B73">
        <w:rPr>
          <w:rFonts w:ascii="Times New Roman" w:hAnsi="Times New Roman"/>
          <w:sz w:val="24"/>
          <w:szCs w:val="24"/>
        </w:rPr>
        <w:t>dnia</w:t>
      </w:r>
      <w:r w:rsidR="00BA5B73">
        <w:rPr>
          <w:rFonts w:ascii="Times New Roman" w:hAnsi="Times New Roman"/>
          <w:sz w:val="24"/>
          <w:szCs w:val="24"/>
        </w:rPr>
        <w:t xml:space="preserve"> </w:t>
      </w:r>
      <w:r w:rsidRPr="00BA5B73">
        <w:rPr>
          <w:rFonts w:ascii="Times New Roman" w:hAnsi="Times New Roman"/>
          <w:sz w:val="24"/>
          <w:szCs w:val="24"/>
        </w:rPr>
        <w:t>23</w:t>
      </w:r>
      <w:r w:rsidR="00B4774B">
        <w:rPr>
          <w:rFonts w:ascii="Times New Roman" w:hAnsi="Times New Roman"/>
          <w:sz w:val="24"/>
          <w:szCs w:val="24"/>
        </w:rPr>
        <w:t> </w:t>
      </w:r>
      <w:r w:rsidR="00865165">
        <w:rPr>
          <w:rFonts w:ascii="Times New Roman" w:hAnsi="Times New Roman"/>
          <w:sz w:val="24"/>
          <w:szCs w:val="24"/>
        </w:rPr>
        <w:t>grudnia 2002 </w:t>
      </w:r>
      <w:r w:rsidRPr="00BA5B73">
        <w:rPr>
          <w:rFonts w:ascii="Times New Roman" w:hAnsi="Times New Roman"/>
          <w:sz w:val="24"/>
          <w:szCs w:val="24"/>
        </w:rPr>
        <w:t>r. w sprawie sposobu funkcjonowania krajowego systemu notyfikacji norm i</w:t>
      </w:r>
      <w:r w:rsidR="00BA5B73">
        <w:rPr>
          <w:rFonts w:ascii="Times New Roman" w:hAnsi="Times New Roman"/>
          <w:sz w:val="24"/>
          <w:szCs w:val="24"/>
        </w:rPr>
        <w:t xml:space="preserve"> </w:t>
      </w:r>
      <w:r w:rsidRPr="00BA5B73">
        <w:rPr>
          <w:rFonts w:ascii="Times New Roman" w:hAnsi="Times New Roman"/>
          <w:sz w:val="24"/>
          <w:szCs w:val="24"/>
        </w:rPr>
        <w:t>a</w:t>
      </w:r>
      <w:r w:rsidR="001A2390" w:rsidRPr="00BA5B73">
        <w:rPr>
          <w:rFonts w:ascii="Times New Roman" w:hAnsi="Times New Roman"/>
          <w:sz w:val="24"/>
          <w:szCs w:val="24"/>
        </w:rPr>
        <w:t>kt</w:t>
      </w:r>
      <w:r w:rsidRPr="00BA5B73">
        <w:rPr>
          <w:rFonts w:ascii="Times New Roman" w:hAnsi="Times New Roman"/>
          <w:sz w:val="24"/>
          <w:szCs w:val="24"/>
        </w:rPr>
        <w:t>ów prawnych (Dz. U. poz. 2039, z późn. zm.).</w:t>
      </w:r>
    </w:p>
    <w:p w:rsidR="0087206A" w:rsidRPr="00BA5B73" w:rsidRDefault="004D2EB7" w:rsidP="00BA5B73">
      <w:pPr>
        <w:spacing w:before="120" w:after="0" w:line="360" w:lineRule="auto"/>
        <w:jc w:val="both"/>
        <w:rPr>
          <w:rFonts w:ascii="Times New Roman" w:hAnsi="Times New Roman"/>
          <w:sz w:val="24"/>
          <w:szCs w:val="24"/>
        </w:rPr>
      </w:pPr>
      <w:r w:rsidRPr="00BA5B73">
        <w:rPr>
          <w:rFonts w:ascii="Times New Roman" w:hAnsi="Times New Roman"/>
          <w:sz w:val="24"/>
          <w:szCs w:val="24"/>
        </w:rPr>
        <w:t xml:space="preserve">Projekt ustawy nie podlega opiniowaniu przez organy </w:t>
      </w:r>
      <w:r w:rsidR="00B4774B">
        <w:rPr>
          <w:rFonts w:ascii="Times New Roman" w:hAnsi="Times New Roman"/>
          <w:sz w:val="24"/>
          <w:szCs w:val="24"/>
        </w:rPr>
        <w:t>i instytucje Unii Europejskiej.</w:t>
      </w:r>
    </w:p>
    <w:p w:rsidR="0087206A" w:rsidRPr="00B4774B" w:rsidRDefault="001B296B" w:rsidP="00BA5B73">
      <w:pPr>
        <w:spacing w:before="120" w:after="0" w:line="360" w:lineRule="auto"/>
        <w:jc w:val="both"/>
        <w:rPr>
          <w:rFonts w:ascii="Times New Roman" w:hAnsi="Times New Roman"/>
          <w:sz w:val="24"/>
          <w:szCs w:val="24"/>
        </w:rPr>
      </w:pPr>
      <w:r>
        <w:rPr>
          <w:rFonts w:ascii="Times New Roman" w:hAnsi="Times New Roman"/>
          <w:sz w:val="24"/>
          <w:szCs w:val="24"/>
        </w:rPr>
        <w:t>Projekt ustawy znajduje się w W</w:t>
      </w:r>
      <w:r w:rsidR="004D2EB7" w:rsidRPr="00BA5B73">
        <w:rPr>
          <w:rFonts w:ascii="Times New Roman" w:hAnsi="Times New Roman"/>
          <w:sz w:val="24"/>
          <w:szCs w:val="24"/>
        </w:rPr>
        <w:t>ykazie prac</w:t>
      </w:r>
      <w:r w:rsidR="00B4774B">
        <w:rPr>
          <w:rFonts w:ascii="Times New Roman" w:hAnsi="Times New Roman"/>
          <w:sz w:val="24"/>
          <w:szCs w:val="24"/>
        </w:rPr>
        <w:t xml:space="preserve"> legislacyjnych Rady Ministrów.</w:t>
      </w:r>
    </w:p>
    <w:p w:rsidR="004D2EB7" w:rsidRDefault="0089330B" w:rsidP="00B4774B">
      <w:pPr>
        <w:spacing w:before="120" w:after="0" w:line="360" w:lineRule="auto"/>
        <w:jc w:val="both"/>
        <w:rPr>
          <w:rFonts w:ascii="Times New Roman" w:eastAsia="Times New Roman" w:hAnsi="Times New Roman"/>
          <w:sz w:val="24"/>
          <w:szCs w:val="24"/>
          <w:lang w:eastAsia="pl-PL"/>
        </w:rPr>
      </w:pPr>
      <w:r w:rsidRPr="00BA5B73">
        <w:rPr>
          <w:rFonts w:ascii="Times New Roman" w:eastAsia="Times New Roman" w:hAnsi="Times New Roman"/>
          <w:sz w:val="24"/>
          <w:szCs w:val="24"/>
          <w:lang w:eastAsia="pl-PL"/>
        </w:rPr>
        <w:t>Stosownie do art. 5 ustawy z dnia 7 lipca 2005 r. o działalności lobbingowej w procesie stanowienia prawa (Dz. U. poz. 1414, z późn. zm.) proje</w:t>
      </w:r>
      <w:r w:rsidR="00865165">
        <w:rPr>
          <w:rFonts w:ascii="Times New Roman" w:eastAsia="Times New Roman" w:hAnsi="Times New Roman"/>
          <w:sz w:val="24"/>
          <w:szCs w:val="24"/>
          <w:lang w:eastAsia="pl-PL"/>
        </w:rPr>
        <w:t>kt ustawy został zamieszczony w </w:t>
      </w:r>
      <w:r w:rsidRPr="00BA5B73">
        <w:rPr>
          <w:rFonts w:ascii="Times New Roman" w:eastAsia="Times New Roman" w:hAnsi="Times New Roman"/>
          <w:sz w:val="24"/>
          <w:szCs w:val="24"/>
          <w:lang w:eastAsia="pl-PL"/>
        </w:rPr>
        <w:t>Biuletynie Informacji Publicznej. Żaden podmiot nie zgłosił zainteresowania pracami nad projektem ustawy w trybie art. 7 ustawy z dnia 7 lipca 2005</w:t>
      </w:r>
      <w:r w:rsidR="00BA5B73">
        <w:rPr>
          <w:rFonts w:ascii="Times New Roman" w:eastAsia="Times New Roman" w:hAnsi="Times New Roman"/>
          <w:sz w:val="24"/>
          <w:szCs w:val="24"/>
          <w:lang w:eastAsia="pl-PL"/>
        </w:rPr>
        <w:t xml:space="preserve"> </w:t>
      </w:r>
      <w:r w:rsidRPr="00BA5B73">
        <w:rPr>
          <w:rFonts w:ascii="Times New Roman" w:eastAsia="Times New Roman" w:hAnsi="Times New Roman"/>
          <w:sz w:val="24"/>
          <w:szCs w:val="24"/>
          <w:lang w:eastAsia="pl-PL"/>
        </w:rPr>
        <w:t>r. o działalności lobbingowej w</w:t>
      </w:r>
      <w:r w:rsidR="00865165">
        <w:rPr>
          <w:rFonts w:ascii="Times New Roman" w:eastAsia="Times New Roman" w:hAnsi="Times New Roman"/>
          <w:sz w:val="24"/>
          <w:szCs w:val="24"/>
          <w:lang w:eastAsia="pl-PL"/>
        </w:rPr>
        <w:t> </w:t>
      </w:r>
      <w:r w:rsidRPr="00BA5B73">
        <w:rPr>
          <w:rFonts w:ascii="Times New Roman" w:eastAsia="Times New Roman" w:hAnsi="Times New Roman"/>
          <w:sz w:val="24"/>
          <w:szCs w:val="24"/>
          <w:lang w:eastAsia="pl-PL"/>
        </w:rPr>
        <w:t>procesie stanowienia prawa.</w:t>
      </w:r>
    </w:p>
    <w:sectPr w:rsidR="004D2EB7" w:rsidSect="00865165">
      <w:footerReference w:type="default" r:id="rId14"/>
      <w:pgSz w:w="11906" w:h="16838"/>
      <w:pgMar w:top="1135"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8D" w:rsidRDefault="0035078D" w:rsidP="00891D03">
      <w:pPr>
        <w:spacing w:after="0" w:line="240" w:lineRule="auto"/>
      </w:pPr>
      <w:r>
        <w:separator/>
      </w:r>
    </w:p>
  </w:endnote>
  <w:endnote w:type="continuationSeparator" w:id="0">
    <w:p w:rsidR="0035078D" w:rsidRDefault="0035078D" w:rsidP="0089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MT">
    <w:altName w:val="Arial"/>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39390900"/>
      <w:docPartObj>
        <w:docPartGallery w:val="Page Numbers (Bottom of Page)"/>
        <w:docPartUnique/>
      </w:docPartObj>
    </w:sdtPr>
    <w:sdtEndPr/>
    <w:sdtContent>
      <w:p w:rsidR="002B2550" w:rsidRPr="00BA5B73" w:rsidRDefault="00BA5B73" w:rsidP="00BA5B73">
        <w:pPr>
          <w:pStyle w:val="Stopka"/>
          <w:jc w:val="center"/>
          <w:rPr>
            <w:rFonts w:ascii="Times New Roman" w:hAnsi="Times New Roman"/>
            <w:sz w:val="24"/>
            <w:szCs w:val="24"/>
          </w:rPr>
        </w:pPr>
        <w:r w:rsidRPr="00BA5B73">
          <w:rPr>
            <w:rFonts w:ascii="Times New Roman" w:hAnsi="Times New Roman"/>
            <w:sz w:val="24"/>
            <w:szCs w:val="24"/>
          </w:rPr>
          <w:fldChar w:fldCharType="begin"/>
        </w:r>
        <w:r w:rsidRPr="00BA5B73">
          <w:rPr>
            <w:rFonts w:ascii="Times New Roman" w:hAnsi="Times New Roman"/>
            <w:sz w:val="24"/>
            <w:szCs w:val="24"/>
          </w:rPr>
          <w:instrText>PAGE   \* MERGEFORMAT</w:instrText>
        </w:r>
        <w:r w:rsidRPr="00BA5B73">
          <w:rPr>
            <w:rFonts w:ascii="Times New Roman" w:hAnsi="Times New Roman"/>
            <w:sz w:val="24"/>
            <w:szCs w:val="24"/>
          </w:rPr>
          <w:fldChar w:fldCharType="separate"/>
        </w:r>
        <w:r w:rsidR="00D01A25">
          <w:rPr>
            <w:rFonts w:ascii="Times New Roman" w:hAnsi="Times New Roman"/>
            <w:noProof/>
            <w:sz w:val="24"/>
            <w:szCs w:val="24"/>
          </w:rPr>
          <w:t>22</w:t>
        </w:r>
        <w:r w:rsidRPr="00BA5B73">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8D" w:rsidRDefault="0035078D" w:rsidP="00891D03">
      <w:pPr>
        <w:spacing w:after="0" w:line="240" w:lineRule="auto"/>
      </w:pPr>
      <w:r>
        <w:separator/>
      </w:r>
    </w:p>
  </w:footnote>
  <w:footnote w:type="continuationSeparator" w:id="0">
    <w:p w:rsidR="0035078D" w:rsidRDefault="0035078D" w:rsidP="00891D03">
      <w:pPr>
        <w:spacing w:after="0" w:line="240" w:lineRule="auto"/>
      </w:pPr>
      <w:r>
        <w:continuationSeparator/>
      </w:r>
    </w:p>
  </w:footnote>
  <w:footnote w:id="1">
    <w:p w:rsidR="002B2550" w:rsidRDefault="002B2550" w:rsidP="00F81BAF">
      <w:pPr>
        <w:pStyle w:val="Tekstprzypisudolnego"/>
        <w:ind w:left="196" w:hanging="196"/>
        <w:jc w:val="both"/>
      </w:pPr>
      <w:r w:rsidRPr="006505E1">
        <w:rPr>
          <w:rStyle w:val="Odwoanieprzypisudolnego"/>
          <w:rFonts w:ascii="Times New Roman" w:hAnsi="Times New Roman"/>
        </w:rPr>
        <w:footnoteRef/>
      </w:r>
      <w:r w:rsidR="00F81BAF">
        <w:rPr>
          <w:rFonts w:ascii="Times New Roman" w:hAnsi="Times New Roman"/>
          <w:vertAlign w:val="superscript"/>
        </w:rPr>
        <w:t>)</w:t>
      </w:r>
      <w:r w:rsidR="00F81BAF">
        <w:rPr>
          <w:rFonts w:ascii="Times New Roman" w:hAnsi="Times New Roman"/>
        </w:rPr>
        <w:tab/>
      </w:r>
      <w:r w:rsidRPr="006505E1">
        <w:rPr>
          <w:rFonts w:ascii="Times New Roman" w:hAnsi="Times New Roman"/>
        </w:rPr>
        <w:t xml:space="preserve">Zob. </w:t>
      </w:r>
      <w:r>
        <w:rPr>
          <w:rFonts w:ascii="Times New Roman" w:hAnsi="Times New Roman"/>
        </w:rPr>
        <w:t>wyroki Europejskiego Trybunału Praw Człowieka: w sprawie Hermann przeciwko Niemcom z</w:t>
      </w:r>
      <w:r w:rsidR="00F81BAF">
        <w:rPr>
          <w:rFonts w:ascii="Times New Roman" w:hAnsi="Times New Roman"/>
        </w:rPr>
        <w:t> </w:t>
      </w:r>
      <w:r w:rsidR="00865165">
        <w:rPr>
          <w:rFonts w:ascii="Times New Roman" w:hAnsi="Times New Roman"/>
        </w:rPr>
        <w:t>dnia 26 </w:t>
      </w:r>
      <w:r>
        <w:rPr>
          <w:rFonts w:ascii="Times New Roman" w:hAnsi="Times New Roman"/>
        </w:rPr>
        <w:t>czerwca 2012 r. oraz z dnia</w:t>
      </w:r>
      <w:r w:rsidR="00294E68">
        <w:rPr>
          <w:rFonts w:ascii="Times New Roman" w:hAnsi="Times New Roman"/>
        </w:rPr>
        <w:t xml:space="preserve"> 20</w:t>
      </w:r>
      <w:r>
        <w:rPr>
          <w:rFonts w:ascii="Times New Roman" w:hAnsi="Times New Roman"/>
        </w:rPr>
        <w:t xml:space="preserve"> stycznia 2011 r., nr skargi </w:t>
      </w:r>
      <w:r w:rsidRPr="006505E1">
        <w:rPr>
          <w:rFonts w:ascii="Times New Roman" w:hAnsi="Times New Roman"/>
          <w:bCs/>
        </w:rPr>
        <w:t>9300/07</w:t>
      </w:r>
      <w:r>
        <w:rPr>
          <w:rFonts w:ascii="Times New Roman" w:hAnsi="Times New Roman"/>
          <w:bCs/>
        </w:rPr>
        <w:t xml:space="preserve">, w sprawie </w:t>
      </w:r>
      <w:r w:rsidRPr="006505E1">
        <w:rPr>
          <w:rFonts w:ascii="Times New Roman" w:hAnsi="Times New Roman"/>
          <w:bCs/>
        </w:rPr>
        <w:t>Chassagnou</w:t>
      </w:r>
      <w:r w:rsidR="00865165">
        <w:rPr>
          <w:rFonts w:ascii="Times New Roman" w:hAnsi="Times New Roman"/>
          <w:bCs/>
        </w:rPr>
        <w:t xml:space="preserve"> </w:t>
      </w:r>
      <w:r w:rsidRPr="006505E1">
        <w:rPr>
          <w:rFonts w:ascii="Times New Roman" w:hAnsi="Times New Roman"/>
          <w:bCs/>
        </w:rPr>
        <w:t>i inni przeciwko Francji</w:t>
      </w:r>
      <w:r>
        <w:rPr>
          <w:rFonts w:ascii="Times New Roman" w:hAnsi="Times New Roman"/>
          <w:bCs/>
        </w:rPr>
        <w:t xml:space="preserve"> z dnia 29 kwietnia 1999 r., </w:t>
      </w:r>
      <w:r w:rsidRPr="00AC5A84">
        <w:rPr>
          <w:rFonts w:ascii="Times New Roman" w:hAnsi="Times New Roman"/>
          <w:bCs/>
        </w:rPr>
        <w:t>nr skarg 25088/94, 28331/95 i 28443/95</w:t>
      </w:r>
      <w:r>
        <w:rPr>
          <w:rFonts w:ascii="Times New Roman" w:hAnsi="Times New Roman"/>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887"/>
    <w:multiLevelType w:val="hybridMultilevel"/>
    <w:tmpl w:val="5816AA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5395866"/>
    <w:multiLevelType w:val="hybridMultilevel"/>
    <w:tmpl w:val="61CC3672"/>
    <w:lvl w:ilvl="0" w:tplc="541E547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590B05"/>
    <w:multiLevelType w:val="hybridMultilevel"/>
    <w:tmpl w:val="E8BE46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3267EC7"/>
    <w:multiLevelType w:val="hybridMultilevel"/>
    <w:tmpl w:val="0C985F6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F0435C6"/>
    <w:multiLevelType w:val="hybridMultilevel"/>
    <w:tmpl w:val="7C9C108E"/>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nsid w:val="4CBA3CAE"/>
    <w:multiLevelType w:val="hybridMultilevel"/>
    <w:tmpl w:val="5C2469B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E75050E"/>
    <w:multiLevelType w:val="hybridMultilevel"/>
    <w:tmpl w:val="2350156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D9"/>
    <w:rsid w:val="0001031C"/>
    <w:rsid w:val="00010B9A"/>
    <w:rsid w:val="00012607"/>
    <w:rsid w:val="00012E6B"/>
    <w:rsid w:val="000156A8"/>
    <w:rsid w:val="000239B6"/>
    <w:rsid w:val="00025D48"/>
    <w:rsid w:val="0002715B"/>
    <w:rsid w:val="000306E6"/>
    <w:rsid w:val="00031A33"/>
    <w:rsid w:val="000410EB"/>
    <w:rsid w:val="00042E26"/>
    <w:rsid w:val="00047647"/>
    <w:rsid w:val="00050005"/>
    <w:rsid w:val="0005085B"/>
    <w:rsid w:val="00053B2F"/>
    <w:rsid w:val="00057D33"/>
    <w:rsid w:val="000666DF"/>
    <w:rsid w:val="00073B60"/>
    <w:rsid w:val="00084369"/>
    <w:rsid w:val="000858B3"/>
    <w:rsid w:val="00085BF1"/>
    <w:rsid w:val="0008633A"/>
    <w:rsid w:val="000876B0"/>
    <w:rsid w:val="000A6547"/>
    <w:rsid w:val="000B52FB"/>
    <w:rsid w:val="000C3E14"/>
    <w:rsid w:val="000C7004"/>
    <w:rsid w:val="000D30EC"/>
    <w:rsid w:val="000E62FA"/>
    <w:rsid w:val="000F19AD"/>
    <w:rsid w:val="000F2AA3"/>
    <w:rsid w:val="000F6C17"/>
    <w:rsid w:val="00100614"/>
    <w:rsid w:val="00103939"/>
    <w:rsid w:val="00105950"/>
    <w:rsid w:val="00110530"/>
    <w:rsid w:val="00116334"/>
    <w:rsid w:val="0012135F"/>
    <w:rsid w:val="001239C0"/>
    <w:rsid w:val="00124894"/>
    <w:rsid w:val="001307C2"/>
    <w:rsid w:val="001374ED"/>
    <w:rsid w:val="00146670"/>
    <w:rsid w:val="00147487"/>
    <w:rsid w:val="0015151A"/>
    <w:rsid w:val="001600FC"/>
    <w:rsid w:val="00162061"/>
    <w:rsid w:val="00164C7E"/>
    <w:rsid w:val="0016598A"/>
    <w:rsid w:val="00167CD4"/>
    <w:rsid w:val="00176001"/>
    <w:rsid w:val="001845FB"/>
    <w:rsid w:val="0018750B"/>
    <w:rsid w:val="00187C63"/>
    <w:rsid w:val="00190105"/>
    <w:rsid w:val="00190662"/>
    <w:rsid w:val="001907D3"/>
    <w:rsid w:val="00193A45"/>
    <w:rsid w:val="00194422"/>
    <w:rsid w:val="00195D4B"/>
    <w:rsid w:val="001970C4"/>
    <w:rsid w:val="00197ED7"/>
    <w:rsid w:val="001A1DD8"/>
    <w:rsid w:val="001A2390"/>
    <w:rsid w:val="001B0E7F"/>
    <w:rsid w:val="001B296B"/>
    <w:rsid w:val="001B2F58"/>
    <w:rsid w:val="001B303D"/>
    <w:rsid w:val="001B33A0"/>
    <w:rsid w:val="001B4CD4"/>
    <w:rsid w:val="001B6586"/>
    <w:rsid w:val="001C1B63"/>
    <w:rsid w:val="001C1C06"/>
    <w:rsid w:val="001C380E"/>
    <w:rsid w:val="001C3D51"/>
    <w:rsid w:val="001C6091"/>
    <w:rsid w:val="001C6CB0"/>
    <w:rsid w:val="001D49D5"/>
    <w:rsid w:val="001D728A"/>
    <w:rsid w:val="001E4253"/>
    <w:rsid w:val="001F7CF5"/>
    <w:rsid w:val="0020036E"/>
    <w:rsid w:val="00203584"/>
    <w:rsid w:val="00210621"/>
    <w:rsid w:val="00212993"/>
    <w:rsid w:val="002169D5"/>
    <w:rsid w:val="002207AF"/>
    <w:rsid w:val="002237F1"/>
    <w:rsid w:val="002311FC"/>
    <w:rsid w:val="0023371A"/>
    <w:rsid w:val="00241FCE"/>
    <w:rsid w:val="00245A26"/>
    <w:rsid w:val="00246C0F"/>
    <w:rsid w:val="00256805"/>
    <w:rsid w:val="00264E73"/>
    <w:rsid w:val="0027105E"/>
    <w:rsid w:val="00271E6B"/>
    <w:rsid w:val="00273C09"/>
    <w:rsid w:val="00277E18"/>
    <w:rsid w:val="002859BF"/>
    <w:rsid w:val="00287ED5"/>
    <w:rsid w:val="00293326"/>
    <w:rsid w:val="002939B1"/>
    <w:rsid w:val="00293D54"/>
    <w:rsid w:val="00294E68"/>
    <w:rsid w:val="002953FE"/>
    <w:rsid w:val="0029637D"/>
    <w:rsid w:val="002A0E1C"/>
    <w:rsid w:val="002A4BBC"/>
    <w:rsid w:val="002A618A"/>
    <w:rsid w:val="002A7C3F"/>
    <w:rsid w:val="002B2550"/>
    <w:rsid w:val="002C1962"/>
    <w:rsid w:val="002C2F07"/>
    <w:rsid w:val="002C477A"/>
    <w:rsid w:val="002C5E82"/>
    <w:rsid w:val="002D0648"/>
    <w:rsid w:val="002D36F8"/>
    <w:rsid w:val="002E1780"/>
    <w:rsid w:val="002E20A9"/>
    <w:rsid w:val="002E53C3"/>
    <w:rsid w:val="002F199B"/>
    <w:rsid w:val="002F4503"/>
    <w:rsid w:val="002F5705"/>
    <w:rsid w:val="00300CB6"/>
    <w:rsid w:val="003014E4"/>
    <w:rsid w:val="00302694"/>
    <w:rsid w:val="003047CE"/>
    <w:rsid w:val="00304DC7"/>
    <w:rsid w:val="00310BBE"/>
    <w:rsid w:val="00322E47"/>
    <w:rsid w:val="003339CA"/>
    <w:rsid w:val="00333E5D"/>
    <w:rsid w:val="003407E4"/>
    <w:rsid w:val="00343AA6"/>
    <w:rsid w:val="0035078D"/>
    <w:rsid w:val="003520D0"/>
    <w:rsid w:val="00357304"/>
    <w:rsid w:val="003626D1"/>
    <w:rsid w:val="00374E06"/>
    <w:rsid w:val="00377183"/>
    <w:rsid w:val="00382285"/>
    <w:rsid w:val="00382C25"/>
    <w:rsid w:val="00384C26"/>
    <w:rsid w:val="00386175"/>
    <w:rsid w:val="00386367"/>
    <w:rsid w:val="0039501B"/>
    <w:rsid w:val="003D084A"/>
    <w:rsid w:val="003D1D51"/>
    <w:rsid w:val="003E0977"/>
    <w:rsid w:val="003E3B9A"/>
    <w:rsid w:val="003F0E4B"/>
    <w:rsid w:val="00404850"/>
    <w:rsid w:val="00406681"/>
    <w:rsid w:val="004079D0"/>
    <w:rsid w:val="00420C03"/>
    <w:rsid w:val="00422B81"/>
    <w:rsid w:val="0042540A"/>
    <w:rsid w:val="00443A6E"/>
    <w:rsid w:val="00446135"/>
    <w:rsid w:val="00450BA3"/>
    <w:rsid w:val="00450BC2"/>
    <w:rsid w:val="00457F81"/>
    <w:rsid w:val="0046072D"/>
    <w:rsid w:val="00470B4E"/>
    <w:rsid w:val="0047799C"/>
    <w:rsid w:val="00477E74"/>
    <w:rsid w:val="00482CBA"/>
    <w:rsid w:val="004867BC"/>
    <w:rsid w:val="004969F0"/>
    <w:rsid w:val="00497FA5"/>
    <w:rsid w:val="004A343F"/>
    <w:rsid w:val="004B1FAC"/>
    <w:rsid w:val="004B4154"/>
    <w:rsid w:val="004C03DA"/>
    <w:rsid w:val="004C1C8E"/>
    <w:rsid w:val="004C6636"/>
    <w:rsid w:val="004C78E1"/>
    <w:rsid w:val="004D26F9"/>
    <w:rsid w:val="004D2E48"/>
    <w:rsid w:val="004D2EB7"/>
    <w:rsid w:val="004D4DDD"/>
    <w:rsid w:val="004E0C0C"/>
    <w:rsid w:val="004E6CAC"/>
    <w:rsid w:val="004F1DB3"/>
    <w:rsid w:val="004F4751"/>
    <w:rsid w:val="004F63CF"/>
    <w:rsid w:val="005076DE"/>
    <w:rsid w:val="00507B3E"/>
    <w:rsid w:val="0051517D"/>
    <w:rsid w:val="005253B6"/>
    <w:rsid w:val="005325C7"/>
    <w:rsid w:val="005426F0"/>
    <w:rsid w:val="00544718"/>
    <w:rsid w:val="00553EC7"/>
    <w:rsid w:val="00553F0B"/>
    <w:rsid w:val="00560E45"/>
    <w:rsid w:val="005633A6"/>
    <w:rsid w:val="0058395F"/>
    <w:rsid w:val="00587A1A"/>
    <w:rsid w:val="005A01F0"/>
    <w:rsid w:val="005A6549"/>
    <w:rsid w:val="005B09FC"/>
    <w:rsid w:val="005B47BB"/>
    <w:rsid w:val="005B4A07"/>
    <w:rsid w:val="005C3137"/>
    <w:rsid w:val="005C53CB"/>
    <w:rsid w:val="005D46FA"/>
    <w:rsid w:val="005D5321"/>
    <w:rsid w:val="005D5E59"/>
    <w:rsid w:val="005D775A"/>
    <w:rsid w:val="005E023D"/>
    <w:rsid w:val="005E1DC3"/>
    <w:rsid w:val="005E3108"/>
    <w:rsid w:val="005E32B0"/>
    <w:rsid w:val="005E3431"/>
    <w:rsid w:val="005E6732"/>
    <w:rsid w:val="005F1146"/>
    <w:rsid w:val="005F6245"/>
    <w:rsid w:val="005F68B2"/>
    <w:rsid w:val="0060031D"/>
    <w:rsid w:val="006008B2"/>
    <w:rsid w:val="006062AF"/>
    <w:rsid w:val="0060727A"/>
    <w:rsid w:val="006076D1"/>
    <w:rsid w:val="006106AD"/>
    <w:rsid w:val="006109BA"/>
    <w:rsid w:val="006123CB"/>
    <w:rsid w:val="0062084C"/>
    <w:rsid w:val="00620FCF"/>
    <w:rsid w:val="006252E2"/>
    <w:rsid w:val="00636930"/>
    <w:rsid w:val="00642026"/>
    <w:rsid w:val="0064317E"/>
    <w:rsid w:val="006505E1"/>
    <w:rsid w:val="00653A43"/>
    <w:rsid w:val="0065660A"/>
    <w:rsid w:val="006566B8"/>
    <w:rsid w:val="00662A22"/>
    <w:rsid w:val="00662BF9"/>
    <w:rsid w:val="006633D2"/>
    <w:rsid w:val="00664E6B"/>
    <w:rsid w:val="00671C69"/>
    <w:rsid w:val="0067365E"/>
    <w:rsid w:val="006737C2"/>
    <w:rsid w:val="00675187"/>
    <w:rsid w:val="006769E2"/>
    <w:rsid w:val="00676E70"/>
    <w:rsid w:val="00682CCB"/>
    <w:rsid w:val="00690953"/>
    <w:rsid w:val="00690F52"/>
    <w:rsid w:val="006971BD"/>
    <w:rsid w:val="006B3470"/>
    <w:rsid w:val="006C1AAD"/>
    <w:rsid w:val="006C2A72"/>
    <w:rsid w:val="006C6CA4"/>
    <w:rsid w:val="006D6F60"/>
    <w:rsid w:val="006E141A"/>
    <w:rsid w:val="006E3AFE"/>
    <w:rsid w:val="006E413A"/>
    <w:rsid w:val="006E727E"/>
    <w:rsid w:val="006E76EF"/>
    <w:rsid w:val="006E772B"/>
    <w:rsid w:val="00702472"/>
    <w:rsid w:val="0071185F"/>
    <w:rsid w:val="00712EC2"/>
    <w:rsid w:val="007156B2"/>
    <w:rsid w:val="00716DFD"/>
    <w:rsid w:val="00730B2C"/>
    <w:rsid w:val="007351A2"/>
    <w:rsid w:val="00737744"/>
    <w:rsid w:val="00737D94"/>
    <w:rsid w:val="00740DD0"/>
    <w:rsid w:val="0074633A"/>
    <w:rsid w:val="00746F8D"/>
    <w:rsid w:val="007470DA"/>
    <w:rsid w:val="00766729"/>
    <w:rsid w:val="00773406"/>
    <w:rsid w:val="0077708B"/>
    <w:rsid w:val="00777C32"/>
    <w:rsid w:val="00780061"/>
    <w:rsid w:val="00783E8F"/>
    <w:rsid w:val="00787527"/>
    <w:rsid w:val="00791B5C"/>
    <w:rsid w:val="00795202"/>
    <w:rsid w:val="007978C4"/>
    <w:rsid w:val="007A1E70"/>
    <w:rsid w:val="007A6E2F"/>
    <w:rsid w:val="007B5E4E"/>
    <w:rsid w:val="007B7772"/>
    <w:rsid w:val="007C089A"/>
    <w:rsid w:val="007D5973"/>
    <w:rsid w:val="007E5EA2"/>
    <w:rsid w:val="007E77E4"/>
    <w:rsid w:val="008166B7"/>
    <w:rsid w:val="008171BE"/>
    <w:rsid w:val="00820EAE"/>
    <w:rsid w:val="00824927"/>
    <w:rsid w:val="00825AFE"/>
    <w:rsid w:val="00831057"/>
    <w:rsid w:val="00833299"/>
    <w:rsid w:val="00844BD8"/>
    <w:rsid w:val="00845561"/>
    <w:rsid w:val="0085085A"/>
    <w:rsid w:val="00852E4A"/>
    <w:rsid w:val="00857770"/>
    <w:rsid w:val="00862B95"/>
    <w:rsid w:val="00865165"/>
    <w:rsid w:val="0087206A"/>
    <w:rsid w:val="00880F7E"/>
    <w:rsid w:val="0088560A"/>
    <w:rsid w:val="008873EC"/>
    <w:rsid w:val="00891D03"/>
    <w:rsid w:val="00892DFE"/>
    <w:rsid w:val="008930F6"/>
    <w:rsid w:val="0089330B"/>
    <w:rsid w:val="008A12DD"/>
    <w:rsid w:val="008A32D2"/>
    <w:rsid w:val="008A6969"/>
    <w:rsid w:val="008A7231"/>
    <w:rsid w:val="008B2B4E"/>
    <w:rsid w:val="008B35C4"/>
    <w:rsid w:val="008B498D"/>
    <w:rsid w:val="008D2E0D"/>
    <w:rsid w:val="008D41C3"/>
    <w:rsid w:val="008E0346"/>
    <w:rsid w:val="008E19E3"/>
    <w:rsid w:val="008E333C"/>
    <w:rsid w:val="008E75FA"/>
    <w:rsid w:val="008F5D89"/>
    <w:rsid w:val="008F5E11"/>
    <w:rsid w:val="00905107"/>
    <w:rsid w:val="009119C6"/>
    <w:rsid w:val="00917B80"/>
    <w:rsid w:val="00923BC4"/>
    <w:rsid w:val="0092670C"/>
    <w:rsid w:val="00942C61"/>
    <w:rsid w:val="009529B3"/>
    <w:rsid w:val="00953690"/>
    <w:rsid w:val="009537EB"/>
    <w:rsid w:val="009630B6"/>
    <w:rsid w:val="0096338E"/>
    <w:rsid w:val="009633CC"/>
    <w:rsid w:val="00967143"/>
    <w:rsid w:val="0098238A"/>
    <w:rsid w:val="0098567C"/>
    <w:rsid w:val="00986421"/>
    <w:rsid w:val="009930D3"/>
    <w:rsid w:val="009951C1"/>
    <w:rsid w:val="00996B85"/>
    <w:rsid w:val="009A43CC"/>
    <w:rsid w:val="009A505D"/>
    <w:rsid w:val="009A747E"/>
    <w:rsid w:val="009B27D7"/>
    <w:rsid w:val="009B3335"/>
    <w:rsid w:val="009C11AA"/>
    <w:rsid w:val="009C79B1"/>
    <w:rsid w:val="009D0521"/>
    <w:rsid w:val="009D75A4"/>
    <w:rsid w:val="009E38A1"/>
    <w:rsid w:val="009E4AA9"/>
    <w:rsid w:val="00A10398"/>
    <w:rsid w:val="00A13792"/>
    <w:rsid w:val="00A14001"/>
    <w:rsid w:val="00A1411F"/>
    <w:rsid w:val="00A33678"/>
    <w:rsid w:val="00A427DA"/>
    <w:rsid w:val="00A46674"/>
    <w:rsid w:val="00A54148"/>
    <w:rsid w:val="00A544AD"/>
    <w:rsid w:val="00A54865"/>
    <w:rsid w:val="00A55A32"/>
    <w:rsid w:val="00A605BE"/>
    <w:rsid w:val="00A6632D"/>
    <w:rsid w:val="00A701A6"/>
    <w:rsid w:val="00A97212"/>
    <w:rsid w:val="00AA6C22"/>
    <w:rsid w:val="00AB0B92"/>
    <w:rsid w:val="00AB3A20"/>
    <w:rsid w:val="00AC0E23"/>
    <w:rsid w:val="00AC1518"/>
    <w:rsid w:val="00AC5A84"/>
    <w:rsid w:val="00AD31DB"/>
    <w:rsid w:val="00AD65A7"/>
    <w:rsid w:val="00AD7997"/>
    <w:rsid w:val="00AE1B89"/>
    <w:rsid w:val="00AE1D9C"/>
    <w:rsid w:val="00AE4044"/>
    <w:rsid w:val="00AF3CA0"/>
    <w:rsid w:val="00B00387"/>
    <w:rsid w:val="00B041B4"/>
    <w:rsid w:val="00B0433C"/>
    <w:rsid w:val="00B071D5"/>
    <w:rsid w:val="00B14E34"/>
    <w:rsid w:val="00B308FD"/>
    <w:rsid w:val="00B31C71"/>
    <w:rsid w:val="00B31C90"/>
    <w:rsid w:val="00B4774B"/>
    <w:rsid w:val="00B50175"/>
    <w:rsid w:val="00B615B0"/>
    <w:rsid w:val="00B62206"/>
    <w:rsid w:val="00B628B3"/>
    <w:rsid w:val="00B67508"/>
    <w:rsid w:val="00B75805"/>
    <w:rsid w:val="00B80B47"/>
    <w:rsid w:val="00B93E01"/>
    <w:rsid w:val="00B95287"/>
    <w:rsid w:val="00B9624B"/>
    <w:rsid w:val="00BA3ADF"/>
    <w:rsid w:val="00BA409B"/>
    <w:rsid w:val="00BA5B73"/>
    <w:rsid w:val="00BB537E"/>
    <w:rsid w:val="00BB7275"/>
    <w:rsid w:val="00BB7DE6"/>
    <w:rsid w:val="00BC34BA"/>
    <w:rsid w:val="00BD4318"/>
    <w:rsid w:val="00BD43A0"/>
    <w:rsid w:val="00BD46C9"/>
    <w:rsid w:val="00BD5396"/>
    <w:rsid w:val="00BD5497"/>
    <w:rsid w:val="00BD5D7B"/>
    <w:rsid w:val="00BE4759"/>
    <w:rsid w:val="00BE624E"/>
    <w:rsid w:val="00BF3219"/>
    <w:rsid w:val="00BF38B6"/>
    <w:rsid w:val="00C103CC"/>
    <w:rsid w:val="00C11BD7"/>
    <w:rsid w:val="00C13847"/>
    <w:rsid w:val="00C15B04"/>
    <w:rsid w:val="00C169A3"/>
    <w:rsid w:val="00C17C1E"/>
    <w:rsid w:val="00C20B8F"/>
    <w:rsid w:val="00C22F83"/>
    <w:rsid w:val="00C25A55"/>
    <w:rsid w:val="00C30C62"/>
    <w:rsid w:val="00C31C37"/>
    <w:rsid w:val="00C47D9A"/>
    <w:rsid w:val="00C51A2F"/>
    <w:rsid w:val="00C53FC5"/>
    <w:rsid w:val="00C56225"/>
    <w:rsid w:val="00C66977"/>
    <w:rsid w:val="00C71435"/>
    <w:rsid w:val="00C83D42"/>
    <w:rsid w:val="00C90B64"/>
    <w:rsid w:val="00C916D6"/>
    <w:rsid w:val="00C95385"/>
    <w:rsid w:val="00C962F1"/>
    <w:rsid w:val="00CA19CA"/>
    <w:rsid w:val="00CB0D69"/>
    <w:rsid w:val="00CC1E32"/>
    <w:rsid w:val="00CC291A"/>
    <w:rsid w:val="00CC30B2"/>
    <w:rsid w:val="00CC4D31"/>
    <w:rsid w:val="00CC6D30"/>
    <w:rsid w:val="00CD1C30"/>
    <w:rsid w:val="00CD5436"/>
    <w:rsid w:val="00CE2B5C"/>
    <w:rsid w:val="00CE6438"/>
    <w:rsid w:val="00CF1E52"/>
    <w:rsid w:val="00CF6A33"/>
    <w:rsid w:val="00D00685"/>
    <w:rsid w:val="00D01A25"/>
    <w:rsid w:val="00D04C2E"/>
    <w:rsid w:val="00D10D07"/>
    <w:rsid w:val="00D16217"/>
    <w:rsid w:val="00D22772"/>
    <w:rsid w:val="00D2609D"/>
    <w:rsid w:val="00D32D0E"/>
    <w:rsid w:val="00D4005F"/>
    <w:rsid w:val="00D44351"/>
    <w:rsid w:val="00D53A52"/>
    <w:rsid w:val="00D75EA1"/>
    <w:rsid w:val="00D84EBF"/>
    <w:rsid w:val="00D90896"/>
    <w:rsid w:val="00D93D16"/>
    <w:rsid w:val="00D96B4D"/>
    <w:rsid w:val="00DA4A2F"/>
    <w:rsid w:val="00DA53D9"/>
    <w:rsid w:val="00DB5011"/>
    <w:rsid w:val="00DB6601"/>
    <w:rsid w:val="00DB6878"/>
    <w:rsid w:val="00DE3FAC"/>
    <w:rsid w:val="00E0786E"/>
    <w:rsid w:val="00E171A0"/>
    <w:rsid w:val="00E174C6"/>
    <w:rsid w:val="00E268D2"/>
    <w:rsid w:val="00E27708"/>
    <w:rsid w:val="00E46A97"/>
    <w:rsid w:val="00E63636"/>
    <w:rsid w:val="00E672CF"/>
    <w:rsid w:val="00E80CFB"/>
    <w:rsid w:val="00E97C69"/>
    <w:rsid w:val="00EA1C3C"/>
    <w:rsid w:val="00EA6EB9"/>
    <w:rsid w:val="00EB5C93"/>
    <w:rsid w:val="00EB7BFB"/>
    <w:rsid w:val="00EC62BF"/>
    <w:rsid w:val="00ED0EEC"/>
    <w:rsid w:val="00ED3DE8"/>
    <w:rsid w:val="00ED71A7"/>
    <w:rsid w:val="00EE07BD"/>
    <w:rsid w:val="00EE1E0D"/>
    <w:rsid w:val="00EE2BAB"/>
    <w:rsid w:val="00F013A5"/>
    <w:rsid w:val="00F023CB"/>
    <w:rsid w:val="00F05B55"/>
    <w:rsid w:val="00F077DA"/>
    <w:rsid w:val="00F12A94"/>
    <w:rsid w:val="00F150C5"/>
    <w:rsid w:val="00F15628"/>
    <w:rsid w:val="00F15F8A"/>
    <w:rsid w:val="00F2171B"/>
    <w:rsid w:val="00F30C21"/>
    <w:rsid w:val="00F33E45"/>
    <w:rsid w:val="00F35663"/>
    <w:rsid w:val="00F56C1C"/>
    <w:rsid w:val="00F81BAF"/>
    <w:rsid w:val="00F84DDF"/>
    <w:rsid w:val="00F86472"/>
    <w:rsid w:val="00FA0485"/>
    <w:rsid w:val="00FA38DC"/>
    <w:rsid w:val="00FA3E1C"/>
    <w:rsid w:val="00FA5B59"/>
    <w:rsid w:val="00FA636E"/>
    <w:rsid w:val="00FA6569"/>
    <w:rsid w:val="00FA71AA"/>
    <w:rsid w:val="00FB7530"/>
    <w:rsid w:val="00FC278C"/>
    <w:rsid w:val="00FD0A9B"/>
    <w:rsid w:val="00FD3B1A"/>
    <w:rsid w:val="00FD6FDB"/>
    <w:rsid w:val="00FE0561"/>
    <w:rsid w:val="00FE21D5"/>
    <w:rsid w:val="00FE26A2"/>
    <w:rsid w:val="00FE735F"/>
    <w:rsid w:val="00FF35E0"/>
    <w:rsid w:val="00FF6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B4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1D03"/>
    <w:pPr>
      <w:tabs>
        <w:tab w:val="center" w:pos="4536"/>
        <w:tab w:val="right" w:pos="9072"/>
      </w:tabs>
      <w:spacing w:after="0" w:line="240" w:lineRule="auto"/>
    </w:pPr>
  </w:style>
  <w:style w:type="character" w:customStyle="1" w:styleId="NagwekZnak">
    <w:name w:val="Nagłówek Znak"/>
    <w:link w:val="Nagwek"/>
    <w:uiPriority w:val="99"/>
    <w:locked/>
    <w:rsid w:val="00891D03"/>
    <w:rPr>
      <w:rFonts w:cs="Times New Roman"/>
    </w:rPr>
  </w:style>
  <w:style w:type="paragraph" w:styleId="Stopka">
    <w:name w:val="footer"/>
    <w:basedOn w:val="Normalny"/>
    <w:link w:val="StopkaZnak"/>
    <w:uiPriority w:val="99"/>
    <w:rsid w:val="00891D03"/>
    <w:pPr>
      <w:tabs>
        <w:tab w:val="center" w:pos="4536"/>
        <w:tab w:val="right" w:pos="9072"/>
      </w:tabs>
      <w:spacing w:after="0" w:line="240" w:lineRule="auto"/>
    </w:pPr>
  </w:style>
  <w:style w:type="character" w:customStyle="1" w:styleId="StopkaZnak">
    <w:name w:val="Stopka Znak"/>
    <w:link w:val="Stopka"/>
    <w:uiPriority w:val="99"/>
    <w:locked/>
    <w:rsid w:val="00891D03"/>
    <w:rPr>
      <w:rFonts w:cs="Times New Roman"/>
    </w:rPr>
  </w:style>
  <w:style w:type="paragraph" w:styleId="Tekstprzypisudolnego">
    <w:name w:val="footnote text"/>
    <w:basedOn w:val="Normalny"/>
    <w:link w:val="TekstprzypisudolnegoZnak"/>
    <w:uiPriority w:val="99"/>
    <w:semiHidden/>
    <w:rsid w:val="00406681"/>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406681"/>
    <w:rPr>
      <w:rFonts w:cs="Times New Roman"/>
      <w:sz w:val="20"/>
      <w:szCs w:val="20"/>
    </w:rPr>
  </w:style>
  <w:style w:type="character" w:styleId="Odwoanieprzypisudolnego">
    <w:name w:val="footnote reference"/>
    <w:uiPriority w:val="99"/>
    <w:semiHidden/>
    <w:rsid w:val="00406681"/>
    <w:rPr>
      <w:rFonts w:cs="Times New Roman"/>
      <w:vertAlign w:val="superscript"/>
    </w:rPr>
  </w:style>
  <w:style w:type="paragraph" w:customStyle="1" w:styleId="Akapitzlist1">
    <w:name w:val="Akapit z listą1"/>
    <w:basedOn w:val="Normalny"/>
    <w:uiPriority w:val="99"/>
    <w:qFormat/>
    <w:rsid w:val="00DE3FAC"/>
    <w:pPr>
      <w:ind w:left="720"/>
      <w:contextualSpacing/>
    </w:pPr>
  </w:style>
  <w:style w:type="paragraph" w:styleId="Tekstdymka">
    <w:name w:val="Balloon Text"/>
    <w:basedOn w:val="Normalny"/>
    <w:link w:val="TekstdymkaZnak"/>
    <w:uiPriority w:val="99"/>
    <w:semiHidden/>
    <w:rsid w:val="001C1C06"/>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C1C06"/>
    <w:rPr>
      <w:rFonts w:ascii="Tahoma" w:hAnsi="Tahoma" w:cs="Tahoma"/>
      <w:sz w:val="16"/>
      <w:szCs w:val="16"/>
    </w:rPr>
  </w:style>
  <w:style w:type="paragraph" w:styleId="Tekstkomentarza">
    <w:name w:val="annotation text"/>
    <w:basedOn w:val="Normalny"/>
    <w:link w:val="TekstkomentarzaZnak"/>
    <w:uiPriority w:val="99"/>
    <w:semiHidden/>
    <w:rsid w:val="001F7CF5"/>
    <w:pPr>
      <w:spacing w:line="240" w:lineRule="auto"/>
    </w:pPr>
    <w:rPr>
      <w:sz w:val="20"/>
      <w:szCs w:val="20"/>
    </w:rPr>
  </w:style>
  <w:style w:type="character" w:customStyle="1" w:styleId="TekstkomentarzaZnak">
    <w:name w:val="Tekst komentarza Znak"/>
    <w:link w:val="Tekstkomentarza"/>
    <w:uiPriority w:val="99"/>
    <w:semiHidden/>
    <w:locked/>
    <w:rsid w:val="001F7CF5"/>
    <w:rPr>
      <w:rFonts w:cs="Times New Roman"/>
      <w:sz w:val="20"/>
      <w:szCs w:val="20"/>
    </w:rPr>
  </w:style>
  <w:style w:type="character" w:styleId="Odwoaniedokomentarza">
    <w:name w:val="annotation reference"/>
    <w:uiPriority w:val="99"/>
    <w:semiHidden/>
    <w:rsid w:val="001F7CF5"/>
    <w:rPr>
      <w:rFonts w:cs="Times New Roman"/>
      <w:sz w:val="16"/>
      <w:szCs w:val="16"/>
    </w:rPr>
  </w:style>
  <w:style w:type="paragraph" w:styleId="Tematkomentarza">
    <w:name w:val="annotation subject"/>
    <w:basedOn w:val="Tekstkomentarza"/>
    <w:next w:val="Tekstkomentarza"/>
    <w:link w:val="TematkomentarzaZnak"/>
    <w:uiPriority w:val="99"/>
    <w:semiHidden/>
    <w:rsid w:val="00D2609D"/>
    <w:rPr>
      <w:b/>
      <w:bCs/>
    </w:rPr>
  </w:style>
  <w:style w:type="character" w:customStyle="1" w:styleId="TematkomentarzaZnak">
    <w:name w:val="Temat komentarza Znak"/>
    <w:link w:val="Tematkomentarza"/>
    <w:uiPriority w:val="99"/>
    <w:semiHidden/>
    <w:locked/>
    <w:rsid w:val="00D2609D"/>
    <w:rPr>
      <w:rFonts w:cs="Times New Roman"/>
      <w:b/>
      <w:bCs/>
      <w:sz w:val="20"/>
      <w:szCs w:val="20"/>
    </w:rPr>
  </w:style>
  <w:style w:type="paragraph" w:customStyle="1" w:styleId="Poprawka1">
    <w:name w:val="Poprawka1"/>
    <w:hidden/>
    <w:uiPriority w:val="99"/>
    <w:semiHidden/>
    <w:rsid w:val="00D2609D"/>
    <w:rPr>
      <w:sz w:val="22"/>
      <w:szCs w:val="22"/>
      <w:lang w:eastAsia="en-US"/>
    </w:rPr>
  </w:style>
  <w:style w:type="paragraph" w:customStyle="1" w:styleId="ARTartustawynprozporzdzenia">
    <w:name w:val="ART(§) – art. ustawy (§ np. rozporządzenia)"/>
    <w:rsid w:val="00AD31DB"/>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luchililuchiliselected">
    <w:name w:val="luc_hili luc_hili_selected"/>
    <w:basedOn w:val="Domylnaczcionkaakapitu"/>
    <w:rsid w:val="00176001"/>
  </w:style>
  <w:style w:type="character" w:styleId="Hipercze">
    <w:name w:val="Hyperlink"/>
    <w:rsid w:val="00176001"/>
    <w:rPr>
      <w:color w:val="0000FF"/>
      <w:u w:val="single"/>
    </w:rPr>
  </w:style>
  <w:style w:type="paragraph" w:styleId="Poprawka">
    <w:name w:val="Revision"/>
    <w:hidden/>
    <w:uiPriority w:val="99"/>
    <w:semiHidden/>
    <w:rsid w:val="00333E5D"/>
    <w:rPr>
      <w:sz w:val="22"/>
      <w:szCs w:val="22"/>
      <w:lang w:eastAsia="en-US"/>
    </w:rPr>
  </w:style>
  <w:style w:type="paragraph" w:styleId="Akapitzlist">
    <w:name w:val="List Paragraph"/>
    <w:basedOn w:val="Normalny"/>
    <w:uiPriority w:val="34"/>
    <w:qFormat/>
    <w:rsid w:val="00264E73"/>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B4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1D03"/>
    <w:pPr>
      <w:tabs>
        <w:tab w:val="center" w:pos="4536"/>
        <w:tab w:val="right" w:pos="9072"/>
      </w:tabs>
      <w:spacing w:after="0" w:line="240" w:lineRule="auto"/>
    </w:pPr>
  </w:style>
  <w:style w:type="character" w:customStyle="1" w:styleId="NagwekZnak">
    <w:name w:val="Nagłówek Znak"/>
    <w:link w:val="Nagwek"/>
    <w:uiPriority w:val="99"/>
    <w:locked/>
    <w:rsid w:val="00891D03"/>
    <w:rPr>
      <w:rFonts w:cs="Times New Roman"/>
    </w:rPr>
  </w:style>
  <w:style w:type="paragraph" w:styleId="Stopka">
    <w:name w:val="footer"/>
    <w:basedOn w:val="Normalny"/>
    <w:link w:val="StopkaZnak"/>
    <w:uiPriority w:val="99"/>
    <w:rsid w:val="00891D03"/>
    <w:pPr>
      <w:tabs>
        <w:tab w:val="center" w:pos="4536"/>
        <w:tab w:val="right" w:pos="9072"/>
      </w:tabs>
      <w:spacing w:after="0" w:line="240" w:lineRule="auto"/>
    </w:pPr>
  </w:style>
  <w:style w:type="character" w:customStyle="1" w:styleId="StopkaZnak">
    <w:name w:val="Stopka Znak"/>
    <w:link w:val="Stopka"/>
    <w:uiPriority w:val="99"/>
    <w:locked/>
    <w:rsid w:val="00891D03"/>
    <w:rPr>
      <w:rFonts w:cs="Times New Roman"/>
    </w:rPr>
  </w:style>
  <w:style w:type="paragraph" w:styleId="Tekstprzypisudolnego">
    <w:name w:val="footnote text"/>
    <w:basedOn w:val="Normalny"/>
    <w:link w:val="TekstprzypisudolnegoZnak"/>
    <w:uiPriority w:val="99"/>
    <w:semiHidden/>
    <w:rsid w:val="00406681"/>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406681"/>
    <w:rPr>
      <w:rFonts w:cs="Times New Roman"/>
      <w:sz w:val="20"/>
      <w:szCs w:val="20"/>
    </w:rPr>
  </w:style>
  <w:style w:type="character" w:styleId="Odwoanieprzypisudolnego">
    <w:name w:val="footnote reference"/>
    <w:uiPriority w:val="99"/>
    <w:semiHidden/>
    <w:rsid w:val="00406681"/>
    <w:rPr>
      <w:rFonts w:cs="Times New Roman"/>
      <w:vertAlign w:val="superscript"/>
    </w:rPr>
  </w:style>
  <w:style w:type="paragraph" w:customStyle="1" w:styleId="Akapitzlist1">
    <w:name w:val="Akapit z listą1"/>
    <w:basedOn w:val="Normalny"/>
    <w:uiPriority w:val="99"/>
    <w:qFormat/>
    <w:rsid w:val="00DE3FAC"/>
    <w:pPr>
      <w:ind w:left="720"/>
      <w:contextualSpacing/>
    </w:pPr>
  </w:style>
  <w:style w:type="paragraph" w:styleId="Tekstdymka">
    <w:name w:val="Balloon Text"/>
    <w:basedOn w:val="Normalny"/>
    <w:link w:val="TekstdymkaZnak"/>
    <w:uiPriority w:val="99"/>
    <w:semiHidden/>
    <w:rsid w:val="001C1C06"/>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C1C06"/>
    <w:rPr>
      <w:rFonts w:ascii="Tahoma" w:hAnsi="Tahoma" w:cs="Tahoma"/>
      <w:sz w:val="16"/>
      <w:szCs w:val="16"/>
    </w:rPr>
  </w:style>
  <w:style w:type="paragraph" w:styleId="Tekstkomentarza">
    <w:name w:val="annotation text"/>
    <w:basedOn w:val="Normalny"/>
    <w:link w:val="TekstkomentarzaZnak"/>
    <w:uiPriority w:val="99"/>
    <w:semiHidden/>
    <w:rsid w:val="001F7CF5"/>
    <w:pPr>
      <w:spacing w:line="240" w:lineRule="auto"/>
    </w:pPr>
    <w:rPr>
      <w:sz w:val="20"/>
      <w:szCs w:val="20"/>
    </w:rPr>
  </w:style>
  <w:style w:type="character" w:customStyle="1" w:styleId="TekstkomentarzaZnak">
    <w:name w:val="Tekst komentarza Znak"/>
    <w:link w:val="Tekstkomentarza"/>
    <w:uiPriority w:val="99"/>
    <w:semiHidden/>
    <w:locked/>
    <w:rsid w:val="001F7CF5"/>
    <w:rPr>
      <w:rFonts w:cs="Times New Roman"/>
      <w:sz w:val="20"/>
      <w:szCs w:val="20"/>
    </w:rPr>
  </w:style>
  <w:style w:type="character" w:styleId="Odwoaniedokomentarza">
    <w:name w:val="annotation reference"/>
    <w:uiPriority w:val="99"/>
    <w:semiHidden/>
    <w:rsid w:val="001F7CF5"/>
    <w:rPr>
      <w:rFonts w:cs="Times New Roman"/>
      <w:sz w:val="16"/>
      <w:szCs w:val="16"/>
    </w:rPr>
  </w:style>
  <w:style w:type="paragraph" w:styleId="Tematkomentarza">
    <w:name w:val="annotation subject"/>
    <w:basedOn w:val="Tekstkomentarza"/>
    <w:next w:val="Tekstkomentarza"/>
    <w:link w:val="TematkomentarzaZnak"/>
    <w:uiPriority w:val="99"/>
    <w:semiHidden/>
    <w:rsid w:val="00D2609D"/>
    <w:rPr>
      <w:b/>
      <w:bCs/>
    </w:rPr>
  </w:style>
  <w:style w:type="character" w:customStyle="1" w:styleId="TematkomentarzaZnak">
    <w:name w:val="Temat komentarza Znak"/>
    <w:link w:val="Tematkomentarza"/>
    <w:uiPriority w:val="99"/>
    <w:semiHidden/>
    <w:locked/>
    <w:rsid w:val="00D2609D"/>
    <w:rPr>
      <w:rFonts w:cs="Times New Roman"/>
      <w:b/>
      <w:bCs/>
      <w:sz w:val="20"/>
      <w:szCs w:val="20"/>
    </w:rPr>
  </w:style>
  <w:style w:type="paragraph" w:customStyle="1" w:styleId="Poprawka1">
    <w:name w:val="Poprawka1"/>
    <w:hidden/>
    <w:uiPriority w:val="99"/>
    <w:semiHidden/>
    <w:rsid w:val="00D2609D"/>
    <w:rPr>
      <w:sz w:val="22"/>
      <w:szCs w:val="22"/>
      <w:lang w:eastAsia="en-US"/>
    </w:rPr>
  </w:style>
  <w:style w:type="paragraph" w:customStyle="1" w:styleId="ARTartustawynprozporzdzenia">
    <w:name w:val="ART(§) – art. ustawy (§ np. rozporządzenia)"/>
    <w:rsid w:val="00AD31DB"/>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luchililuchiliselected">
    <w:name w:val="luc_hili luc_hili_selected"/>
    <w:basedOn w:val="Domylnaczcionkaakapitu"/>
    <w:rsid w:val="00176001"/>
  </w:style>
  <w:style w:type="character" w:styleId="Hipercze">
    <w:name w:val="Hyperlink"/>
    <w:rsid w:val="00176001"/>
    <w:rPr>
      <w:color w:val="0000FF"/>
      <w:u w:val="single"/>
    </w:rPr>
  </w:style>
  <w:style w:type="paragraph" w:styleId="Poprawka">
    <w:name w:val="Revision"/>
    <w:hidden/>
    <w:uiPriority w:val="99"/>
    <w:semiHidden/>
    <w:rsid w:val="00333E5D"/>
    <w:rPr>
      <w:sz w:val="22"/>
      <w:szCs w:val="22"/>
      <w:lang w:eastAsia="en-US"/>
    </w:rPr>
  </w:style>
  <w:style w:type="paragraph" w:styleId="Akapitzlist">
    <w:name w:val="List Paragraph"/>
    <w:basedOn w:val="Normalny"/>
    <w:uiPriority w:val="34"/>
    <w:qFormat/>
    <w:rsid w:val="00264E7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11178">
      <w:bodyDiv w:val="1"/>
      <w:marLeft w:val="0"/>
      <w:marRight w:val="0"/>
      <w:marTop w:val="0"/>
      <w:marBottom w:val="0"/>
      <w:divBdr>
        <w:top w:val="none" w:sz="0" w:space="0" w:color="auto"/>
        <w:left w:val="none" w:sz="0" w:space="0" w:color="auto"/>
        <w:bottom w:val="none" w:sz="0" w:space="0" w:color="auto"/>
        <w:right w:val="none" w:sz="0" w:space="0" w:color="auto"/>
      </w:divBdr>
      <w:divsChild>
        <w:div w:id="21903921">
          <w:marLeft w:val="0"/>
          <w:marRight w:val="0"/>
          <w:marTop w:val="0"/>
          <w:marBottom w:val="0"/>
          <w:divBdr>
            <w:top w:val="none" w:sz="0" w:space="0" w:color="auto"/>
            <w:left w:val="none" w:sz="0" w:space="0" w:color="auto"/>
            <w:bottom w:val="none" w:sz="0" w:space="0" w:color="auto"/>
            <w:right w:val="none" w:sz="0" w:space="0" w:color="auto"/>
          </w:divBdr>
        </w:div>
        <w:div w:id="186913293">
          <w:marLeft w:val="0"/>
          <w:marRight w:val="0"/>
          <w:marTop w:val="0"/>
          <w:marBottom w:val="0"/>
          <w:divBdr>
            <w:top w:val="none" w:sz="0" w:space="0" w:color="auto"/>
            <w:left w:val="none" w:sz="0" w:space="0" w:color="auto"/>
            <w:bottom w:val="none" w:sz="0" w:space="0" w:color="auto"/>
            <w:right w:val="none" w:sz="0" w:space="0" w:color="auto"/>
          </w:divBdr>
        </w:div>
      </w:divsChild>
    </w:div>
    <w:div w:id="806317865">
      <w:bodyDiv w:val="1"/>
      <w:marLeft w:val="0"/>
      <w:marRight w:val="0"/>
      <w:marTop w:val="0"/>
      <w:marBottom w:val="0"/>
      <w:divBdr>
        <w:top w:val="none" w:sz="0" w:space="0" w:color="auto"/>
        <w:left w:val="none" w:sz="0" w:space="0" w:color="auto"/>
        <w:bottom w:val="none" w:sz="0" w:space="0" w:color="auto"/>
        <w:right w:val="none" w:sz="0" w:space="0" w:color="auto"/>
      </w:divBdr>
    </w:div>
    <w:div w:id="814378106">
      <w:bodyDiv w:val="1"/>
      <w:marLeft w:val="0"/>
      <w:marRight w:val="0"/>
      <w:marTop w:val="0"/>
      <w:marBottom w:val="0"/>
      <w:divBdr>
        <w:top w:val="none" w:sz="0" w:space="0" w:color="auto"/>
        <w:left w:val="none" w:sz="0" w:space="0" w:color="auto"/>
        <w:bottom w:val="none" w:sz="0" w:space="0" w:color="auto"/>
        <w:right w:val="none" w:sz="0" w:space="0" w:color="auto"/>
      </w:divBdr>
    </w:div>
    <w:div w:id="852302170">
      <w:bodyDiv w:val="1"/>
      <w:marLeft w:val="0"/>
      <w:marRight w:val="0"/>
      <w:marTop w:val="0"/>
      <w:marBottom w:val="0"/>
      <w:divBdr>
        <w:top w:val="none" w:sz="0" w:space="0" w:color="auto"/>
        <w:left w:val="none" w:sz="0" w:space="0" w:color="auto"/>
        <w:bottom w:val="none" w:sz="0" w:space="0" w:color="auto"/>
        <w:right w:val="none" w:sz="0" w:space="0" w:color="auto"/>
      </w:divBdr>
    </w:div>
    <w:div w:id="894896075">
      <w:bodyDiv w:val="1"/>
      <w:marLeft w:val="0"/>
      <w:marRight w:val="0"/>
      <w:marTop w:val="0"/>
      <w:marBottom w:val="0"/>
      <w:divBdr>
        <w:top w:val="none" w:sz="0" w:space="0" w:color="auto"/>
        <w:left w:val="none" w:sz="0" w:space="0" w:color="auto"/>
        <w:bottom w:val="none" w:sz="0" w:space="0" w:color="auto"/>
        <w:right w:val="none" w:sz="0" w:space="0" w:color="auto"/>
      </w:divBdr>
    </w:div>
    <w:div w:id="947851409">
      <w:bodyDiv w:val="1"/>
      <w:marLeft w:val="0"/>
      <w:marRight w:val="0"/>
      <w:marTop w:val="0"/>
      <w:marBottom w:val="0"/>
      <w:divBdr>
        <w:top w:val="none" w:sz="0" w:space="0" w:color="auto"/>
        <w:left w:val="none" w:sz="0" w:space="0" w:color="auto"/>
        <w:bottom w:val="none" w:sz="0" w:space="0" w:color="auto"/>
        <w:right w:val="none" w:sz="0" w:space="0" w:color="auto"/>
      </w:divBdr>
      <w:divsChild>
        <w:div w:id="70280413">
          <w:marLeft w:val="0"/>
          <w:marRight w:val="0"/>
          <w:marTop w:val="0"/>
          <w:marBottom w:val="0"/>
          <w:divBdr>
            <w:top w:val="none" w:sz="0" w:space="0" w:color="auto"/>
            <w:left w:val="none" w:sz="0" w:space="0" w:color="auto"/>
            <w:bottom w:val="none" w:sz="0" w:space="0" w:color="auto"/>
            <w:right w:val="none" w:sz="0" w:space="0" w:color="auto"/>
          </w:divBdr>
        </w:div>
        <w:div w:id="713701742">
          <w:marLeft w:val="0"/>
          <w:marRight w:val="0"/>
          <w:marTop w:val="0"/>
          <w:marBottom w:val="0"/>
          <w:divBdr>
            <w:top w:val="none" w:sz="0" w:space="0" w:color="auto"/>
            <w:left w:val="none" w:sz="0" w:space="0" w:color="auto"/>
            <w:bottom w:val="none" w:sz="0" w:space="0" w:color="auto"/>
            <w:right w:val="none" w:sz="0" w:space="0" w:color="auto"/>
          </w:divBdr>
        </w:div>
      </w:divsChild>
    </w:div>
    <w:div w:id="1098527913">
      <w:bodyDiv w:val="1"/>
      <w:marLeft w:val="0"/>
      <w:marRight w:val="0"/>
      <w:marTop w:val="0"/>
      <w:marBottom w:val="0"/>
      <w:divBdr>
        <w:top w:val="none" w:sz="0" w:space="0" w:color="auto"/>
        <w:left w:val="none" w:sz="0" w:space="0" w:color="auto"/>
        <w:bottom w:val="none" w:sz="0" w:space="0" w:color="auto"/>
        <w:right w:val="none" w:sz="0" w:space="0" w:color="auto"/>
      </w:divBdr>
    </w:div>
    <w:div w:id="1275593320">
      <w:bodyDiv w:val="1"/>
      <w:marLeft w:val="0"/>
      <w:marRight w:val="0"/>
      <w:marTop w:val="0"/>
      <w:marBottom w:val="0"/>
      <w:divBdr>
        <w:top w:val="none" w:sz="0" w:space="0" w:color="auto"/>
        <w:left w:val="none" w:sz="0" w:space="0" w:color="auto"/>
        <w:bottom w:val="none" w:sz="0" w:space="0" w:color="auto"/>
        <w:right w:val="none" w:sz="0" w:space="0" w:color="auto"/>
      </w:divBdr>
      <w:divsChild>
        <w:div w:id="12003095">
          <w:marLeft w:val="0"/>
          <w:marRight w:val="0"/>
          <w:marTop w:val="0"/>
          <w:marBottom w:val="0"/>
          <w:divBdr>
            <w:top w:val="none" w:sz="0" w:space="0" w:color="auto"/>
            <w:left w:val="none" w:sz="0" w:space="0" w:color="auto"/>
            <w:bottom w:val="none" w:sz="0" w:space="0" w:color="auto"/>
            <w:right w:val="none" w:sz="0" w:space="0" w:color="auto"/>
          </w:divBdr>
        </w:div>
        <w:div w:id="104007518">
          <w:marLeft w:val="0"/>
          <w:marRight w:val="0"/>
          <w:marTop w:val="0"/>
          <w:marBottom w:val="0"/>
          <w:divBdr>
            <w:top w:val="none" w:sz="0" w:space="0" w:color="auto"/>
            <w:left w:val="none" w:sz="0" w:space="0" w:color="auto"/>
            <w:bottom w:val="none" w:sz="0" w:space="0" w:color="auto"/>
            <w:right w:val="none" w:sz="0" w:space="0" w:color="auto"/>
          </w:divBdr>
        </w:div>
        <w:div w:id="111944301">
          <w:marLeft w:val="0"/>
          <w:marRight w:val="0"/>
          <w:marTop w:val="0"/>
          <w:marBottom w:val="0"/>
          <w:divBdr>
            <w:top w:val="none" w:sz="0" w:space="0" w:color="auto"/>
            <w:left w:val="none" w:sz="0" w:space="0" w:color="auto"/>
            <w:bottom w:val="none" w:sz="0" w:space="0" w:color="auto"/>
            <w:right w:val="none" w:sz="0" w:space="0" w:color="auto"/>
          </w:divBdr>
        </w:div>
        <w:div w:id="120806277">
          <w:marLeft w:val="0"/>
          <w:marRight w:val="0"/>
          <w:marTop w:val="0"/>
          <w:marBottom w:val="0"/>
          <w:divBdr>
            <w:top w:val="none" w:sz="0" w:space="0" w:color="auto"/>
            <w:left w:val="none" w:sz="0" w:space="0" w:color="auto"/>
            <w:bottom w:val="none" w:sz="0" w:space="0" w:color="auto"/>
            <w:right w:val="none" w:sz="0" w:space="0" w:color="auto"/>
          </w:divBdr>
        </w:div>
        <w:div w:id="193347314">
          <w:marLeft w:val="0"/>
          <w:marRight w:val="0"/>
          <w:marTop w:val="0"/>
          <w:marBottom w:val="0"/>
          <w:divBdr>
            <w:top w:val="none" w:sz="0" w:space="0" w:color="auto"/>
            <w:left w:val="none" w:sz="0" w:space="0" w:color="auto"/>
            <w:bottom w:val="none" w:sz="0" w:space="0" w:color="auto"/>
            <w:right w:val="none" w:sz="0" w:space="0" w:color="auto"/>
          </w:divBdr>
        </w:div>
        <w:div w:id="208879176">
          <w:marLeft w:val="0"/>
          <w:marRight w:val="0"/>
          <w:marTop w:val="0"/>
          <w:marBottom w:val="0"/>
          <w:divBdr>
            <w:top w:val="none" w:sz="0" w:space="0" w:color="auto"/>
            <w:left w:val="none" w:sz="0" w:space="0" w:color="auto"/>
            <w:bottom w:val="none" w:sz="0" w:space="0" w:color="auto"/>
            <w:right w:val="none" w:sz="0" w:space="0" w:color="auto"/>
          </w:divBdr>
        </w:div>
        <w:div w:id="256060871">
          <w:marLeft w:val="0"/>
          <w:marRight w:val="0"/>
          <w:marTop w:val="0"/>
          <w:marBottom w:val="0"/>
          <w:divBdr>
            <w:top w:val="none" w:sz="0" w:space="0" w:color="auto"/>
            <w:left w:val="none" w:sz="0" w:space="0" w:color="auto"/>
            <w:bottom w:val="none" w:sz="0" w:space="0" w:color="auto"/>
            <w:right w:val="none" w:sz="0" w:space="0" w:color="auto"/>
          </w:divBdr>
        </w:div>
        <w:div w:id="308442547">
          <w:marLeft w:val="0"/>
          <w:marRight w:val="0"/>
          <w:marTop w:val="0"/>
          <w:marBottom w:val="0"/>
          <w:divBdr>
            <w:top w:val="none" w:sz="0" w:space="0" w:color="auto"/>
            <w:left w:val="none" w:sz="0" w:space="0" w:color="auto"/>
            <w:bottom w:val="none" w:sz="0" w:space="0" w:color="auto"/>
            <w:right w:val="none" w:sz="0" w:space="0" w:color="auto"/>
          </w:divBdr>
        </w:div>
        <w:div w:id="396712828">
          <w:marLeft w:val="0"/>
          <w:marRight w:val="0"/>
          <w:marTop w:val="0"/>
          <w:marBottom w:val="0"/>
          <w:divBdr>
            <w:top w:val="none" w:sz="0" w:space="0" w:color="auto"/>
            <w:left w:val="none" w:sz="0" w:space="0" w:color="auto"/>
            <w:bottom w:val="none" w:sz="0" w:space="0" w:color="auto"/>
            <w:right w:val="none" w:sz="0" w:space="0" w:color="auto"/>
          </w:divBdr>
        </w:div>
        <w:div w:id="468784744">
          <w:marLeft w:val="0"/>
          <w:marRight w:val="0"/>
          <w:marTop w:val="0"/>
          <w:marBottom w:val="0"/>
          <w:divBdr>
            <w:top w:val="none" w:sz="0" w:space="0" w:color="auto"/>
            <w:left w:val="none" w:sz="0" w:space="0" w:color="auto"/>
            <w:bottom w:val="none" w:sz="0" w:space="0" w:color="auto"/>
            <w:right w:val="none" w:sz="0" w:space="0" w:color="auto"/>
          </w:divBdr>
        </w:div>
        <w:div w:id="532035217">
          <w:marLeft w:val="0"/>
          <w:marRight w:val="0"/>
          <w:marTop w:val="0"/>
          <w:marBottom w:val="0"/>
          <w:divBdr>
            <w:top w:val="none" w:sz="0" w:space="0" w:color="auto"/>
            <w:left w:val="none" w:sz="0" w:space="0" w:color="auto"/>
            <w:bottom w:val="none" w:sz="0" w:space="0" w:color="auto"/>
            <w:right w:val="none" w:sz="0" w:space="0" w:color="auto"/>
          </w:divBdr>
        </w:div>
        <w:div w:id="552230170">
          <w:marLeft w:val="0"/>
          <w:marRight w:val="0"/>
          <w:marTop w:val="0"/>
          <w:marBottom w:val="0"/>
          <w:divBdr>
            <w:top w:val="none" w:sz="0" w:space="0" w:color="auto"/>
            <w:left w:val="none" w:sz="0" w:space="0" w:color="auto"/>
            <w:bottom w:val="none" w:sz="0" w:space="0" w:color="auto"/>
            <w:right w:val="none" w:sz="0" w:space="0" w:color="auto"/>
          </w:divBdr>
        </w:div>
        <w:div w:id="626811124">
          <w:marLeft w:val="0"/>
          <w:marRight w:val="0"/>
          <w:marTop w:val="0"/>
          <w:marBottom w:val="0"/>
          <w:divBdr>
            <w:top w:val="none" w:sz="0" w:space="0" w:color="auto"/>
            <w:left w:val="none" w:sz="0" w:space="0" w:color="auto"/>
            <w:bottom w:val="none" w:sz="0" w:space="0" w:color="auto"/>
            <w:right w:val="none" w:sz="0" w:space="0" w:color="auto"/>
          </w:divBdr>
        </w:div>
        <w:div w:id="637032639">
          <w:marLeft w:val="0"/>
          <w:marRight w:val="0"/>
          <w:marTop w:val="0"/>
          <w:marBottom w:val="0"/>
          <w:divBdr>
            <w:top w:val="none" w:sz="0" w:space="0" w:color="auto"/>
            <w:left w:val="none" w:sz="0" w:space="0" w:color="auto"/>
            <w:bottom w:val="none" w:sz="0" w:space="0" w:color="auto"/>
            <w:right w:val="none" w:sz="0" w:space="0" w:color="auto"/>
          </w:divBdr>
        </w:div>
        <w:div w:id="675690834">
          <w:marLeft w:val="0"/>
          <w:marRight w:val="0"/>
          <w:marTop w:val="0"/>
          <w:marBottom w:val="0"/>
          <w:divBdr>
            <w:top w:val="none" w:sz="0" w:space="0" w:color="auto"/>
            <w:left w:val="none" w:sz="0" w:space="0" w:color="auto"/>
            <w:bottom w:val="none" w:sz="0" w:space="0" w:color="auto"/>
            <w:right w:val="none" w:sz="0" w:space="0" w:color="auto"/>
          </w:divBdr>
        </w:div>
        <w:div w:id="678115400">
          <w:marLeft w:val="0"/>
          <w:marRight w:val="0"/>
          <w:marTop w:val="0"/>
          <w:marBottom w:val="0"/>
          <w:divBdr>
            <w:top w:val="none" w:sz="0" w:space="0" w:color="auto"/>
            <w:left w:val="none" w:sz="0" w:space="0" w:color="auto"/>
            <w:bottom w:val="none" w:sz="0" w:space="0" w:color="auto"/>
            <w:right w:val="none" w:sz="0" w:space="0" w:color="auto"/>
          </w:divBdr>
        </w:div>
        <w:div w:id="695345674">
          <w:marLeft w:val="0"/>
          <w:marRight w:val="0"/>
          <w:marTop w:val="0"/>
          <w:marBottom w:val="0"/>
          <w:divBdr>
            <w:top w:val="none" w:sz="0" w:space="0" w:color="auto"/>
            <w:left w:val="none" w:sz="0" w:space="0" w:color="auto"/>
            <w:bottom w:val="none" w:sz="0" w:space="0" w:color="auto"/>
            <w:right w:val="none" w:sz="0" w:space="0" w:color="auto"/>
          </w:divBdr>
        </w:div>
        <w:div w:id="702167991">
          <w:marLeft w:val="0"/>
          <w:marRight w:val="0"/>
          <w:marTop w:val="0"/>
          <w:marBottom w:val="0"/>
          <w:divBdr>
            <w:top w:val="none" w:sz="0" w:space="0" w:color="auto"/>
            <w:left w:val="none" w:sz="0" w:space="0" w:color="auto"/>
            <w:bottom w:val="none" w:sz="0" w:space="0" w:color="auto"/>
            <w:right w:val="none" w:sz="0" w:space="0" w:color="auto"/>
          </w:divBdr>
        </w:div>
        <w:div w:id="703210567">
          <w:marLeft w:val="0"/>
          <w:marRight w:val="0"/>
          <w:marTop w:val="0"/>
          <w:marBottom w:val="0"/>
          <w:divBdr>
            <w:top w:val="none" w:sz="0" w:space="0" w:color="auto"/>
            <w:left w:val="none" w:sz="0" w:space="0" w:color="auto"/>
            <w:bottom w:val="none" w:sz="0" w:space="0" w:color="auto"/>
            <w:right w:val="none" w:sz="0" w:space="0" w:color="auto"/>
          </w:divBdr>
        </w:div>
        <w:div w:id="748967948">
          <w:marLeft w:val="0"/>
          <w:marRight w:val="0"/>
          <w:marTop w:val="0"/>
          <w:marBottom w:val="0"/>
          <w:divBdr>
            <w:top w:val="none" w:sz="0" w:space="0" w:color="auto"/>
            <w:left w:val="none" w:sz="0" w:space="0" w:color="auto"/>
            <w:bottom w:val="none" w:sz="0" w:space="0" w:color="auto"/>
            <w:right w:val="none" w:sz="0" w:space="0" w:color="auto"/>
          </w:divBdr>
        </w:div>
        <w:div w:id="792285732">
          <w:marLeft w:val="0"/>
          <w:marRight w:val="0"/>
          <w:marTop w:val="0"/>
          <w:marBottom w:val="0"/>
          <w:divBdr>
            <w:top w:val="none" w:sz="0" w:space="0" w:color="auto"/>
            <w:left w:val="none" w:sz="0" w:space="0" w:color="auto"/>
            <w:bottom w:val="none" w:sz="0" w:space="0" w:color="auto"/>
            <w:right w:val="none" w:sz="0" w:space="0" w:color="auto"/>
          </w:divBdr>
        </w:div>
        <w:div w:id="803893332">
          <w:marLeft w:val="0"/>
          <w:marRight w:val="0"/>
          <w:marTop w:val="0"/>
          <w:marBottom w:val="0"/>
          <w:divBdr>
            <w:top w:val="none" w:sz="0" w:space="0" w:color="auto"/>
            <w:left w:val="none" w:sz="0" w:space="0" w:color="auto"/>
            <w:bottom w:val="none" w:sz="0" w:space="0" w:color="auto"/>
            <w:right w:val="none" w:sz="0" w:space="0" w:color="auto"/>
          </w:divBdr>
        </w:div>
        <w:div w:id="842667299">
          <w:marLeft w:val="0"/>
          <w:marRight w:val="0"/>
          <w:marTop w:val="0"/>
          <w:marBottom w:val="0"/>
          <w:divBdr>
            <w:top w:val="none" w:sz="0" w:space="0" w:color="auto"/>
            <w:left w:val="none" w:sz="0" w:space="0" w:color="auto"/>
            <w:bottom w:val="none" w:sz="0" w:space="0" w:color="auto"/>
            <w:right w:val="none" w:sz="0" w:space="0" w:color="auto"/>
          </w:divBdr>
        </w:div>
        <w:div w:id="891890207">
          <w:marLeft w:val="0"/>
          <w:marRight w:val="0"/>
          <w:marTop w:val="0"/>
          <w:marBottom w:val="0"/>
          <w:divBdr>
            <w:top w:val="none" w:sz="0" w:space="0" w:color="auto"/>
            <w:left w:val="none" w:sz="0" w:space="0" w:color="auto"/>
            <w:bottom w:val="none" w:sz="0" w:space="0" w:color="auto"/>
            <w:right w:val="none" w:sz="0" w:space="0" w:color="auto"/>
          </w:divBdr>
        </w:div>
        <w:div w:id="923026042">
          <w:marLeft w:val="0"/>
          <w:marRight w:val="0"/>
          <w:marTop w:val="0"/>
          <w:marBottom w:val="0"/>
          <w:divBdr>
            <w:top w:val="none" w:sz="0" w:space="0" w:color="auto"/>
            <w:left w:val="none" w:sz="0" w:space="0" w:color="auto"/>
            <w:bottom w:val="none" w:sz="0" w:space="0" w:color="auto"/>
            <w:right w:val="none" w:sz="0" w:space="0" w:color="auto"/>
          </w:divBdr>
        </w:div>
        <w:div w:id="951936423">
          <w:marLeft w:val="0"/>
          <w:marRight w:val="0"/>
          <w:marTop w:val="0"/>
          <w:marBottom w:val="0"/>
          <w:divBdr>
            <w:top w:val="none" w:sz="0" w:space="0" w:color="auto"/>
            <w:left w:val="none" w:sz="0" w:space="0" w:color="auto"/>
            <w:bottom w:val="none" w:sz="0" w:space="0" w:color="auto"/>
            <w:right w:val="none" w:sz="0" w:space="0" w:color="auto"/>
          </w:divBdr>
        </w:div>
        <w:div w:id="969091500">
          <w:marLeft w:val="0"/>
          <w:marRight w:val="0"/>
          <w:marTop w:val="0"/>
          <w:marBottom w:val="0"/>
          <w:divBdr>
            <w:top w:val="none" w:sz="0" w:space="0" w:color="auto"/>
            <w:left w:val="none" w:sz="0" w:space="0" w:color="auto"/>
            <w:bottom w:val="none" w:sz="0" w:space="0" w:color="auto"/>
            <w:right w:val="none" w:sz="0" w:space="0" w:color="auto"/>
          </w:divBdr>
        </w:div>
        <w:div w:id="986396917">
          <w:marLeft w:val="0"/>
          <w:marRight w:val="0"/>
          <w:marTop w:val="0"/>
          <w:marBottom w:val="0"/>
          <w:divBdr>
            <w:top w:val="none" w:sz="0" w:space="0" w:color="auto"/>
            <w:left w:val="none" w:sz="0" w:space="0" w:color="auto"/>
            <w:bottom w:val="none" w:sz="0" w:space="0" w:color="auto"/>
            <w:right w:val="none" w:sz="0" w:space="0" w:color="auto"/>
          </w:divBdr>
        </w:div>
        <w:div w:id="1226330377">
          <w:marLeft w:val="0"/>
          <w:marRight w:val="0"/>
          <w:marTop w:val="0"/>
          <w:marBottom w:val="0"/>
          <w:divBdr>
            <w:top w:val="none" w:sz="0" w:space="0" w:color="auto"/>
            <w:left w:val="none" w:sz="0" w:space="0" w:color="auto"/>
            <w:bottom w:val="none" w:sz="0" w:space="0" w:color="auto"/>
            <w:right w:val="none" w:sz="0" w:space="0" w:color="auto"/>
          </w:divBdr>
        </w:div>
        <w:div w:id="1235312466">
          <w:marLeft w:val="0"/>
          <w:marRight w:val="0"/>
          <w:marTop w:val="0"/>
          <w:marBottom w:val="0"/>
          <w:divBdr>
            <w:top w:val="none" w:sz="0" w:space="0" w:color="auto"/>
            <w:left w:val="none" w:sz="0" w:space="0" w:color="auto"/>
            <w:bottom w:val="none" w:sz="0" w:space="0" w:color="auto"/>
            <w:right w:val="none" w:sz="0" w:space="0" w:color="auto"/>
          </w:divBdr>
        </w:div>
        <w:div w:id="1309091036">
          <w:marLeft w:val="0"/>
          <w:marRight w:val="0"/>
          <w:marTop w:val="0"/>
          <w:marBottom w:val="0"/>
          <w:divBdr>
            <w:top w:val="none" w:sz="0" w:space="0" w:color="auto"/>
            <w:left w:val="none" w:sz="0" w:space="0" w:color="auto"/>
            <w:bottom w:val="none" w:sz="0" w:space="0" w:color="auto"/>
            <w:right w:val="none" w:sz="0" w:space="0" w:color="auto"/>
          </w:divBdr>
        </w:div>
        <w:div w:id="1312371295">
          <w:marLeft w:val="0"/>
          <w:marRight w:val="0"/>
          <w:marTop w:val="0"/>
          <w:marBottom w:val="0"/>
          <w:divBdr>
            <w:top w:val="none" w:sz="0" w:space="0" w:color="auto"/>
            <w:left w:val="none" w:sz="0" w:space="0" w:color="auto"/>
            <w:bottom w:val="none" w:sz="0" w:space="0" w:color="auto"/>
            <w:right w:val="none" w:sz="0" w:space="0" w:color="auto"/>
          </w:divBdr>
        </w:div>
        <w:div w:id="1370717662">
          <w:marLeft w:val="0"/>
          <w:marRight w:val="0"/>
          <w:marTop w:val="0"/>
          <w:marBottom w:val="0"/>
          <w:divBdr>
            <w:top w:val="none" w:sz="0" w:space="0" w:color="auto"/>
            <w:left w:val="none" w:sz="0" w:space="0" w:color="auto"/>
            <w:bottom w:val="none" w:sz="0" w:space="0" w:color="auto"/>
            <w:right w:val="none" w:sz="0" w:space="0" w:color="auto"/>
          </w:divBdr>
        </w:div>
        <w:div w:id="1419060244">
          <w:marLeft w:val="0"/>
          <w:marRight w:val="0"/>
          <w:marTop w:val="0"/>
          <w:marBottom w:val="0"/>
          <w:divBdr>
            <w:top w:val="none" w:sz="0" w:space="0" w:color="auto"/>
            <w:left w:val="none" w:sz="0" w:space="0" w:color="auto"/>
            <w:bottom w:val="none" w:sz="0" w:space="0" w:color="auto"/>
            <w:right w:val="none" w:sz="0" w:space="0" w:color="auto"/>
          </w:divBdr>
        </w:div>
        <w:div w:id="1513107034">
          <w:marLeft w:val="0"/>
          <w:marRight w:val="0"/>
          <w:marTop w:val="0"/>
          <w:marBottom w:val="0"/>
          <w:divBdr>
            <w:top w:val="none" w:sz="0" w:space="0" w:color="auto"/>
            <w:left w:val="none" w:sz="0" w:space="0" w:color="auto"/>
            <w:bottom w:val="none" w:sz="0" w:space="0" w:color="auto"/>
            <w:right w:val="none" w:sz="0" w:space="0" w:color="auto"/>
          </w:divBdr>
        </w:div>
        <w:div w:id="1516261833">
          <w:marLeft w:val="0"/>
          <w:marRight w:val="0"/>
          <w:marTop w:val="0"/>
          <w:marBottom w:val="0"/>
          <w:divBdr>
            <w:top w:val="none" w:sz="0" w:space="0" w:color="auto"/>
            <w:left w:val="none" w:sz="0" w:space="0" w:color="auto"/>
            <w:bottom w:val="none" w:sz="0" w:space="0" w:color="auto"/>
            <w:right w:val="none" w:sz="0" w:space="0" w:color="auto"/>
          </w:divBdr>
        </w:div>
        <w:div w:id="1538740306">
          <w:marLeft w:val="0"/>
          <w:marRight w:val="0"/>
          <w:marTop w:val="0"/>
          <w:marBottom w:val="0"/>
          <w:divBdr>
            <w:top w:val="none" w:sz="0" w:space="0" w:color="auto"/>
            <w:left w:val="none" w:sz="0" w:space="0" w:color="auto"/>
            <w:bottom w:val="none" w:sz="0" w:space="0" w:color="auto"/>
            <w:right w:val="none" w:sz="0" w:space="0" w:color="auto"/>
          </w:divBdr>
        </w:div>
        <w:div w:id="1562327005">
          <w:marLeft w:val="0"/>
          <w:marRight w:val="0"/>
          <w:marTop w:val="0"/>
          <w:marBottom w:val="0"/>
          <w:divBdr>
            <w:top w:val="none" w:sz="0" w:space="0" w:color="auto"/>
            <w:left w:val="none" w:sz="0" w:space="0" w:color="auto"/>
            <w:bottom w:val="none" w:sz="0" w:space="0" w:color="auto"/>
            <w:right w:val="none" w:sz="0" w:space="0" w:color="auto"/>
          </w:divBdr>
        </w:div>
        <w:div w:id="1666321928">
          <w:marLeft w:val="0"/>
          <w:marRight w:val="0"/>
          <w:marTop w:val="0"/>
          <w:marBottom w:val="0"/>
          <w:divBdr>
            <w:top w:val="none" w:sz="0" w:space="0" w:color="auto"/>
            <w:left w:val="none" w:sz="0" w:space="0" w:color="auto"/>
            <w:bottom w:val="none" w:sz="0" w:space="0" w:color="auto"/>
            <w:right w:val="none" w:sz="0" w:space="0" w:color="auto"/>
          </w:divBdr>
        </w:div>
        <w:div w:id="1683044914">
          <w:marLeft w:val="0"/>
          <w:marRight w:val="0"/>
          <w:marTop w:val="0"/>
          <w:marBottom w:val="0"/>
          <w:divBdr>
            <w:top w:val="none" w:sz="0" w:space="0" w:color="auto"/>
            <w:left w:val="none" w:sz="0" w:space="0" w:color="auto"/>
            <w:bottom w:val="none" w:sz="0" w:space="0" w:color="auto"/>
            <w:right w:val="none" w:sz="0" w:space="0" w:color="auto"/>
          </w:divBdr>
        </w:div>
        <w:div w:id="1707101767">
          <w:marLeft w:val="0"/>
          <w:marRight w:val="0"/>
          <w:marTop w:val="0"/>
          <w:marBottom w:val="0"/>
          <w:divBdr>
            <w:top w:val="none" w:sz="0" w:space="0" w:color="auto"/>
            <w:left w:val="none" w:sz="0" w:space="0" w:color="auto"/>
            <w:bottom w:val="none" w:sz="0" w:space="0" w:color="auto"/>
            <w:right w:val="none" w:sz="0" w:space="0" w:color="auto"/>
          </w:divBdr>
        </w:div>
        <w:div w:id="1716930644">
          <w:marLeft w:val="0"/>
          <w:marRight w:val="0"/>
          <w:marTop w:val="0"/>
          <w:marBottom w:val="0"/>
          <w:divBdr>
            <w:top w:val="none" w:sz="0" w:space="0" w:color="auto"/>
            <w:left w:val="none" w:sz="0" w:space="0" w:color="auto"/>
            <w:bottom w:val="none" w:sz="0" w:space="0" w:color="auto"/>
            <w:right w:val="none" w:sz="0" w:space="0" w:color="auto"/>
          </w:divBdr>
        </w:div>
        <w:div w:id="1753817273">
          <w:marLeft w:val="0"/>
          <w:marRight w:val="0"/>
          <w:marTop w:val="0"/>
          <w:marBottom w:val="0"/>
          <w:divBdr>
            <w:top w:val="none" w:sz="0" w:space="0" w:color="auto"/>
            <w:left w:val="none" w:sz="0" w:space="0" w:color="auto"/>
            <w:bottom w:val="none" w:sz="0" w:space="0" w:color="auto"/>
            <w:right w:val="none" w:sz="0" w:space="0" w:color="auto"/>
          </w:divBdr>
        </w:div>
        <w:div w:id="1762406873">
          <w:marLeft w:val="0"/>
          <w:marRight w:val="0"/>
          <w:marTop w:val="0"/>
          <w:marBottom w:val="0"/>
          <w:divBdr>
            <w:top w:val="none" w:sz="0" w:space="0" w:color="auto"/>
            <w:left w:val="none" w:sz="0" w:space="0" w:color="auto"/>
            <w:bottom w:val="none" w:sz="0" w:space="0" w:color="auto"/>
            <w:right w:val="none" w:sz="0" w:space="0" w:color="auto"/>
          </w:divBdr>
        </w:div>
        <w:div w:id="1767075041">
          <w:marLeft w:val="0"/>
          <w:marRight w:val="0"/>
          <w:marTop w:val="0"/>
          <w:marBottom w:val="0"/>
          <w:divBdr>
            <w:top w:val="none" w:sz="0" w:space="0" w:color="auto"/>
            <w:left w:val="none" w:sz="0" w:space="0" w:color="auto"/>
            <w:bottom w:val="none" w:sz="0" w:space="0" w:color="auto"/>
            <w:right w:val="none" w:sz="0" w:space="0" w:color="auto"/>
          </w:divBdr>
        </w:div>
        <w:div w:id="1794205462">
          <w:marLeft w:val="0"/>
          <w:marRight w:val="0"/>
          <w:marTop w:val="0"/>
          <w:marBottom w:val="0"/>
          <w:divBdr>
            <w:top w:val="none" w:sz="0" w:space="0" w:color="auto"/>
            <w:left w:val="none" w:sz="0" w:space="0" w:color="auto"/>
            <w:bottom w:val="none" w:sz="0" w:space="0" w:color="auto"/>
            <w:right w:val="none" w:sz="0" w:space="0" w:color="auto"/>
          </w:divBdr>
        </w:div>
        <w:div w:id="1805928639">
          <w:marLeft w:val="0"/>
          <w:marRight w:val="0"/>
          <w:marTop w:val="0"/>
          <w:marBottom w:val="0"/>
          <w:divBdr>
            <w:top w:val="none" w:sz="0" w:space="0" w:color="auto"/>
            <w:left w:val="none" w:sz="0" w:space="0" w:color="auto"/>
            <w:bottom w:val="none" w:sz="0" w:space="0" w:color="auto"/>
            <w:right w:val="none" w:sz="0" w:space="0" w:color="auto"/>
          </w:divBdr>
        </w:div>
        <w:div w:id="1806653081">
          <w:marLeft w:val="0"/>
          <w:marRight w:val="0"/>
          <w:marTop w:val="0"/>
          <w:marBottom w:val="0"/>
          <w:divBdr>
            <w:top w:val="none" w:sz="0" w:space="0" w:color="auto"/>
            <w:left w:val="none" w:sz="0" w:space="0" w:color="auto"/>
            <w:bottom w:val="none" w:sz="0" w:space="0" w:color="auto"/>
            <w:right w:val="none" w:sz="0" w:space="0" w:color="auto"/>
          </w:divBdr>
        </w:div>
        <w:div w:id="1834370394">
          <w:marLeft w:val="0"/>
          <w:marRight w:val="0"/>
          <w:marTop w:val="0"/>
          <w:marBottom w:val="0"/>
          <w:divBdr>
            <w:top w:val="none" w:sz="0" w:space="0" w:color="auto"/>
            <w:left w:val="none" w:sz="0" w:space="0" w:color="auto"/>
            <w:bottom w:val="none" w:sz="0" w:space="0" w:color="auto"/>
            <w:right w:val="none" w:sz="0" w:space="0" w:color="auto"/>
          </w:divBdr>
        </w:div>
        <w:div w:id="1834683354">
          <w:marLeft w:val="0"/>
          <w:marRight w:val="0"/>
          <w:marTop w:val="0"/>
          <w:marBottom w:val="0"/>
          <w:divBdr>
            <w:top w:val="none" w:sz="0" w:space="0" w:color="auto"/>
            <w:left w:val="none" w:sz="0" w:space="0" w:color="auto"/>
            <w:bottom w:val="none" w:sz="0" w:space="0" w:color="auto"/>
            <w:right w:val="none" w:sz="0" w:space="0" w:color="auto"/>
          </w:divBdr>
        </w:div>
        <w:div w:id="1856000444">
          <w:marLeft w:val="0"/>
          <w:marRight w:val="0"/>
          <w:marTop w:val="0"/>
          <w:marBottom w:val="0"/>
          <w:divBdr>
            <w:top w:val="none" w:sz="0" w:space="0" w:color="auto"/>
            <w:left w:val="none" w:sz="0" w:space="0" w:color="auto"/>
            <w:bottom w:val="none" w:sz="0" w:space="0" w:color="auto"/>
            <w:right w:val="none" w:sz="0" w:space="0" w:color="auto"/>
          </w:divBdr>
        </w:div>
        <w:div w:id="1860966978">
          <w:marLeft w:val="0"/>
          <w:marRight w:val="0"/>
          <w:marTop w:val="0"/>
          <w:marBottom w:val="0"/>
          <w:divBdr>
            <w:top w:val="none" w:sz="0" w:space="0" w:color="auto"/>
            <w:left w:val="none" w:sz="0" w:space="0" w:color="auto"/>
            <w:bottom w:val="none" w:sz="0" w:space="0" w:color="auto"/>
            <w:right w:val="none" w:sz="0" w:space="0" w:color="auto"/>
          </w:divBdr>
        </w:div>
        <w:div w:id="1865826151">
          <w:marLeft w:val="0"/>
          <w:marRight w:val="0"/>
          <w:marTop w:val="0"/>
          <w:marBottom w:val="0"/>
          <w:divBdr>
            <w:top w:val="none" w:sz="0" w:space="0" w:color="auto"/>
            <w:left w:val="none" w:sz="0" w:space="0" w:color="auto"/>
            <w:bottom w:val="none" w:sz="0" w:space="0" w:color="auto"/>
            <w:right w:val="none" w:sz="0" w:space="0" w:color="auto"/>
          </w:divBdr>
        </w:div>
        <w:div w:id="1891182158">
          <w:marLeft w:val="0"/>
          <w:marRight w:val="0"/>
          <w:marTop w:val="0"/>
          <w:marBottom w:val="0"/>
          <w:divBdr>
            <w:top w:val="none" w:sz="0" w:space="0" w:color="auto"/>
            <w:left w:val="none" w:sz="0" w:space="0" w:color="auto"/>
            <w:bottom w:val="none" w:sz="0" w:space="0" w:color="auto"/>
            <w:right w:val="none" w:sz="0" w:space="0" w:color="auto"/>
          </w:divBdr>
        </w:div>
        <w:div w:id="1892499152">
          <w:marLeft w:val="0"/>
          <w:marRight w:val="0"/>
          <w:marTop w:val="0"/>
          <w:marBottom w:val="0"/>
          <w:divBdr>
            <w:top w:val="none" w:sz="0" w:space="0" w:color="auto"/>
            <w:left w:val="none" w:sz="0" w:space="0" w:color="auto"/>
            <w:bottom w:val="none" w:sz="0" w:space="0" w:color="auto"/>
            <w:right w:val="none" w:sz="0" w:space="0" w:color="auto"/>
          </w:divBdr>
        </w:div>
        <w:div w:id="1894809179">
          <w:marLeft w:val="0"/>
          <w:marRight w:val="0"/>
          <w:marTop w:val="0"/>
          <w:marBottom w:val="0"/>
          <w:divBdr>
            <w:top w:val="none" w:sz="0" w:space="0" w:color="auto"/>
            <w:left w:val="none" w:sz="0" w:space="0" w:color="auto"/>
            <w:bottom w:val="none" w:sz="0" w:space="0" w:color="auto"/>
            <w:right w:val="none" w:sz="0" w:space="0" w:color="auto"/>
          </w:divBdr>
        </w:div>
        <w:div w:id="1895964597">
          <w:marLeft w:val="0"/>
          <w:marRight w:val="0"/>
          <w:marTop w:val="0"/>
          <w:marBottom w:val="0"/>
          <w:divBdr>
            <w:top w:val="none" w:sz="0" w:space="0" w:color="auto"/>
            <w:left w:val="none" w:sz="0" w:space="0" w:color="auto"/>
            <w:bottom w:val="none" w:sz="0" w:space="0" w:color="auto"/>
            <w:right w:val="none" w:sz="0" w:space="0" w:color="auto"/>
          </w:divBdr>
        </w:div>
        <w:div w:id="1916435677">
          <w:marLeft w:val="0"/>
          <w:marRight w:val="0"/>
          <w:marTop w:val="0"/>
          <w:marBottom w:val="0"/>
          <w:divBdr>
            <w:top w:val="none" w:sz="0" w:space="0" w:color="auto"/>
            <w:left w:val="none" w:sz="0" w:space="0" w:color="auto"/>
            <w:bottom w:val="none" w:sz="0" w:space="0" w:color="auto"/>
            <w:right w:val="none" w:sz="0" w:space="0" w:color="auto"/>
          </w:divBdr>
        </w:div>
        <w:div w:id="1990937928">
          <w:marLeft w:val="0"/>
          <w:marRight w:val="0"/>
          <w:marTop w:val="0"/>
          <w:marBottom w:val="0"/>
          <w:divBdr>
            <w:top w:val="none" w:sz="0" w:space="0" w:color="auto"/>
            <w:left w:val="none" w:sz="0" w:space="0" w:color="auto"/>
            <w:bottom w:val="none" w:sz="0" w:space="0" w:color="auto"/>
            <w:right w:val="none" w:sz="0" w:space="0" w:color="auto"/>
          </w:divBdr>
        </w:div>
        <w:div w:id="2038045347">
          <w:marLeft w:val="0"/>
          <w:marRight w:val="0"/>
          <w:marTop w:val="0"/>
          <w:marBottom w:val="0"/>
          <w:divBdr>
            <w:top w:val="none" w:sz="0" w:space="0" w:color="auto"/>
            <w:left w:val="none" w:sz="0" w:space="0" w:color="auto"/>
            <w:bottom w:val="none" w:sz="0" w:space="0" w:color="auto"/>
            <w:right w:val="none" w:sz="0" w:space="0" w:color="auto"/>
          </w:divBdr>
        </w:div>
        <w:div w:id="2051566480">
          <w:marLeft w:val="0"/>
          <w:marRight w:val="0"/>
          <w:marTop w:val="0"/>
          <w:marBottom w:val="0"/>
          <w:divBdr>
            <w:top w:val="none" w:sz="0" w:space="0" w:color="auto"/>
            <w:left w:val="none" w:sz="0" w:space="0" w:color="auto"/>
            <w:bottom w:val="none" w:sz="0" w:space="0" w:color="auto"/>
            <w:right w:val="none" w:sz="0" w:space="0" w:color="auto"/>
          </w:divBdr>
        </w:div>
        <w:div w:id="2081512387">
          <w:marLeft w:val="0"/>
          <w:marRight w:val="0"/>
          <w:marTop w:val="0"/>
          <w:marBottom w:val="0"/>
          <w:divBdr>
            <w:top w:val="none" w:sz="0" w:space="0" w:color="auto"/>
            <w:left w:val="none" w:sz="0" w:space="0" w:color="auto"/>
            <w:bottom w:val="none" w:sz="0" w:space="0" w:color="auto"/>
            <w:right w:val="none" w:sz="0" w:space="0" w:color="auto"/>
          </w:divBdr>
        </w:div>
        <w:div w:id="2096633709">
          <w:marLeft w:val="0"/>
          <w:marRight w:val="0"/>
          <w:marTop w:val="0"/>
          <w:marBottom w:val="0"/>
          <w:divBdr>
            <w:top w:val="none" w:sz="0" w:space="0" w:color="auto"/>
            <w:left w:val="none" w:sz="0" w:space="0" w:color="auto"/>
            <w:bottom w:val="none" w:sz="0" w:space="0" w:color="auto"/>
            <w:right w:val="none" w:sz="0" w:space="0" w:color="auto"/>
          </w:divBdr>
        </w:div>
        <w:div w:id="2102330141">
          <w:marLeft w:val="0"/>
          <w:marRight w:val="0"/>
          <w:marTop w:val="0"/>
          <w:marBottom w:val="0"/>
          <w:divBdr>
            <w:top w:val="none" w:sz="0" w:space="0" w:color="auto"/>
            <w:left w:val="none" w:sz="0" w:space="0" w:color="auto"/>
            <w:bottom w:val="none" w:sz="0" w:space="0" w:color="auto"/>
            <w:right w:val="none" w:sz="0" w:space="0" w:color="auto"/>
          </w:divBdr>
        </w:div>
      </w:divsChild>
    </w:div>
    <w:div w:id="1412197853">
      <w:bodyDiv w:val="1"/>
      <w:marLeft w:val="0"/>
      <w:marRight w:val="0"/>
      <w:marTop w:val="0"/>
      <w:marBottom w:val="0"/>
      <w:divBdr>
        <w:top w:val="none" w:sz="0" w:space="0" w:color="auto"/>
        <w:left w:val="none" w:sz="0" w:space="0" w:color="auto"/>
        <w:bottom w:val="none" w:sz="0" w:space="0" w:color="auto"/>
        <w:right w:val="none" w:sz="0" w:space="0" w:color="auto"/>
      </w:divBdr>
    </w:div>
    <w:div w:id="1599293241">
      <w:bodyDiv w:val="1"/>
      <w:marLeft w:val="0"/>
      <w:marRight w:val="0"/>
      <w:marTop w:val="0"/>
      <w:marBottom w:val="0"/>
      <w:divBdr>
        <w:top w:val="none" w:sz="0" w:space="0" w:color="auto"/>
        <w:left w:val="none" w:sz="0" w:space="0" w:color="auto"/>
        <w:bottom w:val="none" w:sz="0" w:space="0" w:color="auto"/>
        <w:right w:val="none" w:sz="0" w:space="0" w:color="auto"/>
      </w:divBdr>
    </w:div>
    <w:div w:id="1930040694">
      <w:bodyDiv w:val="1"/>
      <w:marLeft w:val="0"/>
      <w:marRight w:val="0"/>
      <w:marTop w:val="0"/>
      <w:marBottom w:val="0"/>
      <w:divBdr>
        <w:top w:val="none" w:sz="0" w:space="0" w:color="auto"/>
        <w:left w:val="none" w:sz="0" w:space="0" w:color="auto"/>
        <w:bottom w:val="none" w:sz="0" w:space="0" w:color="auto"/>
        <w:right w:val="none" w:sz="0" w:space="0" w:color="auto"/>
      </w:divBdr>
    </w:div>
    <w:div w:id="20063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lex.online.wolterskluwer.pl/WKPLOnline/index.rp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0C3E2380820E5439AB138A288498465" ma:contentTypeVersion="2" ma:contentTypeDescription="Utwórz nowy dokument." ma:contentTypeScope="" ma:versionID="dc5c8778675df98b329087902392c5f9">
  <xsd:schema xmlns:xsd="http://www.w3.org/2001/XMLSchema" xmlns:p="http://schemas.microsoft.com/office/2006/metadata/properties" xmlns:ns2="5894aa58-1ce0-4beb-8990-6c4df438650e" xmlns:ns3="27588a64-7e15-4d55-b115-916ec30e6fa0" targetNamespace="http://schemas.microsoft.com/office/2006/metadata/properties" ma:root="true" ma:fieldsID="010e140c64ef0508716cc4de53dafe6d"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dms="http://schemas.microsoft.com/office/2006/documentManagement/types" targetNamespace="5894aa58-1ce0-4beb-8990-6c4df438650e" elementFormDefault="qualified">
    <xsd:import namespace="http://schemas.microsoft.com/office/2006/documentManagement/type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dms="http://schemas.microsoft.com/office/2006/documentManagement/types" targetNamespace="27588a64-7e15-4d55-b115-916ec30e6fa0" elementFormDefault="qualified">
    <xsd:import namespace="http://schemas.microsoft.com/office/2006/documentManagement/type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biorcy2 xmlns="5894aa58-1ce0-4beb-8990-6c4df438650e">Wszyscy</Odbiorcy2>
    <NazwaPliku xmlns="27588a64-7e15-4d55-b115-916ec30e6fa0">Uzasadnienie 16.02.2015 r..doc</NazwaPliku>
    <Osoba xmlns="27588a64-7e15-4d55-b115-916ec30e6fa0">WBANASZA</Osob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0D44-A09B-463B-A731-87955BF48BB9}">
  <ds:schemaRefs>
    <ds:schemaRef ds:uri="http://schemas.microsoft.com/office/2006/metadata/longProperties"/>
  </ds:schemaRefs>
</ds:datastoreItem>
</file>

<file path=customXml/itemProps2.xml><?xml version="1.0" encoding="utf-8"?>
<ds:datastoreItem xmlns:ds="http://schemas.openxmlformats.org/officeDocument/2006/customXml" ds:itemID="{9F12C543-E5F0-42E2-A159-F4C41A3E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BE0B7B-FC2B-42A1-816B-6D5B0672D907}">
  <ds:schemaRefs>
    <ds:schemaRef ds:uri="http://schemas.microsoft.com/sharepoint/v3/contenttype/forms"/>
  </ds:schemaRefs>
</ds:datastoreItem>
</file>

<file path=customXml/itemProps4.xml><?xml version="1.0" encoding="utf-8"?>
<ds:datastoreItem xmlns:ds="http://schemas.openxmlformats.org/officeDocument/2006/customXml" ds:itemID="{698FE852-93AE-4647-A94E-662BF5483450}">
  <ds:schemaRefs>
    <ds:schemaRef ds:uri="27588a64-7e15-4d55-b115-916ec30e6fa0"/>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5894aa58-1ce0-4beb-8990-6c4df438650e"/>
  </ds:schemaRefs>
</ds:datastoreItem>
</file>

<file path=customXml/itemProps5.xml><?xml version="1.0" encoding="utf-8"?>
<ds:datastoreItem xmlns:ds="http://schemas.openxmlformats.org/officeDocument/2006/customXml" ds:itemID="{B5CDCD94-3A6A-43ED-835C-9250F3C0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7591</Words>
  <Characters>50634</Characters>
  <Application>Microsoft Office Word</Application>
  <DocSecurity>0</DocSecurity>
  <Lines>421</Lines>
  <Paragraphs>116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UZASADNIENIE</vt:lpstr>
      <vt:lpstr>UZASADNIENIE</vt:lpstr>
    </vt:vector>
  </TitlesOfParts>
  <Company>Hewlett-Packard Company</Company>
  <LinksUpToDate>false</LinksUpToDate>
  <CharactersWithSpaces>58109</CharactersWithSpaces>
  <SharedDoc>false</SharedDoc>
  <HLinks>
    <vt:vector size="6" baseType="variant">
      <vt:variant>
        <vt:i4>3473455</vt:i4>
      </vt:variant>
      <vt:variant>
        <vt:i4>0</vt:i4>
      </vt:variant>
      <vt:variant>
        <vt:i4>0</vt:i4>
      </vt:variant>
      <vt:variant>
        <vt:i4>5</vt:i4>
      </vt:variant>
      <vt:variant>
        <vt:lpwstr>http://lex.online.wolterskluwer.pl/WKPLOnline/index.rpc</vt:lpwstr>
      </vt:variant>
      <vt:variant>
        <vt:lpwstr>hiperlinkText.rpc?hiperlink=type=tresc:nro=OrzeczSad.489361:ver=0&amp;full=1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creator>sszczepanski</dc:creator>
  <cp:lastModifiedBy>Ewa A. Genert</cp:lastModifiedBy>
  <cp:revision>2</cp:revision>
  <cp:lastPrinted>2016-10-03T12:31:00Z</cp:lastPrinted>
  <dcterms:created xsi:type="dcterms:W3CDTF">2016-11-18T11:14:00Z</dcterms:created>
  <dcterms:modified xsi:type="dcterms:W3CDTF">2016-11-18T11:14:00Z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sszczepanski</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ies>
</file>