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89" w:rsidRPr="00CA5B89" w:rsidRDefault="00CA5B89" w:rsidP="0030757D">
      <w:pPr>
        <w:spacing w:before="120" w:after="120" w:line="240" w:lineRule="auto"/>
        <w:jc w:val="center"/>
        <w:rPr>
          <w:rFonts w:ascii="Times New Roman" w:hAnsi="Times New Roman" w:cs="Times New Roman"/>
          <w:b/>
          <w:i/>
          <w:sz w:val="24"/>
          <w:szCs w:val="24"/>
        </w:rPr>
      </w:pPr>
      <w:bookmarkStart w:id="0" w:name="_GoBack"/>
      <w:bookmarkEnd w:id="0"/>
      <w:r w:rsidRPr="00CA5B89">
        <w:rPr>
          <w:rFonts w:ascii="Times New Roman" w:hAnsi="Times New Roman" w:cs="Times New Roman"/>
          <w:b/>
          <w:i/>
          <w:sz w:val="24"/>
          <w:szCs w:val="24"/>
        </w:rPr>
        <w:t>Ustawa o organizacji i trybie postępowania przed Trybunałem Konstytucyjnym</w:t>
      </w:r>
    </w:p>
    <w:p w:rsidR="00CA5B89" w:rsidRDefault="00CA5B89" w:rsidP="0030757D">
      <w:pPr>
        <w:spacing w:before="120" w:after="120" w:line="240" w:lineRule="auto"/>
        <w:jc w:val="center"/>
        <w:rPr>
          <w:rFonts w:ascii="Times New Roman" w:hAnsi="Times New Roman" w:cs="Times New Roman"/>
          <w:b/>
          <w:sz w:val="24"/>
          <w:szCs w:val="24"/>
        </w:rPr>
      </w:pPr>
    </w:p>
    <w:p w:rsidR="00D82F39" w:rsidRPr="00A05566" w:rsidRDefault="00860804" w:rsidP="0030757D">
      <w:pPr>
        <w:spacing w:before="120" w:after="120" w:line="240" w:lineRule="auto"/>
        <w:jc w:val="center"/>
        <w:rPr>
          <w:rFonts w:ascii="Times New Roman" w:hAnsi="Times New Roman" w:cs="Times New Roman"/>
          <w:b/>
          <w:sz w:val="24"/>
          <w:szCs w:val="24"/>
        </w:rPr>
      </w:pPr>
      <w:r w:rsidRPr="00A05566">
        <w:rPr>
          <w:rFonts w:ascii="Times New Roman" w:hAnsi="Times New Roman" w:cs="Times New Roman"/>
          <w:b/>
          <w:sz w:val="24"/>
          <w:szCs w:val="24"/>
        </w:rPr>
        <w:t>UZASADNIENIE</w:t>
      </w:r>
    </w:p>
    <w:p w:rsidR="007C70F5" w:rsidRPr="00A05566" w:rsidRDefault="007C70F5" w:rsidP="0030757D">
      <w:pPr>
        <w:pStyle w:val="NormalnyWeb"/>
        <w:shd w:val="clear" w:color="auto" w:fill="FFFFFF"/>
        <w:spacing w:before="120" w:beforeAutospacing="0" w:after="120" w:afterAutospacing="0"/>
        <w:ind w:firstLine="708"/>
        <w:jc w:val="center"/>
        <w:rPr>
          <w:b/>
        </w:rPr>
      </w:pPr>
      <w:r w:rsidRPr="00A05566">
        <w:rPr>
          <w:b/>
        </w:rPr>
        <w:t>I</w:t>
      </w:r>
    </w:p>
    <w:p w:rsidR="00F42139" w:rsidRPr="007F02C0" w:rsidRDefault="00863BA7" w:rsidP="0030757D">
      <w:pPr>
        <w:pStyle w:val="NormalnyWeb"/>
        <w:shd w:val="clear" w:color="auto" w:fill="FFFFFF"/>
        <w:spacing w:before="120" w:beforeAutospacing="0" w:after="120" w:afterAutospacing="0"/>
        <w:ind w:firstLine="708"/>
        <w:jc w:val="both"/>
        <w:rPr>
          <w:shd w:val="clear" w:color="auto" w:fill="FFFFFF"/>
        </w:rPr>
      </w:pPr>
      <w:r w:rsidRPr="00A05566">
        <w:t>Art. 197 Konstytucji z 2 kwietnia</w:t>
      </w:r>
      <w:r w:rsidR="00E479F2" w:rsidRPr="00A05566">
        <w:t xml:space="preserve"> 1997 r. stanowi, że</w:t>
      </w:r>
      <w:r w:rsidRPr="00A05566">
        <w:t>:</w:t>
      </w:r>
      <w:r w:rsidR="00E479F2" w:rsidRPr="00A05566">
        <w:t xml:space="preserve"> </w:t>
      </w:r>
      <w:r w:rsidR="007C70F5" w:rsidRPr="00A05566">
        <w:t>„</w:t>
      </w:r>
      <w:r w:rsidRPr="00A05566">
        <w:rPr>
          <w:i/>
          <w:shd w:val="clear" w:color="auto" w:fill="FFFFFF"/>
        </w:rPr>
        <w:t>Organizację Trybunału Konstytucyjnego oraz tryb postępowania przed Trybunałem określa ustawa</w:t>
      </w:r>
      <w:r w:rsidR="007C70F5" w:rsidRPr="00A05566">
        <w:rPr>
          <w:i/>
          <w:shd w:val="clear" w:color="auto" w:fill="FFFFFF"/>
        </w:rPr>
        <w:t>”</w:t>
      </w:r>
      <w:r w:rsidRPr="00A05566">
        <w:rPr>
          <w:shd w:val="clear" w:color="auto" w:fill="FFFFFF"/>
        </w:rPr>
        <w:t xml:space="preserve">. Przedkładany </w:t>
      </w:r>
      <w:r w:rsidR="00862B4F">
        <w:rPr>
          <w:shd w:val="clear" w:color="auto" w:fill="FFFFFF"/>
        </w:rPr>
        <w:t xml:space="preserve">przez grupę posłów </w:t>
      </w:r>
      <w:r w:rsidRPr="00A05566">
        <w:rPr>
          <w:shd w:val="clear" w:color="auto" w:fill="FFFFFF"/>
        </w:rPr>
        <w:t xml:space="preserve">projekt ustawy o organizacji i trybie postępowania przed Trybunałem Konstytucyjnym ma na celu zrealizowanie dyspozycji wynikającej z art. 197 Konstytucji RP. Zagadnienia niemieszczące się bezpośrednio w pojęciu </w:t>
      </w:r>
      <w:r w:rsidR="00E479F2" w:rsidRPr="00A05566">
        <w:rPr>
          <w:shd w:val="clear" w:color="auto" w:fill="FFFFFF"/>
        </w:rPr>
        <w:t>„</w:t>
      </w:r>
      <w:r w:rsidRPr="00A05566">
        <w:rPr>
          <w:shd w:val="clear" w:color="auto" w:fill="FFFFFF"/>
        </w:rPr>
        <w:t>organizacj</w:t>
      </w:r>
      <w:r w:rsidR="00522A8B" w:rsidRPr="00A05566">
        <w:rPr>
          <w:shd w:val="clear" w:color="auto" w:fill="FFFFFF"/>
        </w:rPr>
        <w:t>a</w:t>
      </w:r>
      <w:r w:rsidR="00E479F2" w:rsidRPr="00A05566">
        <w:rPr>
          <w:shd w:val="clear" w:color="auto" w:fill="FFFFFF"/>
        </w:rPr>
        <w:t>” lub ”tryb</w:t>
      </w:r>
      <w:r w:rsidRPr="00A05566">
        <w:rPr>
          <w:shd w:val="clear" w:color="auto" w:fill="FFFFFF"/>
        </w:rPr>
        <w:t xml:space="preserve"> postępowania</w:t>
      </w:r>
      <w:r w:rsidR="00E479F2" w:rsidRPr="00A05566">
        <w:rPr>
          <w:shd w:val="clear" w:color="auto" w:fill="FFFFFF"/>
        </w:rPr>
        <w:t>”</w:t>
      </w:r>
      <w:r w:rsidRPr="00A05566">
        <w:rPr>
          <w:shd w:val="clear" w:color="auto" w:fill="FFFFFF"/>
        </w:rPr>
        <w:t xml:space="preserve"> zostały wyłączone z materii projektowanego aktu i przeniesione do innej ustawy.</w:t>
      </w:r>
      <w:r w:rsidR="0071467B" w:rsidRPr="00A05566">
        <w:rPr>
          <w:shd w:val="clear" w:color="auto" w:fill="FFFFFF"/>
        </w:rPr>
        <w:t xml:space="preserve"> Z tego też względu projektodawcy odstąpili od dotychczas stosowanego opisu przedmiotu ustawy (</w:t>
      </w:r>
      <w:r w:rsidR="0071467B" w:rsidRPr="00A05566">
        <w:rPr>
          <w:i/>
          <w:shd w:val="clear" w:color="auto" w:fill="FFFFFF"/>
        </w:rPr>
        <w:t>o Trybunale Konstytucyjnym</w:t>
      </w:r>
      <w:r w:rsidR="0071467B" w:rsidRPr="00A05566">
        <w:rPr>
          <w:shd w:val="clear" w:color="auto" w:fill="FFFFFF"/>
        </w:rPr>
        <w:t xml:space="preserve">) i zastosowali nowy </w:t>
      </w:r>
      <w:r w:rsidR="0071467B" w:rsidRPr="00A05566">
        <w:rPr>
          <w:i/>
          <w:shd w:val="clear" w:color="auto" w:fill="FFFFFF"/>
        </w:rPr>
        <w:t>(o organizacji i trybie postępowania przed Trybunałem Konsty</w:t>
      </w:r>
      <w:r w:rsidR="00967D3A" w:rsidRPr="00A05566">
        <w:rPr>
          <w:i/>
          <w:shd w:val="clear" w:color="auto" w:fill="FFFFFF"/>
        </w:rPr>
        <w:t>t</w:t>
      </w:r>
      <w:r w:rsidR="0071467B" w:rsidRPr="00A05566">
        <w:rPr>
          <w:i/>
          <w:shd w:val="clear" w:color="auto" w:fill="FFFFFF"/>
        </w:rPr>
        <w:t>ucyjnym</w:t>
      </w:r>
      <w:r w:rsidR="0071467B" w:rsidRPr="00A05566">
        <w:rPr>
          <w:shd w:val="clear" w:color="auto" w:fill="FFFFFF"/>
        </w:rPr>
        <w:t>).</w:t>
      </w:r>
      <w:r w:rsidR="00C25193" w:rsidRPr="00A05566">
        <w:rPr>
          <w:shd w:val="clear" w:color="auto" w:fill="FFFFFF"/>
        </w:rPr>
        <w:t xml:space="preserve"> </w:t>
      </w:r>
      <w:r w:rsidR="00862B4F" w:rsidRPr="00F42139">
        <w:rPr>
          <w:shd w:val="clear" w:color="auto" w:fill="FFFFFF"/>
        </w:rPr>
        <w:t>W ten sposób grupa posłów odpowiedziała na propozycję zespołu ekspertów do spraw problematyki Trybunału Konstytucyjnego (zespół ekspertów ds. TK), którzy stwierdzili, że:</w:t>
      </w:r>
      <w:r w:rsidR="00862B4F">
        <w:rPr>
          <w:color w:val="FF0000"/>
          <w:shd w:val="clear" w:color="auto" w:fill="FFFFFF"/>
        </w:rPr>
        <w:t xml:space="preserve"> </w:t>
      </w:r>
      <w:r w:rsidR="00F42139" w:rsidRPr="007F02C0">
        <w:rPr>
          <w:shd w:val="clear" w:color="auto" w:fill="FFFFFF"/>
        </w:rPr>
        <w:t>„</w:t>
      </w:r>
      <w:r w:rsidR="00F42139" w:rsidRPr="007F02C0">
        <w:rPr>
          <w:i/>
        </w:rPr>
        <w:t>Tytuł ustawy odnoszącej się do Trybunału Konstytucyjnego powinien brzmieć „ustawa o organizacji i trybie postępowania przed Trybunałem Konstytucyjnym oraz o warunkach pracy i wynagrodzeniu sędziów TK”</w:t>
      </w:r>
      <w:r w:rsidR="00F42139" w:rsidRPr="007F02C0">
        <w:t xml:space="preserve"> (s. 43 raportu zespołu ekspertów ds. TK). Ze względu na to, że projektodawca zdecydował się wyłączyć z materii omawianej ustawy kwestię statusu sędziów TK, projektowany akt nosi tytuł ustawa o organizacji i trybie postępowania przed Trybunałem Konstytucyjnym.</w:t>
      </w:r>
    </w:p>
    <w:p w:rsidR="00C25193" w:rsidRPr="007F02C0" w:rsidRDefault="00862B4F" w:rsidP="0030757D">
      <w:pPr>
        <w:pStyle w:val="NormalnyWeb"/>
        <w:shd w:val="clear" w:color="auto" w:fill="FFFFFF"/>
        <w:spacing w:before="120" w:beforeAutospacing="0" w:after="120" w:afterAutospacing="0"/>
        <w:ind w:firstLine="708"/>
        <w:jc w:val="both"/>
      </w:pPr>
      <w:r w:rsidRPr="007F02C0">
        <w:rPr>
          <w:shd w:val="clear" w:color="auto" w:fill="FFFFFF"/>
        </w:rPr>
        <w:t xml:space="preserve">Opracowanie projektu ustawy, który dotyczy bezpośrednio organizacji i trybu postępowania przed Trybunałem </w:t>
      </w:r>
      <w:r w:rsidR="00C25193" w:rsidRPr="007F02C0">
        <w:rPr>
          <w:shd w:val="clear" w:color="auto" w:fill="FFFFFF"/>
        </w:rPr>
        <w:t xml:space="preserve">realizuje </w:t>
      </w:r>
      <w:r w:rsidRPr="007F02C0">
        <w:rPr>
          <w:shd w:val="clear" w:color="auto" w:fill="FFFFFF"/>
        </w:rPr>
        <w:t>zatem</w:t>
      </w:r>
      <w:r w:rsidR="00C25193" w:rsidRPr="007F02C0">
        <w:rPr>
          <w:shd w:val="clear" w:color="auto" w:fill="FFFFFF"/>
        </w:rPr>
        <w:t xml:space="preserve"> zalecenie nr I </w:t>
      </w:r>
      <w:r w:rsidRPr="007F02C0">
        <w:rPr>
          <w:shd w:val="clear" w:color="auto" w:fill="FFFFFF"/>
        </w:rPr>
        <w:t>zespo</w:t>
      </w:r>
      <w:r w:rsidR="00C25193" w:rsidRPr="007F02C0">
        <w:rPr>
          <w:shd w:val="clear" w:color="auto" w:fill="FFFFFF"/>
        </w:rPr>
        <w:t>ł</w:t>
      </w:r>
      <w:r w:rsidRPr="007F02C0">
        <w:rPr>
          <w:shd w:val="clear" w:color="auto" w:fill="FFFFFF"/>
        </w:rPr>
        <w:t>u</w:t>
      </w:r>
      <w:r w:rsidR="00C25193" w:rsidRPr="007F02C0">
        <w:rPr>
          <w:shd w:val="clear" w:color="auto" w:fill="FFFFFF"/>
        </w:rPr>
        <w:t xml:space="preserve"> ekspertów ds. TK, zgodnie z którym </w:t>
      </w:r>
      <w:r w:rsidR="00C25193" w:rsidRPr="007F02C0">
        <w:rPr>
          <w:i/>
          <w:shd w:val="clear" w:color="auto" w:fill="FFFFFF"/>
        </w:rPr>
        <w:t>„</w:t>
      </w:r>
      <w:r w:rsidR="00C25193" w:rsidRPr="007F02C0">
        <w:rPr>
          <w:i/>
        </w:rPr>
        <w:t>Zakres przedmiotowy ustawowej regulacji odnoszącej się do Trybunału Konstytucyjnego powinien zawierać się w ścisłych granicach konstytucyjnej delegacji do jej wydania. Przepisy Konstytucji RP powinny możliwie szczegółowo odnosić się do zagadnień dotyczących ustroju Trybunału Konstytucyjnego”</w:t>
      </w:r>
      <w:r w:rsidR="00C25193" w:rsidRPr="007F02C0">
        <w:t xml:space="preserve"> (s. 41 raportu</w:t>
      </w:r>
      <w:r w:rsidRPr="007F02C0">
        <w:t xml:space="preserve"> zespołu ekspertów ds. TK</w:t>
      </w:r>
      <w:r w:rsidR="00C25193" w:rsidRPr="007F02C0">
        <w:t>).</w:t>
      </w:r>
    </w:p>
    <w:p w:rsidR="00F42139" w:rsidRPr="007F02C0" w:rsidRDefault="00F42139" w:rsidP="0030757D">
      <w:pPr>
        <w:pStyle w:val="NormalnyWeb"/>
        <w:shd w:val="clear" w:color="auto" w:fill="FFFFFF"/>
        <w:spacing w:before="120" w:beforeAutospacing="0" w:after="120" w:afterAutospacing="0"/>
        <w:ind w:firstLine="708"/>
        <w:jc w:val="both"/>
        <w:rPr>
          <w:shd w:val="clear" w:color="auto" w:fill="FFFFFF"/>
        </w:rPr>
      </w:pPr>
      <w:r w:rsidRPr="007F02C0">
        <w:t xml:space="preserve">Zespół ekspertów podkreślił, że: „[…] </w:t>
      </w:r>
      <w:r w:rsidRPr="007F02C0">
        <w:rPr>
          <w:i/>
        </w:rPr>
        <w:t>prawidłową regulację ustroju Trybunału Konstytucyjnego należy zawrzeć w co najmniej trzech konkretnych aktach normatywnych, tj.: 1) Konstytucji RP, która z większym stopniem szczegółowości, niż ma to miejsce obecnie, regulowałaby niektóre kwestie ustrojowe, a także procesowe, eliminując możliwość ich dowolnego uszczegółowiania na poziomie ustaw; 2) Regulaminu Sejmu RP, zawierającego dokładnie określoną procedurę wyboru sędziów Trybunału Konstytucyjnego, czego podstawą jest ogólny przepis uprawniający Sejm do wyboru pełnego składu Trybunału Konstytucyjnego (por. art. 194), przy czym wyłączność regulaminu Sejmu do unormowania tej kwestii wynika, po pierwsze, z wyraźnego brzmienia przepisu art. 194, który powierza Sejmowi dokonywanie wyboru sędziów Trybunału, po drugie, z zawężonego zakresu przedmiotowego ustawowej regulacji spraw trybunalskich i ich 43 uregulowania jedynie co do zagadnienia organizacji i trybu postępowania oraz warunków pracy i wynagrodzenia sędziów Trybunału; 3) Ustawa o organizacji i trybie postępowania przed Trybunałem Konstytucyjnym, do wydania której znajduje się bezpośrednia podstawa konstytucyjna (por. art. 197) wraz z regulacją dotyczącą warunków pracy i wynagrodzenia sędziów Trybunału Konstytucyjnego (por. art. 195 ust. 2). Ścisłe rozgraniczenie zakresów przedmiotowych poszczególnych aktów normatywnych, składających się na regulację ustroju Trybunału Konstytucyjnego, nie tylko lepiej oddałoby istotę konstytucyjnego umocowania Trybunału Konstytucyjnego, ale również przeciwdziałałoby ujawnieniu się ewentualnych sytuacji spornych czy wręcz konfliktowych w przyszłości oraz często przywoływanej w takich przypadkach sprawy właściwości regulacyjnej danego aktu normatywnego</w:t>
      </w:r>
      <w:r w:rsidRPr="007F02C0">
        <w:t>” (s. 42-43 raportu zespołu ekspertów ds. TK).</w:t>
      </w:r>
    </w:p>
    <w:p w:rsidR="00BB0880" w:rsidRPr="00A05566" w:rsidRDefault="00862B4F" w:rsidP="0030757D">
      <w:pPr>
        <w:pStyle w:val="NormalnyWeb"/>
        <w:shd w:val="clear" w:color="auto" w:fill="FFFFFF"/>
        <w:spacing w:before="120" w:beforeAutospacing="0" w:after="120" w:afterAutospacing="0"/>
        <w:ind w:firstLine="708"/>
        <w:jc w:val="both"/>
      </w:pPr>
      <w:r>
        <w:rPr>
          <w:shd w:val="clear" w:color="auto" w:fill="FFFFFF"/>
        </w:rPr>
        <w:lastRenderedPageBreak/>
        <w:t>Projektowana u</w:t>
      </w:r>
      <w:r w:rsidR="00863BA7" w:rsidRPr="00A05566">
        <w:rPr>
          <w:shd w:val="clear" w:color="auto" w:fill="FFFFFF"/>
        </w:rPr>
        <w:t xml:space="preserve">stawa ma zastąpić ustawę z </w:t>
      </w:r>
      <w:r w:rsidR="00E479F2" w:rsidRPr="00A05566">
        <w:rPr>
          <w:shd w:val="clear" w:color="auto" w:fill="FFFFFF"/>
        </w:rPr>
        <w:t xml:space="preserve">dnia </w:t>
      </w:r>
      <w:r w:rsidR="00863BA7" w:rsidRPr="00A05566">
        <w:rPr>
          <w:shd w:val="clear" w:color="auto" w:fill="FFFFFF"/>
        </w:rPr>
        <w:t>22 lipca 201</w:t>
      </w:r>
      <w:r w:rsidR="00E479F2" w:rsidRPr="00A05566">
        <w:rPr>
          <w:shd w:val="clear" w:color="auto" w:fill="FFFFFF"/>
        </w:rPr>
        <w:t>6</w:t>
      </w:r>
      <w:r w:rsidR="00863BA7" w:rsidRPr="00A05566">
        <w:rPr>
          <w:shd w:val="clear" w:color="auto" w:fill="FFFFFF"/>
        </w:rPr>
        <w:t xml:space="preserve"> r. o Trybunale Konstytucyjnym</w:t>
      </w:r>
      <w:r w:rsidR="00E479F2" w:rsidRPr="00A05566">
        <w:rPr>
          <w:shd w:val="clear" w:color="auto" w:fill="FFFFFF"/>
        </w:rPr>
        <w:t xml:space="preserve"> (</w:t>
      </w:r>
      <w:r w:rsidR="00BB0880" w:rsidRPr="00A05566">
        <w:rPr>
          <w:shd w:val="clear" w:color="auto" w:fill="FFFFFF"/>
        </w:rPr>
        <w:t>ustawa o TK z 2016 r.</w:t>
      </w:r>
      <w:r w:rsidR="00E479F2" w:rsidRPr="00A05566">
        <w:rPr>
          <w:shd w:val="clear" w:color="auto" w:fill="FFFFFF"/>
        </w:rPr>
        <w:t>)</w:t>
      </w:r>
      <w:r w:rsidR="00863BA7" w:rsidRPr="00A05566">
        <w:rPr>
          <w:shd w:val="clear" w:color="auto" w:fill="FFFFFF"/>
        </w:rPr>
        <w:t xml:space="preserve">, która została wydana w celu </w:t>
      </w:r>
      <w:r w:rsidR="00E479F2" w:rsidRPr="00A05566">
        <w:rPr>
          <w:shd w:val="clear" w:color="auto" w:fill="FFFFFF"/>
        </w:rPr>
        <w:t xml:space="preserve">rozwiązania </w:t>
      </w:r>
      <w:r w:rsidR="00E479F2" w:rsidRPr="00A05566">
        <w:t>problemów prawnych związanych z ustawą z dnia 25 czerwca 2015 r. o Trybunale Konstytucyjnym (</w:t>
      </w:r>
      <w:r w:rsidR="00BB0880" w:rsidRPr="00A05566">
        <w:t>ustawa o TK z 2015 r.</w:t>
      </w:r>
      <w:r w:rsidR="00E479F2" w:rsidRPr="00A05566">
        <w:t xml:space="preserve">), sygnalizowanych przez podmioty krajowe i międzynarodowe. </w:t>
      </w:r>
      <w:r w:rsidR="00BB0880" w:rsidRPr="00A05566">
        <w:t>Ustawa o TK z 2016 r. w większości przywróciła regulacje znane z ustawy o TK z 1997 r., co potwierdzali projektodawcy</w:t>
      </w:r>
      <w:r w:rsidR="00DA32C7">
        <w:t xml:space="preserve"> w uzasadnieniu do tamtej ustawy</w:t>
      </w:r>
      <w:r w:rsidR="00BB0880" w:rsidRPr="00A05566">
        <w:t>.</w:t>
      </w:r>
      <w:r w:rsidR="00DA32C7">
        <w:t xml:space="preserve"> </w:t>
      </w:r>
    </w:p>
    <w:p w:rsidR="00BB0880" w:rsidRPr="00A05566" w:rsidRDefault="00BB0880" w:rsidP="0030757D">
      <w:pPr>
        <w:pStyle w:val="NormalnyWeb"/>
        <w:shd w:val="clear" w:color="auto" w:fill="FFFFFF"/>
        <w:spacing w:before="120" w:beforeAutospacing="0" w:after="120" w:afterAutospacing="0"/>
        <w:ind w:firstLine="708"/>
        <w:jc w:val="both"/>
      </w:pPr>
      <w:r w:rsidRPr="00A05566">
        <w:t>Z</w:t>
      </w:r>
      <w:r w:rsidR="00E479F2" w:rsidRPr="00A05566">
        <w:t>e względu na konieczność szybkiej reakcji prawodawczej, by zlikwidować problem swoistego dualizmu reżimu prawnego, który po</w:t>
      </w:r>
      <w:r w:rsidR="00522A8B" w:rsidRPr="00A05566">
        <w:t>wstał</w:t>
      </w:r>
      <w:r w:rsidR="00E479F2" w:rsidRPr="00A05566">
        <w:t xml:space="preserve"> po rozstrzygnięciu Trybunału </w:t>
      </w:r>
      <w:r w:rsidR="00E16901" w:rsidRPr="00A05566">
        <w:t xml:space="preserve">Konstytucyjnego </w:t>
      </w:r>
      <w:r w:rsidR="00E479F2" w:rsidRPr="00A05566">
        <w:t>z 9 marca 2015 r.</w:t>
      </w:r>
      <w:r w:rsidR="00E16901" w:rsidRPr="00A05566">
        <w:t>, sygn. K 47/15</w:t>
      </w:r>
      <w:r w:rsidR="00E479F2" w:rsidRPr="00A05566">
        <w:t xml:space="preserve">, ustawodawca nie uwzględnił w ustawie </w:t>
      </w:r>
      <w:r w:rsidRPr="00A05566">
        <w:t xml:space="preserve">o TK z </w:t>
      </w:r>
      <w:r w:rsidR="00E479F2" w:rsidRPr="00A05566">
        <w:t xml:space="preserve">2016 r. wszystkich konkluzji wynikających z opinii dotyczących funkcjonowania Trybunału. W szczególności, w </w:t>
      </w:r>
      <w:r w:rsidR="00522A8B" w:rsidRPr="00A05566">
        <w:t>lipcu 2016 r.</w:t>
      </w:r>
      <w:r w:rsidRPr="00A05566">
        <w:t>, tj.</w:t>
      </w:r>
      <w:r w:rsidR="00522A8B" w:rsidRPr="00A05566">
        <w:t xml:space="preserve"> w</w:t>
      </w:r>
      <w:r w:rsidRPr="00A05566">
        <w:t xml:space="preserve"> momencie </w:t>
      </w:r>
      <w:r w:rsidR="00E479F2" w:rsidRPr="00A05566">
        <w:t xml:space="preserve">uchwalania </w:t>
      </w:r>
      <w:r w:rsidRPr="00A05566">
        <w:t xml:space="preserve">tej </w:t>
      </w:r>
      <w:r w:rsidR="00E479F2" w:rsidRPr="00A05566">
        <w:t>ustawy</w:t>
      </w:r>
      <w:r w:rsidRPr="00A05566">
        <w:t>,</w:t>
      </w:r>
      <w:r w:rsidR="00A5761F" w:rsidRPr="00A05566">
        <w:t xml:space="preserve"> </w:t>
      </w:r>
      <w:r w:rsidR="00E479F2" w:rsidRPr="00A05566">
        <w:t>nie były znane konkluzje z prac zespołu ekspertów ds. T</w:t>
      </w:r>
      <w:r w:rsidR="00243E77">
        <w:t>K</w:t>
      </w:r>
      <w:r w:rsidR="00E479F2" w:rsidRPr="00A05566">
        <w:t>, który został powołany przez Marszałka Sejmu w celu opracowania stanowiska</w:t>
      </w:r>
      <w:r w:rsidR="00A5761F" w:rsidRPr="00A05566">
        <w:t xml:space="preserve"> do opinii Komisji Weneckiej </w:t>
      </w:r>
      <w:r w:rsidR="00243E77">
        <w:t>w sprawie</w:t>
      </w:r>
      <w:r w:rsidR="00A5761F" w:rsidRPr="00A05566">
        <w:t xml:space="preserve"> ustawy </w:t>
      </w:r>
      <w:r w:rsidR="00DA32C7">
        <w:t xml:space="preserve">z 22 grudnia 2015 r. </w:t>
      </w:r>
      <w:r w:rsidR="00A5761F" w:rsidRPr="00A05566">
        <w:t>o zmianie ustawy o TK</w:t>
      </w:r>
      <w:r w:rsidRPr="00A05566">
        <w:t xml:space="preserve"> z 2015 r.</w:t>
      </w:r>
    </w:p>
    <w:p w:rsidR="007F062C" w:rsidRPr="000C6FA7" w:rsidRDefault="00743535" w:rsidP="0030757D">
      <w:pPr>
        <w:pStyle w:val="NormalnyWeb"/>
        <w:shd w:val="clear" w:color="auto" w:fill="FFFFFF"/>
        <w:spacing w:before="120" w:beforeAutospacing="0" w:after="120" w:afterAutospacing="0"/>
        <w:ind w:firstLine="708"/>
        <w:jc w:val="both"/>
      </w:pPr>
      <w:r w:rsidRPr="00727BC7">
        <w:t>W związku z tym</w:t>
      </w:r>
      <w:r w:rsidR="00831AC4" w:rsidRPr="00727BC7">
        <w:t xml:space="preserve"> grupa posłów uznała za konieczne </w:t>
      </w:r>
      <w:r w:rsidR="00BB0880" w:rsidRPr="00727BC7">
        <w:t>opracowanie i przygotowanie</w:t>
      </w:r>
      <w:r w:rsidR="00BB0880" w:rsidRPr="00A05566">
        <w:t xml:space="preserve"> nowego aktu prawnego, który będzie z jednej strony realizował przepisy Konstytucji i będzie </w:t>
      </w:r>
      <w:r w:rsidR="00522A8B" w:rsidRPr="00A05566">
        <w:t xml:space="preserve">odpowiadał treści </w:t>
      </w:r>
      <w:r w:rsidR="00BB0880" w:rsidRPr="00A05566">
        <w:t>j</w:t>
      </w:r>
      <w:r w:rsidR="00E16901" w:rsidRPr="00A05566">
        <w:t>ej art. 197, a z drugiej strony</w:t>
      </w:r>
      <w:r w:rsidR="00BB0880" w:rsidRPr="00A05566">
        <w:t xml:space="preserve">, aktu, który </w:t>
      </w:r>
      <w:r w:rsidR="00B029C0" w:rsidRPr="00A05566">
        <w:t>uwzględni wielomiesięczne prace zespołu ekspertów ds. T</w:t>
      </w:r>
      <w:r w:rsidR="00243E77">
        <w:t>K</w:t>
      </w:r>
      <w:r w:rsidR="00B029C0" w:rsidRPr="00A05566">
        <w:t>.</w:t>
      </w:r>
      <w:r w:rsidR="00692A23">
        <w:t xml:space="preserve"> Projektowana ustawa ma być również aktem normatywnym, który jest odpowiedzią na spór dotyczący organizacji i trybu postępowania przed Trybunałem.</w:t>
      </w:r>
      <w:r w:rsidR="00501888">
        <w:t xml:space="preserve"> W ostatnim czasie, spór ten objął nie tylko normy dotyczące procedury kontroli konstytucyjności prawa, ale również kwestię statusu i kompetencji wewnętrznych organów TK, w </w:t>
      </w:r>
      <w:r w:rsidR="00501888" w:rsidRPr="000C6FA7">
        <w:t xml:space="preserve">szczególności zasad </w:t>
      </w:r>
      <w:r w:rsidR="007F062C" w:rsidRPr="000C6FA7">
        <w:t>wyłaniania/przedstawiania</w:t>
      </w:r>
      <w:r w:rsidR="00501888" w:rsidRPr="000C6FA7">
        <w:t xml:space="preserve"> kandydatów na stanowisko Prezesa</w:t>
      </w:r>
      <w:r w:rsidR="00F42139" w:rsidRPr="000C6FA7">
        <w:t xml:space="preserve"> lub </w:t>
      </w:r>
      <w:r w:rsidR="00501888" w:rsidRPr="000C6FA7">
        <w:t xml:space="preserve">Wiceprezesa TK </w:t>
      </w:r>
      <w:r w:rsidR="007F062C" w:rsidRPr="000C6FA7">
        <w:t xml:space="preserve">przez Zgromadzenie Ogólne Sędziów TK </w:t>
      </w:r>
      <w:r w:rsidR="00501888" w:rsidRPr="000C6FA7">
        <w:t>oraz zakresu ich uprawnień</w:t>
      </w:r>
      <w:r w:rsidR="00501888">
        <w:t xml:space="preserve"> wynikających z Konstytucji i ustawy. Należy podkreślić, że wbrew brzmieniu art. 6 ust. 7 ustawy o TK z 2016 r.</w:t>
      </w:r>
      <w:r w:rsidR="005D6528">
        <w:t xml:space="preserve">, Prezes TK nie przydzielił spraw wszystkim sędziom TK, którzy złożyli wobec Prezydenta RP ślubowanie i uniemożliwia im wykonywanie ich konstytucyjnych obowiązków. Sytuacja faktyczna związana z nieprzestrzeganiem przepisów ustawy o TK z 2016 r. ogranicza sprawność działania TK (bo </w:t>
      </w:r>
      <w:r w:rsidR="005D6528" w:rsidRPr="00935265">
        <w:t>wpływające sprawy są dzielone między 12 a nie 15 sędziów).</w:t>
      </w:r>
      <w:r w:rsidR="00B817A7" w:rsidRPr="00935265">
        <w:t xml:space="preserve"> Nadal Trybunał podejmuje też rozstrzygnięcia w wadliwie </w:t>
      </w:r>
      <w:r w:rsidR="00B817A7" w:rsidRPr="000C6FA7">
        <w:t>ukształtowanym pełnym składzie, do którego nie są włączani wszyscy sędziowie TK.</w:t>
      </w:r>
      <w:r w:rsidR="007F062C" w:rsidRPr="000C6FA7">
        <w:t xml:space="preserve"> Dzieje</w:t>
      </w:r>
      <w:r w:rsidR="007F062C">
        <w:rPr>
          <w:color w:val="FF0000"/>
        </w:rPr>
        <w:t xml:space="preserve"> </w:t>
      </w:r>
      <w:r w:rsidR="007F062C" w:rsidRPr="000C6FA7">
        <w:t xml:space="preserve">się to wbrew dyspozycji art. 26 ust. 3 ustawy o TK, zgodnie z którym </w:t>
      </w:r>
      <w:r w:rsidR="007F062C" w:rsidRPr="000C6FA7">
        <w:rPr>
          <w:i/>
        </w:rPr>
        <w:t>„Sędziów do składu orzekającego Trybunału, w tym przewodniczącego składu i sędziego sprawozdawcę, wyznacza prezes Trybunału spośród wszystkich sędziów Trybunału, według kolejności alfabetycznej uwzględniając przy tym rodzaje, liczbę oraz kolejność wpływów spraw do Trybunału”</w:t>
      </w:r>
      <w:r w:rsidR="007F062C" w:rsidRPr="000C6FA7">
        <w:rPr>
          <w:rFonts w:ascii="Verdana" w:hAnsi="Verdana"/>
          <w:sz w:val="20"/>
          <w:szCs w:val="20"/>
        </w:rPr>
        <w:t>.</w:t>
      </w:r>
    </w:p>
    <w:p w:rsidR="00B029C0" w:rsidRPr="00A05566" w:rsidRDefault="005D6528" w:rsidP="0030757D">
      <w:pPr>
        <w:pStyle w:val="NormalnyWeb"/>
        <w:shd w:val="clear" w:color="auto" w:fill="FFFFFF"/>
        <w:spacing w:before="120" w:beforeAutospacing="0" w:after="120" w:afterAutospacing="0"/>
        <w:ind w:firstLine="708"/>
        <w:jc w:val="both"/>
      </w:pPr>
      <w:r>
        <w:t xml:space="preserve">Ze względu na wyżej przywołane okoliczności projektodawca uznał za niezbędne stworzenie nowego projektu ustawy. Grupa posłów projektując nowe akty normatywne </w:t>
      </w:r>
      <w:r w:rsidR="00B029C0" w:rsidRPr="00A05566">
        <w:t>czer</w:t>
      </w:r>
      <w:r>
        <w:t xml:space="preserve">pała inspiracje </w:t>
      </w:r>
      <w:r w:rsidR="00831AC4" w:rsidRPr="00A05566">
        <w:t xml:space="preserve">z dobrych rozwiązań dotychczas obowiązujących ustaw o Trybunale </w:t>
      </w:r>
      <w:r w:rsidR="00831AC4" w:rsidRPr="000C6FA7">
        <w:t>Konstytucyjnym</w:t>
      </w:r>
      <w:r w:rsidRPr="000C6FA7">
        <w:t>. W projekcie zamieszczono również</w:t>
      </w:r>
      <w:r w:rsidR="00831AC4" w:rsidRPr="000C6FA7">
        <w:t xml:space="preserve"> </w:t>
      </w:r>
      <w:r w:rsidR="007F062C" w:rsidRPr="000C6FA7">
        <w:t>przepisy</w:t>
      </w:r>
      <w:r w:rsidR="00831AC4" w:rsidRPr="000C6FA7">
        <w:t>, które mają usprawnić</w:t>
      </w:r>
      <w:r w:rsidR="00831AC4" w:rsidRPr="00A05566">
        <w:t xml:space="preserve"> funkcjonowanie tego organu, ale bez uszczerbku dla gwarancji proceduralnych uczestników postępowania</w:t>
      </w:r>
      <w:r w:rsidR="00407D95" w:rsidRPr="00A05566">
        <w:t>.</w:t>
      </w:r>
    </w:p>
    <w:p w:rsidR="0071467B" w:rsidRPr="00A05566" w:rsidRDefault="00831AC4" w:rsidP="0030757D">
      <w:pPr>
        <w:pStyle w:val="NormalnyWeb"/>
        <w:shd w:val="clear" w:color="auto" w:fill="FFFFFF"/>
        <w:spacing w:before="120" w:beforeAutospacing="0" w:after="120" w:afterAutospacing="0"/>
        <w:ind w:firstLine="708"/>
        <w:jc w:val="both"/>
      </w:pPr>
      <w:r w:rsidRPr="00A05566">
        <w:t>Podstawową odrębnością w stosunku do aktów normatywnych obowiązujących w latach 1997-2016 r. jest to, że z ustawy wyłączono ma</w:t>
      </w:r>
      <w:r w:rsidR="0071467B" w:rsidRPr="00A05566">
        <w:t>terię dotyczącą statusu sędziego TK. Jeśli art. 197 Konstytucji RP stanowi o tym, że ustawa określa organizację oraz tryb postępowania to można przyjąć, że są to zagadnienia, które koniecznie muszą być uregulowane w ustawie dotyczącej Trybunału.</w:t>
      </w:r>
    </w:p>
    <w:p w:rsidR="0071467B" w:rsidRPr="00A05566" w:rsidRDefault="0071467B" w:rsidP="0030757D">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r w:rsidRPr="00A05566">
        <w:rPr>
          <w:rFonts w:ascii="Times New Roman" w:eastAsia="Times New Roman" w:hAnsi="Times New Roman" w:cs="Times New Roman"/>
          <w:sz w:val="24"/>
          <w:szCs w:val="24"/>
          <w:lang w:eastAsia="pl-PL"/>
        </w:rPr>
        <w:lastRenderedPageBreak/>
        <w:t>Pod pojęciem organizacji należy rozumieć takie rozwiązania prawne, które umożliwią funkcjonowanie organu. W szczególności chodzi o jego strukturę organizacyjną, organy wewnętrzne i zakres przyznanych im kompetencji, ewentualnie o aparat pomocniczy.</w:t>
      </w:r>
    </w:p>
    <w:p w:rsidR="0071467B" w:rsidRPr="00A05566" w:rsidRDefault="00522A8B" w:rsidP="0030757D">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r w:rsidRPr="00A05566">
        <w:rPr>
          <w:rFonts w:ascii="Times New Roman" w:eastAsia="Times New Roman" w:hAnsi="Times New Roman" w:cs="Times New Roman"/>
          <w:sz w:val="24"/>
          <w:szCs w:val="24"/>
          <w:lang w:eastAsia="pl-PL"/>
        </w:rPr>
        <w:t>Z kolei t</w:t>
      </w:r>
      <w:r w:rsidR="0071467B" w:rsidRPr="00A05566">
        <w:rPr>
          <w:rFonts w:ascii="Times New Roman" w:eastAsia="Times New Roman" w:hAnsi="Times New Roman" w:cs="Times New Roman"/>
          <w:sz w:val="24"/>
          <w:szCs w:val="24"/>
          <w:lang w:eastAsia="pl-PL"/>
        </w:rPr>
        <w:t xml:space="preserve">ryb postępowania określa procedury, dzięki którym możliwa jest realizacja zadań i uprawnień Trybunału, uregulowanych w Konstytucji. W szczególności chodzi tu o poszczególne etapy postępowania, sposób jego wszczęcia, określenie praw i obowiązków uczestników postępowania, wreszcie </w:t>
      </w:r>
      <w:r w:rsidR="00E16901" w:rsidRPr="00A05566">
        <w:rPr>
          <w:rFonts w:ascii="Times New Roman" w:eastAsia="Times New Roman" w:hAnsi="Times New Roman" w:cs="Times New Roman"/>
          <w:sz w:val="24"/>
          <w:szCs w:val="24"/>
          <w:lang w:eastAsia="pl-PL"/>
        </w:rPr>
        <w:t xml:space="preserve">o </w:t>
      </w:r>
      <w:r w:rsidR="0071467B" w:rsidRPr="00A05566">
        <w:rPr>
          <w:rFonts w:ascii="Times New Roman" w:eastAsia="Times New Roman" w:hAnsi="Times New Roman" w:cs="Times New Roman"/>
          <w:sz w:val="24"/>
          <w:szCs w:val="24"/>
          <w:lang w:eastAsia="pl-PL"/>
        </w:rPr>
        <w:t>określenie zasad działania organu przy wykonywaniu konstytucyjnych kompetencji dotyczących orzekania oraz rodzajów wydawanych rozstrzygnięć.</w:t>
      </w:r>
    </w:p>
    <w:p w:rsidR="0071467B" w:rsidRPr="00A05566" w:rsidRDefault="009870AA" w:rsidP="0030757D">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r w:rsidRPr="00A05566">
        <w:rPr>
          <w:rFonts w:ascii="Times New Roman" w:eastAsia="Times New Roman" w:hAnsi="Times New Roman" w:cs="Times New Roman"/>
          <w:sz w:val="24"/>
          <w:szCs w:val="24"/>
          <w:lang w:eastAsia="pl-PL"/>
        </w:rPr>
        <w:t xml:space="preserve">Kwestie związane ze statusem sędziego Trybunału, w tym wybór sędziów, </w:t>
      </w:r>
      <w:r w:rsidR="0071467B" w:rsidRPr="00A05566">
        <w:rPr>
          <w:rFonts w:ascii="Times New Roman" w:eastAsia="Times New Roman" w:hAnsi="Times New Roman" w:cs="Times New Roman"/>
          <w:sz w:val="24"/>
          <w:szCs w:val="24"/>
          <w:lang w:eastAsia="pl-PL"/>
        </w:rPr>
        <w:t>nie mie</w:t>
      </w:r>
      <w:r w:rsidRPr="00A05566">
        <w:rPr>
          <w:rFonts w:ascii="Times New Roman" w:eastAsia="Times New Roman" w:hAnsi="Times New Roman" w:cs="Times New Roman"/>
          <w:sz w:val="24"/>
          <w:szCs w:val="24"/>
          <w:lang w:eastAsia="pl-PL"/>
        </w:rPr>
        <w:t>szczą się bezpośrednio</w:t>
      </w:r>
      <w:r w:rsidR="0071467B" w:rsidRPr="00A05566">
        <w:rPr>
          <w:rFonts w:ascii="Times New Roman" w:eastAsia="Times New Roman" w:hAnsi="Times New Roman" w:cs="Times New Roman"/>
          <w:sz w:val="24"/>
          <w:szCs w:val="24"/>
          <w:lang w:eastAsia="pl-PL"/>
        </w:rPr>
        <w:t xml:space="preserve"> w pojęciu organizacji Trybunału Konstytucyjnego, ani tym bardziej w pojęciu postępowania przed Trybunałem. To znaczy, że nie mus</w:t>
      </w:r>
      <w:r w:rsidRPr="00A05566">
        <w:rPr>
          <w:rFonts w:ascii="Times New Roman" w:eastAsia="Times New Roman" w:hAnsi="Times New Roman" w:cs="Times New Roman"/>
          <w:sz w:val="24"/>
          <w:szCs w:val="24"/>
          <w:lang w:eastAsia="pl-PL"/>
        </w:rPr>
        <w:t>zą</w:t>
      </w:r>
      <w:r w:rsidR="0071467B" w:rsidRPr="00A05566">
        <w:rPr>
          <w:rFonts w:ascii="Times New Roman" w:eastAsia="Times New Roman" w:hAnsi="Times New Roman" w:cs="Times New Roman"/>
          <w:sz w:val="24"/>
          <w:szCs w:val="24"/>
          <w:lang w:eastAsia="pl-PL"/>
        </w:rPr>
        <w:t xml:space="preserve"> być </w:t>
      </w:r>
      <w:r w:rsidRPr="00A05566">
        <w:rPr>
          <w:rFonts w:ascii="Times New Roman" w:eastAsia="Times New Roman" w:hAnsi="Times New Roman" w:cs="Times New Roman"/>
          <w:sz w:val="24"/>
          <w:szCs w:val="24"/>
          <w:lang w:eastAsia="pl-PL"/>
        </w:rPr>
        <w:t>one uregulowane</w:t>
      </w:r>
      <w:r w:rsidR="0071467B" w:rsidRPr="00A05566">
        <w:rPr>
          <w:rFonts w:ascii="Times New Roman" w:eastAsia="Times New Roman" w:hAnsi="Times New Roman" w:cs="Times New Roman"/>
          <w:sz w:val="24"/>
          <w:szCs w:val="24"/>
          <w:lang w:eastAsia="pl-PL"/>
        </w:rPr>
        <w:t xml:space="preserve"> w ustawie, o której mówi art. 197 Konstytucji. Na poparcie tego twierdzenia można przywołać stanowisko TK zawarte w uzasadnieniu do sprawy K 47/15 i przywołane tam orzecznictwo oraz literaturę.</w:t>
      </w:r>
    </w:p>
    <w:p w:rsidR="0071467B" w:rsidRPr="00A05566" w:rsidRDefault="0071467B" w:rsidP="0030757D">
      <w:pPr>
        <w:shd w:val="clear" w:color="auto" w:fill="FFFFFF"/>
        <w:spacing w:before="120" w:after="120" w:line="240" w:lineRule="auto"/>
        <w:ind w:firstLine="708"/>
        <w:jc w:val="both"/>
        <w:rPr>
          <w:rFonts w:ascii="Times New Roman" w:eastAsia="Times New Roman" w:hAnsi="Times New Roman" w:cs="Times New Roman"/>
          <w:i/>
          <w:sz w:val="24"/>
          <w:szCs w:val="24"/>
          <w:lang w:eastAsia="pl-PL"/>
        </w:rPr>
      </w:pPr>
      <w:r w:rsidRPr="00A05566">
        <w:rPr>
          <w:rFonts w:ascii="Times New Roman" w:eastAsia="Times New Roman" w:hAnsi="Times New Roman" w:cs="Times New Roman"/>
          <w:sz w:val="24"/>
          <w:szCs w:val="24"/>
          <w:lang w:eastAsia="pl-PL"/>
        </w:rPr>
        <w:t xml:space="preserve">W uzasadnieniu </w:t>
      </w:r>
      <w:r w:rsidR="00E16901" w:rsidRPr="00A05566">
        <w:rPr>
          <w:rFonts w:ascii="Times New Roman" w:eastAsia="Times New Roman" w:hAnsi="Times New Roman" w:cs="Times New Roman"/>
          <w:sz w:val="24"/>
          <w:szCs w:val="24"/>
          <w:lang w:eastAsia="pl-PL"/>
        </w:rPr>
        <w:t>tym</w:t>
      </w:r>
      <w:r w:rsidRPr="00A05566">
        <w:rPr>
          <w:rFonts w:ascii="Times New Roman" w:eastAsia="Times New Roman" w:hAnsi="Times New Roman" w:cs="Times New Roman"/>
          <w:sz w:val="24"/>
          <w:szCs w:val="24"/>
          <w:lang w:eastAsia="pl-PL"/>
        </w:rPr>
        <w:t xml:space="preserve"> Trybunał Konstytucyjny stwierdził, że:</w:t>
      </w:r>
      <w:r w:rsidR="009870AA" w:rsidRPr="00A05566">
        <w:rPr>
          <w:rFonts w:ascii="Times New Roman" w:eastAsia="Times New Roman" w:hAnsi="Times New Roman" w:cs="Times New Roman"/>
          <w:sz w:val="24"/>
          <w:szCs w:val="24"/>
          <w:lang w:eastAsia="pl-PL"/>
        </w:rPr>
        <w:t xml:space="preserve"> </w:t>
      </w:r>
      <w:r w:rsidR="007C70F5" w:rsidRPr="00A05566">
        <w:rPr>
          <w:rFonts w:ascii="Times New Roman" w:eastAsia="Times New Roman" w:hAnsi="Times New Roman" w:cs="Times New Roman"/>
          <w:sz w:val="24"/>
          <w:szCs w:val="24"/>
          <w:lang w:eastAsia="pl-PL"/>
        </w:rPr>
        <w:t>„</w:t>
      </w:r>
      <w:r w:rsidRPr="00A05566">
        <w:rPr>
          <w:rFonts w:ascii="Times New Roman" w:eastAsia="Times New Roman" w:hAnsi="Times New Roman" w:cs="Times New Roman"/>
          <w:i/>
          <w:sz w:val="24"/>
          <w:szCs w:val="24"/>
          <w:lang w:eastAsia="pl-PL"/>
        </w:rPr>
        <w:t>Procedura zgłaszania kandydatów na sędziów TK niewątpliwie nie mieści się w</w:t>
      </w:r>
      <w:r w:rsidR="00522A8B" w:rsidRPr="00A05566">
        <w:rPr>
          <w:rFonts w:ascii="Times New Roman" w:eastAsia="Times New Roman" w:hAnsi="Times New Roman" w:cs="Times New Roman"/>
          <w:i/>
          <w:sz w:val="24"/>
          <w:szCs w:val="24"/>
          <w:lang w:eastAsia="pl-PL"/>
        </w:rPr>
        <w:t xml:space="preserve"> </w:t>
      </w:r>
      <w:r w:rsidRPr="00A05566">
        <w:rPr>
          <w:rFonts w:ascii="Times New Roman" w:eastAsia="Times New Roman" w:hAnsi="Times New Roman" w:cs="Times New Roman"/>
          <w:i/>
          <w:sz w:val="24"/>
          <w:szCs w:val="24"/>
          <w:lang w:eastAsia="pl-PL"/>
        </w:rPr>
        <w:t>upoważnieniu do określenia w</w:t>
      </w:r>
      <w:r w:rsidR="00522A8B" w:rsidRPr="00A05566">
        <w:rPr>
          <w:rFonts w:ascii="Times New Roman" w:eastAsia="Times New Roman" w:hAnsi="Times New Roman" w:cs="Times New Roman"/>
          <w:i/>
          <w:sz w:val="24"/>
          <w:szCs w:val="24"/>
          <w:lang w:eastAsia="pl-PL"/>
        </w:rPr>
        <w:t xml:space="preserve"> </w:t>
      </w:r>
      <w:r w:rsidRPr="00A05566">
        <w:rPr>
          <w:rFonts w:ascii="Times New Roman" w:eastAsia="Times New Roman" w:hAnsi="Times New Roman" w:cs="Times New Roman"/>
          <w:i/>
          <w:sz w:val="24"/>
          <w:szCs w:val="24"/>
          <w:lang w:eastAsia="pl-PL"/>
        </w:rPr>
        <w:t>ustawie „trybu postępowania przed Trybunałem”. Jak</w:t>
      </w:r>
      <w:r w:rsidR="00522A8B" w:rsidRPr="00A05566">
        <w:rPr>
          <w:rFonts w:ascii="Times New Roman" w:eastAsia="Times New Roman" w:hAnsi="Times New Roman" w:cs="Times New Roman"/>
          <w:i/>
          <w:sz w:val="24"/>
          <w:szCs w:val="24"/>
          <w:lang w:eastAsia="pl-PL"/>
        </w:rPr>
        <w:t xml:space="preserve"> </w:t>
      </w:r>
      <w:r w:rsidRPr="00A05566">
        <w:rPr>
          <w:rFonts w:ascii="Times New Roman" w:eastAsia="Times New Roman" w:hAnsi="Times New Roman" w:cs="Times New Roman"/>
          <w:i/>
          <w:sz w:val="24"/>
          <w:szCs w:val="24"/>
          <w:lang w:eastAsia="pl-PL"/>
        </w:rPr>
        <w:t>wskazano wyżej, powoływanie sędziów TK jest w</w:t>
      </w:r>
      <w:r w:rsidR="00522A8B" w:rsidRPr="00A05566">
        <w:rPr>
          <w:rFonts w:ascii="Times New Roman" w:eastAsia="Times New Roman" w:hAnsi="Times New Roman" w:cs="Times New Roman"/>
          <w:i/>
          <w:sz w:val="24"/>
          <w:szCs w:val="24"/>
          <w:lang w:eastAsia="pl-PL"/>
        </w:rPr>
        <w:t xml:space="preserve"> </w:t>
      </w:r>
      <w:r w:rsidRPr="00A05566">
        <w:rPr>
          <w:rFonts w:ascii="Times New Roman" w:eastAsia="Times New Roman" w:hAnsi="Times New Roman" w:cs="Times New Roman"/>
          <w:i/>
          <w:sz w:val="24"/>
          <w:szCs w:val="24"/>
          <w:lang w:eastAsia="pl-PL"/>
        </w:rPr>
        <w:t>całości elementem „trybu postępowania” przed Sejmem i</w:t>
      </w:r>
      <w:r w:rsidR="00522A8B" w:rsidRPr="00A05566">
        <w:rPr>
          <w:rFonts w:ascii="Times New Roman" w:eastAsia="Times New Roman" w:hAnsi="Times New Roman" w:cs="Times New Roman"/>
          <w:i/>
          <w:sz w:val="24"/>
          <w:szCs w:val="24"/>
          <w:lang w:eastAsia="pl-PL"/>
        </w:rPr>
        <w:t xml:space="preserve"> </w:t>
      </w:r>
      <w:r w:rsidRPr="00A05566">
        <w:rPr>
          <w:rFonts w:ascii="Times New Roman" w:eastAsia="Times New Roman" w:hAnsi="Times New Roman" w:cs="Times New Roman"/>
          <w:i/>
          <w:sz w:val="24"/>
          <w:szCs w:val="24"/>
          <w:lang w:eastAsia="pl-PL"/>
        </w:rPr>
        <w:t>żaden jego etap nie odbywa się przed Trybunałem Konstytucyjnym.</w:t>
      </w:r>
    </w:p>
    <w:p w:rsidR="0071467B" w:rsidRDefault="0071467B" w:rsidP="0030757D">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r w:rsidRPr="00A05566">
        <w:rPr>
          <w:rFonts w:ascii="Times New Roman" w:eastAsia="Times New Roman" w:hAnsi="Times New Roman" w:cs="Times New Roman"/>
          <w:i/>
          <w:sz w:val="24"/>
          <w:szCs w:val="24"/>
          <w:lang w:eastAsia="pl-PL"/>
        </w:rPr>
        <w:t>Nie można jednak także przyjąć – wbrew stanowisku drugiej grupy posłów oraz poglądowi wyrażonemu w wycofanym stanowisku Prokuratora Generalnego – że kwestia ta należy do zastrzeżonej dla ustawy „organizacji Trybunału”. Taka rozszerzająca interpretacja pojęcia „organizacja Trybunału” nie znajduje potwierdzenia w</w:t>
      </w:r>
      <w:r w:rsidR="00522A8B" w:rsidRPr="00A05566">
        <w:rPr>
          <w:rFonts w:ascii="Times New Roman" w:eastAsia="Times New Roman" w:hAnsi="Times New Roman" w:cs="Times New Roman"/>
          <w:i/>
          <w:sz w:val="24"/>
          <w:szCs w:val="24"/>
          <w:lang w:eastAsia="pl-PL"/>
        </w:rPr>
        <w:t xml:space="preserve"> </w:t>
      </w:r>
      <w:r w:rsidRPr="00A05566">
        <w:rPr>
          <w:rFonts w:ascii="Times New Roman" w:eastAsia="Times New Roman" w:hAnsi="Times New Roman" w:cs="Times New Roman"/>
          <w:i/>
          <w:sz w:val="24"/>
          <w:szCs w:val="24"/>
          <w:lang w:eastAsia="pl-PL"/>
        </w:rPr>
        <w:t>pozostałych przepisach Konstytucji, które zawierają upoważnienie do stanowienia ustaw ustrojowych. Wyklucza ją zwłaszcza art. 227 ust. 7 Konstytucji, w którym „organizacja i zasady działania” Narodowego Banku Polskiego oraz „szczegółowe zasady powoływania i odwoływania jego organów” zostały potraktowane jako dwa odrębne obszary regulacji ustawowej. Sfery te nie mogą być utożsamiane. […]</w:t>
      </w:r>
      <w:r w:rsidR="009870AA" w:rsidRPr="00A05566">
        <w:rPr>
          <w:rFonts w:ascii="Times New Roman" w:eastAsia="Times New Roman" w:hAnsi="Times New Roman" w:cs="Times New Roman"/>
          <w:sz w:val="24"/>
          <w:szCs w:val="24"/>
          <w:lang w:eastAsia="pl-PL"/>
        </w:rPr>
        <w:t>”.</w:t>
      </w:r>
    </w:p>
    <w:p w:rsidR="00F42139" w:rsidRPr="007F02C0" w:rsidRDefault="00F42139" w:rsidP="0030757D">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r w:rsidRPr="00F42139">
        <w:rPr>
          <w:rFonts w:ascii="Times New Roman" w:eastAsia="Times New Roman" w:hAnsi="Times New Roman" w:cs="Times New Roman"/>
          <w:sz w:val="24"/>
          <w:szCs w:val="24"/>
          <w:lang w:eastAsia="pl-PL"/>
        </w:rPr>
        <w:t>Potwierdza to także zespół ekspertów ds. TK, który uznał, że</w:t>
      </w:r>
      <w:r w:rsidRPr="007F02C0">
        <w:rPr>
          <w:rFonts w:ascii="Times New Roman" w:eastAsia="Times New Roman" w:hAnsi="Times New Roman" w:cs="Times New Roman"/>
          <w:sz w:val="24"/>
          <w:szCs w:val="24"/>
          <w:lang w:eastAsia="pl-PL"/>
        </w:rPr>
        <w:t xml:space="preserve">: </w:t>
      </w:r>
      <w:r w:rsidRPr="007F02C0">
        <w:rPr>
          <w:rFonts w:ascii="Times New Roman" w:eastAsia="Times New Roman" w:hAnsi="Times New Roman" w:cs="Times New Roman"/>
          <w:i/>
          <w:sz w:val="24"/>
          <w:szCs w:val="24"/>
          <w:lang w:eastAsia="pl-PL"/>
        </w:rPr>
        <w:t>„</w:t>
      </w:r>
      <w:r w:rsidRPr="007F02C0">
        <w:rPr>
          <w:rFonts w:ascii="Times New Roman" w:hAnsi="Times New Roman" w:cs="Times New Roman"/>
          <w:i/>
          <w:sz w:val="24"/>
          <w:szCs w:val="24"/>
        </w:rPr>
        <w:t>Pozostałe kwestie, które nie mieszczą się w zakresie „organizacji” oraz „trybu postępowania”, powinny regulować inne akty normatywne niż ustawa, do której odsyła wyraźnie przepis art. 197. Aktami tymi może być Konstytucja RP (która w takim razie powinna w dużo większym stopniu regulować ustrój Trybunału) lub regulamin Sejmu, skoro to Sejm – zgodnie z art. 194 – wybiera sędziów Trybunału Konstytucyjnego, co sugeruje, że sprawy związane choćby z procedurą wyborczą winny być przedmiotem unormowania regulaminowego”</w:t>
      </w:r>
      <w:r w:rsidRPr="007F02C0">
        <w:rPr>
          <w:rFonts w:ascii="Times New Roman" w:hAnsi="Times New Roman" w:cs="Times New Roman"/>
          <w:sz w:val="24"/>
          <w:szCs w:val="24"/>
        </w:rPr>
        <w:t xml:space="preserve"> (s. 41 raportu zespołu ekspertów ds. TK).</w:t>
      </w:r>
    </w:p>
    <w:p w:rsidR="007C70F5" w:rsidRPr="00A05566" w:rsidRDefault="00743535" w:rsidP="0030757D">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r w:rsidRPr="00727BC7">
        <w:rPr>
          <w:rFonts w:ascii="Times New Roman" w:eastAsia="Times New Roman" w:hAnsi="Times New Roman" w:cs="Times New Roman"/>
          <w:sz w:val="24"/>
          <w:szCs w:val="24"/>
          <w:lang w:eastAsia="pl-PL"/>
        </w:rPr>
        <w:t>Zagadnienia</w:t>
      </w:r>
      <w:r w:rsidR="007C70F5" w:rsidRPr="00727BC7">
        <w:rPr>
          <w:rFonts w:ascii="Times New Roman" w:eastAsia="Times New Roman" w:hAnsi="Times New Roman" w:cs="Times New Roman"/>
          <w:sz w:val="24"/>
          <w:szCs w:val="24"/>
          <w:lang w:eastAsia="pl-PL"/>
        </w:rPr>
        <w:t xml:space="preserve"> związane z organizacją i postępowaniem przed Trybunałem</w:t>
      </w:r>
      <w:r w:rsidR="007C70F5" w:rsidRPr="00A05566">
        <w:rPr>
          <w:rFonts w:ascii="Times New Roman" w:eastAsia="Times New Roman" w:hAnsi="Times New Roman" w:cs="Times New Roman"/>
          <w:sz w:val="24"/>
          <w:szCs w:val="24"/>
          <w:lang w:eastAsia="pl-PL"/>
        </w:rPr>
        <w:t xml:space="preserve"> Konstytucyjnym zostały w projekcie uporządkowane, tak by zapewnić sprawne funkcjonowanie tego organu i umożliwić mu wykonywanie jego konstytucyjnych kompetencji.</w:t>
      </w:r>
    </w:p>
    <w:p w:rsidR="0004487C" w:rsidRPr="00A05566" w:rsidRDefault="0004487C" w:rsidP="0030757D">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p>
    <w:p w:rsidR="0071467B" w:rsidRPr="00A05566" w:rsidRDefault="007C70F5" w:rsidP="0030757D">
      <w:pPr>
        <w:pStyle w:val="NormalnyWeb"/>
        <w:shd w:val="clear" w:color="auto" w:fill="FFFFFF"/>
        <w:spacing w:before="120" w:beforeAutospacing="0" w:after="120" w:afterAutospacing="0"/>
        <w:ind w:firstLine="708"/>
        <w:jc w:val="center"/>
        <w:rPr>
          <w:b/>
        </w:rPr>
      </w:pPr>
      <w:r w:rsidRPr="00A05566">
        <w:rPr>
          <w:b/>
        </w:rPr>
        <w:t>II</w:t>
      </w:r>
    </w:p>
    <w:p w:rsidR="009B0322" w:rsidRPr="00A05566" w:rsidRDefault="009B0322" w:rsidP="0030757D">
      <w:pPr>
        <w:pStyle w:val="NormalnyWeb"/>
        <w:shd w:val="clear" w:color="auto" w:fill="FFFFFF"/>
        <w:spacing w:before="120" w:beforeAutospacing="0" w:after="120" w:afterAutospacing="0"/>
        <w:ind w:firstLine="708"/>
        <w:jc w:val="center"/>
        <w:rPr>
          <w:b/>
        </w:rPr>
      </w:pPr>
    </w:p>
    <w:p w:rsidR="009E3C4D" w:rsidRPr="00A05566" w:rsidRDefault="0004487C" w:rsidP="0030757D">
      <w:pPr>
        <w:spacing w:before="120" w:after="120" w:line="240" w:lineRule="auto"/>
        <w:jc w:val="both"/>
        <w:rPr>
          <w:rFonts w:ascii="Times New Roman" w:hAnsi="Times New Roman" w:cs="Times New Roman"/>
          <w:sz w:val="24"/>
          <w:szCs w:val="24"/>
        </w:rPr>
      </w:pPr>
      <w:r w:rsidRPr="00A05566">
        <w:rPr>
          <w:rFonts w:ascii="Times New Roman" w:hAnsi="Times New Roman" w:cs="Times New Roman"/>
          <w:sz w:val="24"/>
          <w:szCs w:val="24"/>
        </w:rPr>
        <w:tab/>
      </w:r>
      <w:r w:rsidR="00202740" w:rsidRPr="00A05566">
        <w:rPr>
          <w:rFonts w:ascii="Times New Roman" w:hAnsi="Times New Roman" w:cs="Times New Roman"/>
          <w:b/>
          <w:sz w:val="24"/>
          <w:szCs w:val="24"/>
        </w:rPr>
        <w:t>1.</w:t>
      </w:r>
      <w:r w:rsidR="00202740" w:rsidRPr="00A05566">
        <w:rPr>
          <w:rFonts w:ascii="Times New Roman" w:hAnsi="Times New Roman" w:cs="Times New Roman"/>
          <w:sz w:val="24"/>
          <w:szCs w:val="24"/>
        </w:rPr>
        <w:t xml:space="preserve"> </w:t>
      </w:r>
      <w:r w:rsidRPr="00A05566">
        <w:rPr>
          <w:rFonts w:ascii="Times New Roman" w:hAnsi="Times New Roman" w:cs="Times New Roman"/>
          <w:sz w:val="24"/>
          <w:szCs w:val="24"/>
        </w:rPr>
        <w:t xml:space="preserve">Projekt ustawy </w:t>
      </w:r>
      <w:r w:rsidR="00407D95" w:rsidRPr="00A05566">
        <w:rPr>
          <w:rFonts w:ascii="Times New Roman" w:hAnsi="Times New Roman" w:cs="Times New Roman"/>
          <w:sz w:val="24"/>
          <w:szCs w:val="24"/>
        </w:rPr>
        <w:t xml:space="preserve">uwzględnia dotychczasowe regulacje </w:t>
      </w:r>
      <w:r w:rsidRPr="00A05566">
        <w:rPr>
          <w:rFonts w:ascii="Times New Roman" w:hAnsi="Times New Roman" w:cs="Times New Roman"/>
          <w:sz w:val="24"/>
          <w:szCs w:val="24"/>
        </w:rPr>
        <w:t>dotyczące organizacji i postępowania przed Trybunałem</w:t>
      </w:r>
      <w:r w:rsidR="00407D95" w:rsidRPr="00A05566">
        <w:rPr>
          <w:rFonts w:ascii="Times New Roman" w:hAnsi="Times New Roman" w:cs="Times New Roman"/>
          <w:sz w:val="24"/>
          <w:szCs w:val="24"/>
        </w:rPr>
        <w:t xml:space="preserve">, zatem wejście w życie ustawy nie zmieni całkowicie trybu </w:t>
      </w:r>
      <w:r w:rsidR="00407D95" w:rsidRPr="00A05566">
        <w:rPr>
          <w:rFonts w:ascii="Times New Roman" w:hAnsi="Times New Roman" w:cs="Times New Roman"/>
          <w:sz w:val="24"/>
          <w:szCs w:val="24"/>
        </w:rPr>
        <w:lastRenderedPageBreak/>
        <w:t>orzekania</w:t>
      </w:r>
      <w:r w:rsidRPr="00A05566">
        <w:rPr>
          <w:rFonts w:ascii="Times New Roman" w:hAnsi="Times New Roman" w:cs="Times New Roman"/>
          <w:sz w:val="24"/>
          <w:szCs w:val="24"/>
        </w:rPr>
        <w:t>. Projektodawca podzielił ustawę na 3 działy</w:t>
      </w:r>
      <w:r w:rsidR="002B56BC" w:rsidRPr="00A05566">
        <w:rPr>
          <w:rFonts w:ascii="Times New Roman" w:hAnsi="Times New Roman" w:cs="Times New Roman"/>
          <w:sz w:val="24"/>
          <w:szCs w:val="24"/>
        </w:rPr>
        <w:t xml:space="preserve"> i uporządkował przepisy w ramach rozdziałów i oddziałów, by tekst aktu był bardziej komunikatywny</w:t>
      </w:r>
      <w:r w:rsidR="00675245" w:rsidRPr="00A05566">
        <w:rPr>
          <w:rFonts w:ascii="Times New Roman" w:hAnsi="Times New Roman" w:cs="Times New Roman"/>
          <w:sz w:val="24"/>
          <w:szCs w:val="24"/>
        </w:rPr>
        <w:t>.</w:t>
      </w:r>
      <w:r w:rsidR="002B56BC" w:rsidRPr="00A05566">
        <w:rPr>
          <w:rFonts w:ascii="Times New Roman" w:hAnsi="Times New Roman" w:cs="Times New Roman"/>
          <w:sz w:val="24"/>
          <w:szCs w:val="24"/>
        </w:rPr>
        <w:t xml:space="preserve"> </w:t>
      </w:r>
    </w:p>
    <w:p w:rsidR="009E3C4D" w:rsidRPr="00E66AB6" w:rsidRDefault="00675245" w:rsidP="0030757D">
      <w:pPr>
        <w:spacing w:before="120" w:after="120" w:line="240" w:lineRule="auto"/>
        <w:ind w:firstLine="708"/>
        <w:jc w:val="both"/>
        <w:rPr>
          <w:rFonts w:ascii="Times New Roman" w:hAnsi="Times New Roman" w:cs="Times New Roman"/>
          <w:sz w:val="24"/>
          <w:szCs w:val="24"/>
        </w:rPr>
      </w:pPr>
      <w:r w:rsidRPr="00E66AB6">
        <w:rPr>
          <w:rFonts w:ascii="Times New Roman" w:hAnsi="Times New Roman" w:cs="Times New Roman"/>
          <w:sz w:val="24"/>
          <w:szCs w:val="24"/>
        </w:rPr>
        <w:t>Dział</w:t>
      </w:r>
      <w:r w:rsidR="0004487C" w:rsidRPr="00E66AB6">
        <w:rPr>
          <w:rFonts w:ascii="Times New Roman" w:hAnsi="Times New Roman" w:cs="Times New Roman"/>
          <w:sz w:val="24"/>
          <w:szCs w:val="24"/>
        </w:rPr>
        <w:t xml:space="preserve"> I określa „Organizację Trybunału Konstytucyjnego”. </w:t>
      </w:r>
      <w:r w:rsidRPr="00E66AB6">
        <w:rPr>
          <w:rFonts w:ascii="Times New Roman" w:hAnsi="Times New Roman" w:cs="Times New Roman"/>
          <w:sz w:val="24"/>
          <w:szCs w:val="24"/>
        </w:rPr>
        <w:t>Z</w:t>
      </w:r>
      <w:r w:rsidR="0004487C" w:rsidRPr="00E66AB6">
        <w:rPr>
          <w:rFonts w:ascii="Times New Roman" w:hAnsi="Times New Roman" w:cs="Times New Roman"/>
          <w:sz w:val="24"/>
          <w:szCs w:val="24"/>
        </w:rPr>
        <w:t xml:space="preserve">awiera </w:t>
      </w:r>
      <w:r w:rsidRPr="00E66AB6">
        <w:rPr>
          <w:rFonts w:ascii="Times New Roman" w:hAnsi="Times New Roman" w:cs="Times New Roman"/>
          <w:sz w:val="24"/>
          <w:szCs w:val="24"/>
        </w:rPr>
        <w:t xml:space="preserve">on </w:t>
      </w:r>
      <w:r w:rsidR="00C45029" w:rsidRPr="00E66AB6">
        <w:rPr>
          <w:rFonts w:ascii="Times New Roman" w:hAnsi="Times New Roman" w:cs="Times New Roman"/>
          <w:sz w:val="24"/>
          <w:szCs w:val="24"/>
        </w:rPr>
        <w:t>3</w:t>
      </w:r>
      <w:r w:rsidR="0004487C" w:rsidRPr="00E66AB6">
        <w:rPr>
          <w:rFonts w:ascii="Times New Roman" w:hAnsi="Times New Roman" w:cs="Times New Roman"/>
          <w:sz w:val="24"/>
          <w:szCs w:val="24"/>
        </w:rPr>
        <w:t xml:space="preserve"> rozdziały, które kolejn</w:t>
      </w:r>
      <w:r w:rsidR="00B817A7" w:rsidRPr="00E66AB6">
        <w:rPr>
          <w:rFonts w:ascii="Times New Roman" w:hAnsi="Times New Roman" w:cs="Times New Roman"/>
          <w:sz w:val="24"/>
          <w:szCs w:val="24"/>
        </w:rPr>
        <w:t>o</w:t>
      </w:r>
      <w:r w:rsidR="0004487C" w:rsidRPr="00E66AB6">
        <w:rPr>
          <w:rFonts w:ascii="Times New Roman" w:hAnsi="Times New Roman" w:cs="Times New Roman"/>
          <w:sz w:val="24"/>
          <w:szCs w:val="24"/>
        </w:rPr>
        <w:t xml:space="preserve"> noszą następujące tytuły: </w:t>
      </w:r>
      <w:r w:rsidR="0004487C" w:rsidRPr="00E66AB6">
        <w:rPr>
          <w:rFonts w:ascii="Times New Roman" w:hAnsi="Times New Roman" w:cs="Times New Roman"/>
          <w:i/>
          <w:sz w:val="24"/>
          <w:szCs w:val="24"/>
        </w:rPr>
        <w:t>Przepisy ogólne</w:t>
      </w:r>
      <w:r w:rsidR="0004487C" w:rsidRPr="00E66AB6">
        <w:rPr>
          <w:rFonts w:ascii="Times New Roman" w:hAnsi="Times New Roman" w:cs="Times New Roman"/>
          <w:sz w:val="24"/>
          <w:szCs w:val="24"/>
        </w:rPr>
        <w:t xml:space="preserve">; </w:t>
      </w:r>
      <w:r w:rsidR="0004487C" w:rsidRPr="00E66AB6">
        <w:rPr>
          <w:rFonts w:ascii="Times New Roman" w:hAnsi="Times New Roman" w:cs="Times New Roman"/>
          <w:i/>
          <w:sz w:val="24"/>
          <w:szCs w:val="24"/>
        </w:rPr>
        <w:t>Organy Trybunału</w:t>
      </w:r>
      <w:r w:rsidR="0004487C" w:rsidRPr="00E66AB6">
        <w:rPr>
          <w:rFonts w:ascii="Times New Roman" w:hAnsi="Times New Roman" w:cs="Times New Roman"/>
          <w:sz w:val="24"/>
          <w:szCs w:val="24"/>
        </w:rPr>
        <w:t xml:space="preserve">, </w:t>
      </w:r>
      <w:r w:rsidR="00243E77" w:rsidRPr="00E66AB6">
        <w:rPr>
          <w:rFonts w:ascii="Times New Roman" w:hAnsi="Times New Roman" w:cs="Times New Roman"/>
          <w:i/>
          <w:sz w:val="24"/>
          <w:szCs w:val="24"/>
        </w:rPr>
        <w:t>Kancelaria</w:t>
      </w:r>
      <w:r w:rsidR="0004487C" w:rsidRPr="00E66AB6">
        <w:rPr>
          <w:rFonts w:ascii="Times New Roman" w:hAnsi="Times New Roman" w:cs="Times New Roman"/>
          <w:i/>
          <w:sz w:val="24"/>
          <w:szCs w:val="24"/>
        </w:rPr>
        <w:t xml:space="preserve"> </w:t>
      </w:r>
      <w:r w:rsidRPr="00E66AB6">
        <w:rPr>
          <w:rFonts w:ascii="Times New Roman" w:hAnsi="Times New Roman" w:cs="Times New Roman"/>
          <w:i/>
          <w:sz w:val="24"/>
          <w:szCs w:val="24"/>
        </w:rPr>
        <w:t>Trybunału</w:t>
      </w:r>
      <w:r w:rsidR="00C45029" w:rsidRPr="00E66AB6">
        <w:rPr>
          <w:rFonts w:ascii="Times New Roman" w:hAnsi="Times New Roman" w:cs="Times New Roman"/>
          <w:i/>
          <w:sz w:val="24"/>
          <w:szCs w:val="24"/>
        </w:rPr>
        <w:t xml:space="preserve"> oraz</w:t>
      </w:r>
      <w:r w:rsidR="00F07E83" w:rsidRPr="00E66AB6">
        <w:rPr>
          <w:rFonts w:ascii="Times New Roman" w:hAnsi="Times New Roman" w:cs="Times New Roman"/>
          <w:i/>
          <w:sz w:val="24"/>
          <w:szCs w:val="24"/>
        </w:rPr>
        <w:t xml:space="preserve"> Biuro Służby Prawnej Trybunału</w:t>
      </w:r>
      <w:r w:rsidR="00C45029" w:rsidRPr="00E66AB6">
        <w:rPr>
          <w:rFonts w:ascii="Times New Roman" w:hAnsi="Times New Roman" w:cs="Times New Roman"/>
          <w:i/>
          <w:sz w:val="24"/>
          <w:szCs w:val="24"/>
        </w:rPr>
        <w:t xml:space="preserve"> (Oddział 1. Przepisy wspólne; Oddział 2. Kancelaria Trybunału; Oddział 3. Biuro Służby Prawnej Trybunału).</w:t>
      </w:r>
      <w:r w:rsidRPr="00E66AB6">
        <w:rPr>
          <w:rFonts w:ascii="Times New Roman" w:hAnsi="Times New Roman" w:cs="Times New Roman"/>
          <w:sz w:val="24"/>
          <w:szCs w:val="24"/>
        </w:rPr>
        <w:t xml:space="preserve"> </w:t>
      </w:r>
    </w:p>
    <w:p w:rsidR="009E3C4D" w:rsidRPr="00A05566" w:rsidRDefault="00675245" w:rsidP="0030757D">
      <w:pPr>
        <w:spacing w:before="120" w:after="120" w:line="240" w:lineRule="auto"/>
        <w:ind w:firstLine="708"/>
        <w:jc w:val="both"/>
        <w:rPr>
          <w:rFonts w:ascii="Times New Roman" w:hAnsi="Times New Roman" w:cs="Times New Roman"/>
          <w:bCs/>
          <w:i/>
          <w:sz w:val="24"/>
          <w:szCs w:val="24"/>
        </w:rPr>
      </w:pPr>
      <w:r w:rsidRPr="00E66AB6">
        <w:rPr>
          <w:rFonts w:ascii="Times New Roman" w:hAnsi="Times New Roman" w:cs="Times New Roman"/>
          <w:sz w:val="24"/>
          <w:szCs w:val="24"/>
        </w:rPr>
        <w:t xml:space="preserve">Dział II reguluje „Postępowanie przed Trybunałem Konstytucyjnym”. Składa się z 10 </w:t>
      </w:r>
      <w:r w:rsidRPr="00FD7452">
        <w:rPr>
          <w:rFonts w:ascii="Times New Roman" w:hAnsi="Times New Roman" w:cs="Times New Roman"/>
          <w:sz w:val="24"/>
          <w:szCs w:val="24"/>
        </w:rPr>
        <w:t xml:space="preserve">rozdziałów: </w:t>
      </w:r>
      <w:r w:rsidRPr="00FD7452">
        <w:rPr>
          <w:rFonts w:ascii="Times New Roman" w:hAnsi="Times New Roman" w:cs="Times New Roman"/>
          <w:i/>
          <w:sz w:val="24"/>
          <w:szCs w:val="24"/>
        </w:rPr>
        <w:t>Właściwość Trybunału</w:t>
      </w:r>
      <w:r w:rsidRPr="00FD7452">
        <w:rPr>
          <w:rFonts w:ascii="Times New Roman" w:hAnsi="Times New Roman" w:cs="Times New Roman"/>
          <w:sz w:val="24"/>
          <w:szCs w:val="24"/>
        </w:rPr>
        <w:t xml:space="preserve">; </w:t>
      </w:r>
      <w:r w:rsidRPr="00FD7452">
        <w:rPr>
          <w:rFonts w:ascii="Times New Roman" w:hAnsi="Times New Roman" w:cs="Times New Roman"/>
          <w:i/>
          <w:sz w:val="24"/>
          <w:szCs w:val="24"/>
        </w:rPr>
        <w:t>Składy orzekające</w:t>
      </w:r>
      <w:r w:rsidR="00E16901" w:rsidRPr="00FD7452">
        <w:rPr>
          <w:rFonts w:ascii="Times New Roman" w:hAnsi="Times New Roman" w:cs="Times New Roman"/>
          <w:i/>
          <w:sz w:val="24"/>
          <w:szCs w:val="24"/>
        </w:rPr>
        <w:t>;</w:t>
      </w:r>
      <w:r w:rsidRPr="00FD7452">
        <w:rPr>
          <w:rFonts w:ascii="Times New Roman" w:hAnsi="Times New Roman" w:cs="Times New Roman"/>
          <w:sz w:val="24"/>
          <w:szCs w:val="24"/>
        </w:rPr>
        <w:t xml:space="preserve"> </w:t>
      </w:r>
      <w:r w:rsidR="00635F82" w:rsidRPr="00FD7452">
        <w:rPr>
          <w:rFonts w:ascii="Times New Roman" w:hAnsi="Times New Roman" w:cs="Times New Roman"/>
          <w:bCs/>
          <w:i/>
          <w:sz w:val="24"/>
          <w:szCs w:val="24"/>
        </w:rPr>
        <w:t>Wyłączenie sędziego</w:t>
      </w:r>
      <w:r w:rsidR="001F69D3" w:rsidRPr="00FD7452">
        <w:rPr>
          <w:rFonts w:ascii="Times New Roman" w:hAnsi="Times New Roman" w:cs="Times New Roman"/>
          <w:bCs/>
          <w:i/>
          <w:sz w:val="24"/>
          <w:szCs w:val="24"/>
        </w:rPr>
        <w:t xml:space="preserve"> Trybunału</w:t>
      </w:r>
      <w:r w:rsidR="00635F82" w:rsidRPr="00FD7452">
        <w:rPr>
          <w:rFonts w:ascii="Times New Roman" w:hAnsi="Times New Roman" w:cs="Times New Roman"/>
          <w:bCs/>
          <w:i/>
          <w:sz w:val="24"/>
          <w:szCs w:val="24"/>
        </w:rPr>
        <w:t>;</w:t>
      </w:r>
      <w:r w:rsidR="00635F82" w:rsidRPr="00A05566">
        <w:rPr>
          <w:rFonts w:ascii="Times New Roman" w:hAnsi="Times New Roman" w:cs="Times New Roman"/>
          <w:bCs/>
          <w:i/>
          <w:sz w:val="24"/>
          <w:szCs w:val="24"/>
        </w:rPr>
        <w:t xml:space="preserve"> Uczestnicy postępowania; Pisma procesowe; Koszty postępowania; Przebieg postępowania przed Trybunałem (Oddział 1. Wszczęcie postępowania; Oddział 2. </w:t>
      </w:r>
      <w:r w:rsidR="00407D95" w:rsidRPr="00A05566">
        <w:rPr>
          <w:rFonts w:ascii="Times New Roman" w:hAnsi="Times New Roman" w:cs="Times New Roman"/>
          <w:bCs/>
          <w:i/>
          <w:sz w:val="24"/>
          <w:szCs w:val="24"/>
        </w:rPr>
        <w:t xml:space="preserve">Umorzenie postępowania, Odział 3. </w:t>
      </w:r>
      <w:r w:rsidR="00635F82" w:rsidRPr="00A05566">
        <w:rPr>
          <w:rFonts w:ascii="Times New Roman" w:hAnsi="Times New Roman" w:cs="Times New Roman"/>
          <w:bCs/>
          <w:i/>
          <w:sz w:val="24"/>
          <w:szCs w:val="24"/>
        </w:rPr>
        <w:t xml:space="preserve">Wstępna kontrola wniosków, pytań prawnych i skarg konstytucyjnych; Oddział </w:t>
      </w:r>
      <w:r w:rsidR="00407D95" w:rsidRPr="00A05566">
        <w:rPr>
          <w:rFonts w:ascii="Times New Roman" w:hAnsi="Times New Roman" w:cs="Times New Roman"/>
          <w:bCs/>
          <w:i/>
          <w:sz w:val="24"/>
          <w:szCs w:val="24"/>
        </w:rPr>
        <w:t>4</w:t>
      </w:r>
      <w:r w:rsidR="00635F82" w:rsidRPr="00A05566">
        <w:rPr>
          <w:rFonts w:ascii="Times New Roman" w:hAnsi="Times New Roman" w:cs="Times New Roman"/>
          <w:bCs/>
          <w:i/>
          <w:sz w:val="24"/>
          <w:szCs w:val="24"/>
        </w:rPr>
        <w:t>. Rozpoznanie sprawy przed Trybunałem Konstytucyjnym)</w:t>
      </w:r>
      <w:r w:rsidR="00635F82" w:rsidRPr="00A05566">
        <w:rPr>
          <w:rFonts w:ascii="Times New Roman" w:hAnsi="Times New Roman" w:cs="Times New Roman"/>
          <w:bCs/>
          <w:sz w:val="24"/>
          <w:szCs w:val="24"/>
        </w:rPr>
        <w:t xml:space="preserve">; </w:t>
      </w:r>
      <w:r w:rsidR="00635F82" w:rsidRPr="00A05566">
        <w:rPr>
          <w:rFonts w:ascii="Times New Roman" w:hAnsi="Times New Roman" w:cs="Times New Roman"/>
          <w:bCs/>
          <w:i/>
          <w:sz w:val="24"/>
          <w:szCs w:val="24"/>
        </w:rPr>
        <w:t>Przepisy szczególne o postępowaniu przed Trybunałem (Oddział 1. Postępowanie w sprawach skargi konstytucyjnej; Oddział 2. Postępowanie w sprawie zgodności z Konstytucją celów lub działalności partii politycznych; Oddział 3. Postępowanie w sprawie rozstrzygnięcia sporu kompetencyjnego. Oddział 4. Postępowanie w sprawie stwierdzenia przeszkody w sprawowaniu urzędu przez Prezydenta Rzeczypospolitej Polskiej); Rozprawy i posiedzenia; Orzeczenia Trybunału.</w:t>
      </w:r>
    </w:p>
    <w:p w:rsidR="00675245" w:rsidRPr="00A05566" w:rsidRDefault="00675245" w:rsidP="0030757D">
      <w:pPr>
        <w:spacing w:before="120" w:after="120" w:line="240" w:lineRule="auto"/>
        <w:ind w:firstLine="708"/>
        <w:jc w:val="both"/>
        <w:rPr>
          <w:rFonts w:ascii="Times New Roman" w:hAnsi="Times New Roman" w:cs="Times New Roman"/>
          <w:bCs/>
          <w:sz w:val="24"/>
          <w:szCs w:val="24"/>
        </w:rPr>
      </w:pPr>
      <w:r w:rsidRPr="00A05566">
        <w:rPr>
          <w:rFonts w:ascii="Times New Roman" w:hAnsi="Times New Roman" w:cs="Times New Roman"/>
          <w:sz w:val="24"/>
          <w:szCs w:val="24"/>
        </w:rPr>
        <w:t xml:space="preserve">Dział III </w:t>
      </w:r>
      <w:r w:rsidR="007A1636" w:rsidRPr="00A05566">
        <w:rPr>
          <w:rFonts w:ascii="Times New Roman" w:hAnsi="Times New Roman" w:cs="Times New Roman"/>
          <w:sz w:val="24"/>
          <w:szCs w:val="24"/>
        </w:rPr>
        <w:t xml:space="preserve">zawiera jeden przepis końcowy, który odsyła do ustawy wprowadzającej nową ustawę o organizacji i trybie postępowania przed Trybunałem Konstytucyjnym oraz ustawę o statusie sędziów Trybunału Konstytucyjnego. </w:t>
      </w:r>
    </w:p>
    <w:p w:rsidR="00202740" w:rsidRPr="00A05566" w:rsidRDefault="00183C6E" w:rsidP="0030757D">
      <w:pPr>
        <w:spacing w:before="120" w:after="120" w:line="240" w:lineRule="auto"/>
        <w:jc w:val="both"/>
        <w:rPr>
          <w:rFonts w:ascii="Times New Roman" w:hAnsi="Times New Roman" w:cs="Times New Roman"/>
          <w:b/>
          <w:bCs/>
          <w:sz w:val="24"/>
          <w:szCs w:val="24"/>
        </w:rPr>
      </w:pPr>
      <w:r w:rsidRPr="00A05566">
        <w:rPr>
          <w:rFonts w:ascii="Times New Roman" w:hAnsi="Times New Roman" w:cs="Times New Roman"/>
          <w:b/>
          <w:bCs/>
          <w:sz w:val="24"/>
          <w:szCs w:val="24"/>
        </w:rPr>
        <w:tab/>
      </w:r>
    </w:p>
    <w:p w:rsidR="007A1636" w:rsidRPr="005E7595" w:rsidRDefault="00202740" w:rsidP="0030757D">
      <w:pPr>
        <w:spacing w:before="120" w:after="120" w:line="240" w:lineRule="auto"/>
        <w:ind w:firstLine="708"/>
        <w:jc w:val="both"/>
        <w:rPr>
          <w:rFonts w:ascii="Times New Roman" w:hAnsi="Times New Roman" w:cs="Times New Roman"/>
          <w:bCs/>
          <w:i/>
          <w:sz w:val="24"/>
          <w:szCs w:val="24"/>
        </w:rPr>
      </w:pPr>
      <w:r w:rsidRPr="00E66AB6">
        <w:rPr>
          <w:rFonts w:ascii="Times New Roman" w:hAnsi="Times New Roman" w:cs="Times New Roman"/>
          <w:b/>
          <w:bCs/>
          <w:sz w:val="24"/>
          <w:szCs w:val="24"/>
        </w:rPr>
        <w:t xml:space="preserve">2. </w:t>
      </w:r>
      <w:r w:rsidRPr="00E66AB6">
        <w:rPr>
          <w:rFonts w:ascii="Times New Roman" w:hAnsi="Times New Roman" w:cs="Times New Roman"/>
          <w:bCs/>
          <w:sz w:val="24"/>
          <w:szCs w:val="24"/>
        </w:rPr>
        <w:t xml:space="preserve">Dział I projektu określa organizację Trybunału. Jest on podzielony na </w:t>
      </w:r>
      <w:r w:rsidR="00C45029" w:rsidRPr="00E66AB6">
        <w:rPr>
          <w:rFonts w:ascii="Times New Roman" w:hAnsi="Times New Roman" w:cs="Times New Roman"/>
          <w:bCs/>
          <w:sz w:val="24"/>
          <w:szCs w:val="24"/>
        </w:rPr>
        <w:t>3</w:t>
      </w:r>
      <w:r w:rsidRPr="00E66AB6">
        <w:rPr>
          <w:rFonts w:ascii="Times New Roman" w:hAnsi="Times New Roman" w:cs="Times New Roman"/>
          <w:bCs/>
          <w:sz w:val="24"/>
          <w:szCs w:val="24"/>
        </w:rPr>
        <w:t xml:space="preserve"> rozdziały: </w:t>
      </w:r>
      <w:r w:rsidRPr="00E66AB6">
        <w:rPr>
          <w:rFonts w:ascii="Times New Roman" w:hAnsi="Times New Roman" w:cs="Times New Roman"/>
          <w:bCs/>
          <w:i/>
          <w:sz w:val="24"/>
          <w:szCs w:val="24"/>
        </w:rPr>
        <w:t xml:space="preserve">Przepisy ogólne, Organy Trybunału, </w:t>
      </w:r>
      <w:r w:rsidR="00243E77" w:rsidRPr="00E66AB6">
        <w:rPr>
          <w:rFonts w:ascii="Times New Roman" w:hAnsi="Times New Roman" w:cs="Times New Roman"/>
          <w:bCs/>
          <w:i/>
          <w:sz w:val="24"/>
          <w:szCs w:val="24"/>
        </w:rPr>
        <w:t>Kancelaria</w:t>
      </w:r>
      <w:r w:rsidR="005310B4" w:rsidRPr="00E66AB6">
        <w:rPr>
          <w:rFonts w:ascii="Times New Roman" w:hAnsi="Times New Roman" w:cs="Times New Roman"/>
          <w:bCs/>
          <w:i/>
          <w:sz w:val="24"/>
          <w:szCs w:val="24"/>
        </w:rPr>
        <w:t xml:space="preserve"> Trybunału</w:t>
      </w:r>
      <w:r w:rsidR="00C45029" w:rsidRPr="00E66AB6">
        <w:rPr>
          <w:rFonts w:ascii="Times New Roman" w:hAnsi="Times New Roman" w:cs="Times New Roman"/>
          <w:bCs/>
          <w:i/>
          <w:sz w:val="24"/>
          <w:szCs w:val="24"/>
        </w:rPr>
        <w:t xml:space="preserve"> oraz</w:t>
      </w:r>
      <w:r w:rsidR="005310B4" w:rsidRPr="00E66AB6">
        <w:rPr>
          <w:rFonts w:ascii="Times New Roman" w:hAnsi="Times New Roman" w:cs="Times New Roman"/>
          <w:i/>
          <w:sz w:val="24"/>
          <w:szCs w:val="24"/>
        </w:rPr>
        <w:t xml:space="preserve"> Biuro Służby Prawnej Trybunału</w:t>
      </w:r>
      <w:r w:rsidR="005310B4" w:rsidRPr="00E66AB6">
        <w:rPr>
          <w:rFonts w:ascii="Times New Roman" w:hAnsi="Times New Roman" w:cs="Times New Roman"/>
          <w:sz w:val="24"/>
          <w:szCs w:val="24"/>
        </w:rPr>
        <w:t xml:space="preserve">. </w:t>
      </w:r>
    </w:p>
    <w:p w:rsidR="007A1636" w:rsidRPr="005E7595" w:rsidRDefault="00202740" w:rsidP="0030757D">
      <w:pPr>
        <w:spacing w:before="120" w:after="120" w:line="240" w:lineRule="auto"/>
        <w:ind w:firstLine="708"/>
        <w:jc w:val="both"/>
        <w:rPr>
          <w:rFonts w:ascii="Times New Roman" w:hAnsi="Times New Roman" w:cs="Times New Roman"/>
          <w:sz w:val="24"/>
          <w:szCs w:val="24"/>
        </w:rPr>
      </w:pPr>
      <w:r w:rsidRPr="005E7595">
        <w:rPr>
          <w:rFonts w:ascii="Times New Roman" w:hAnsi="Times New Roman" w:cs="Times New Roman"/>
          <w:bCs/>
          <w:sz w:val="24"/>
          <w:szCs w:val="24"/>
        </w:rPr>
        <w:t xml:space="preserve">W przepisach ogólnych (art. 1 – art. 4) zawarto regulacje na temat istoty Trybunału Konstytucyjnego, jego siedziby i składu. Zaznaczono też, że </w:t>
      </w:r>
      <w:r w:rsidR="006313FF" w:rsidRPr="005E7595">
        <w:rPr>
          <w:rFonts w:ascii="Times New Roman" w:hAnsi="Times New Roman" w:cs="Times New Roman"/>
          <w:bCs/>
          <w:sz w:val="24"/>
          <w:szCs w:val="24"/>
        </w:rPr>
        <w:t>pewne</w:t>
      </w:r>
      <w:r w:rsidRPr="005E7595">
        <w:rPr>
          <w:rFonts w:ascii="Times New Roman" w:hAnsi="Times New Roman" w:cs="Times New Roman"/>
          <w:bCs/>
          <w:sz w:val="24"/>
          <w:szCs w:val="24"/>
        </w:rPr>
        <w:t xml:space="preserve"> kwestie dotyczące Trybunału, ale niemieszczące się w pojęciach organizacji i trybu postępowania określi odrębna ustawa. Te zagadnienia to:</w:t>
      </w:r>
      <w:r w:rsidRPr="005E7595">
        <w:rPr>
          <w:rFonts w:ascii="Times New Roman" w:hAnsi="Times New Roman" w:cs="Times New Roman"/>
          <w:sz w:val="24"/>
          <w:szCs w:val="24"/>
        </w:rPr>
        <w:t xml:space="preserve"> </w:t>
      </w:r>
      <w:r w:rsidR="007A1636" w:rsidRPr="005E7595">
        <w:rPr>
          <w:rFonts w:ascii="Times New Roman" w:hAnsi="Times New Roman" w:cs="Times New Roman"/>
          <w:sz w:val="24"/>
          <w:szCs w:val="24"/>
        </w:rPr>
        <w:t xml:space="preserve">1) </w:t>
      </w:r>
      <w:r w:rsidR="00743535" w:rsidRPr="005E7595">
        <w:rPr>
          <w:rFonts w:ascii="Times New Roman" w:hAnsi="Times New Roman" w:cs="Times New Roman"/>
          <w:sz w:val="24"/>
          <w:szCs w:val="24"/>
        </w:rPr>
        <w:t>sposób nawiązania, zakres i zasady ustania stosunku służbowego sędziego Trybunału</w:t>
      </w:r>
      <w:r w:rsidR="007A1636" w:rsidRPr="005E7595">
        <w:rPr>
          <w:rFonts w:ascii="Times New Roman" w:hAnsi="Times New Roman" w:cs="Times New Roman"/>
          <w:sz w:val="24"/>
          <w:szCs w:val="24"/>
        </w:rPr>
        <w:t>;</w:t>
      </w:r>
      <w:r w:rsidRPr="005E7595">
        <w:rPr>
          <w:rFonts w:ascii="Times New Roman" w:hAnsi="Times New Roman" w:cs="Times New Roman"/>
          <w:sz w:val="24"/>
          <w:szCs w:val="24"/>
        </w:rPr>
        <w:t xml:space="preserve"> </w:t>
      </w:r>
      <w:r w:rsidR="001F69D3" w:rsidRPr="005E7595">
        <w:rPr>
          <w:rFonts w:ascii="Times New Roman" w:hAnsi="Times New Roman" w:cs="Times New Roman"/>
          <w:sz w:val="24"/>
          <w:szCs w:val="24"/>
        </w:rPr>
        <w:t>2) prawa i obowiązki sędzi</w:t>
      </w:r>
      <w:r w:rsidR="000C3316" w:rsidRPr="005E7595">
        <w:rPr>
          <w:rFonts w:ascii="Times New Roman" w:hAnsi="Times New Roman" w:cs="Times New Roman"/>
          <w:sz w:val="24"/>
          <w:szCs w:val="24"/>
        </w:rPr>
        <w:t>ego</w:t>
      </w:r>
      <w:r w:rsidR="001F69D3" w:rsidRPr="005E7595">
        <w:rPr>
          <w:rFonts w:ascii="Times New Roman" w:hAnsi="Times New Roman" w:cs="Times New Roman"/>
          <w:sz w:val="24"/>
          <w:szCs w:val="24"/>
        </w:rPr>
        <w:t xml:space="preserve"> Trybunału; 3</w:t>
      </w:r>
      <w:r w:rsidR="00743535" w:rsidRPr="005E7595">
        <w:rPr>
          <w:rFonts w:ascii="Times New Roman" w:hAnsi="Times New Roman" w:cs="Times New Roman"/>
          <w:sz w:val="24"/>
          <w:szCs w:val="24"/>
        </w:rPr>
        <w:t>) sprawy immunitetu, nietykalności osobistej oraz zasady odpowiedzialności sędzi</w:t>
      </w:r>
      <w:r w:rsidR="000C3316" w:rsidRPr="005E7595">
        <w:rPr>
          <w:rFonts w:ascii="Times New Roman" w:hAnsi="Times New Roman" w:cs="Times New Roman"/>
          <w:sz w:val="24"/>
          <w:szCs w:val="24"/>
        </w:rPr>
        <w:t>ego</w:t>
      </w:r>
      <w:r w:rsidR="00743535" w:rsidRPr="005E7595">
        <w:rPr>
          <w:rFonts w:ascii="Times New Roman" w:hAnsi="Times New Roman" w:cs="Times New Roman"/>
          <w:sz w:val="24"/>
          <w:szCs w:val="24"/>
        </w:rPr>
        <w:t xml:space="preserve"> Trybunału; 4) </w:t>
      </w:r>
      <w:r w:rsidR="000C3316" w:rsidRPr="005E7595">
        <w:rPr>
          <w:rFonts w:ascii="Times New Roman" w:hAnsi="Times New Roman" w:cs="Times New Roman"/>
          <w:sz w:val="24"/>
          <w:szCs w:val="24"/>
        </w:rPr>
        <w:t xml:space="preserve">prawa i obowiązki </w:t>
      </w:r>
      <w:r w:rsidR="00743535" w:rsidRPr="005E7595">
        <w:rPr>
          <w:rFonts w:ascii="Times New Roman" w:hAnsi="Times New Roman" w:cs="Times New Roman"/>
          <w:sz w:val="24"/>
          <w:szCs w:val="24"/>
        </w:rPr>
        <w:t>sędzi</w:t>
      </w:r>
      <w:r w:rsidR="000C3316" w:rsidRPr="005E7595">
        <w:rPr>
          <w:rFonts w:ascii="Times New Roman" w:hAnsi="Times New Roman" w:cs="Times New Roman"/>
          <w:sz w:val="24"/>
          <w:szCs w:val="24"/>
        </w:rPr>
        <w:t>ego</w:t>
      </w:r>
      <w:r w:rsidR="00743535" w:rsidRPr="005E7595">
        <w:rPr>
          <w:rFonts w:ascii="Times New Roman" w:hAnsi="Times New Roman" w:cs="Times New Roman"/>
          <w:sz w:val="24"/>
          <w:szCs w:val="24"/>
        </w:rPr>
        <w:t xml:space="preserve"> Trybunału w stanie spoczynku</w:t>
      </w:r>
      <w:r w:rsidR="007A1636" w:rsidRPr="005E7595">
        <w:rPr>
          <w:rFonts w:ascii="Times New Roman" w:hAnsi="Times New Roman" w:cs="Times New Roman"/>
          <w:sz w:val="24"/>
          <w:szCs w:val="24"/>
        </w:rPr>
        <w:t>.</w:t>
      </w:r>
      <w:r w:rsidR="000B38A4" w:rsidRPr="005E7595">
        <w:rPr>
          <w:rFonts w:ascii="Times New Roman" w:hAnsi="Times New Roman" w:cs="Times New Roman"/>
          <w:sz w:val="24"/>
          <w:szCs w:val="24"/>
        </w:rPr>
        <w:t xml:space="preserve"> </w:t>
      </w:r>
      <w:r w:rsidR="00126AE1" w:rsidRPr="005E7595">
        <w:rPr>
          <w:rFonts w:ascii="Times New Roman" w:hAnsi="Times New Roman" w:cs="Times New Roman"/>
          <w:sz w:val="24"/>
          <w:szCs w:val="24"/>
        </w:rPr>
        <w:t>Zostaną one uregulowane w ustawie</w:t>
      </w:r>
      <w:r w:rsidR="000B38A4" w:rsidRPr="005E7595">
        <w:rPr>
          <w:rFonts w:ascii="Times New Roman" w:hAnsi="Times New Roman" w:cs="Times New Roman"/>
          <w:sz w:val="24"/>
          <w:szCs w:val="24"/>
        </w:rPr>
        <w:t xml:space="preserve"> o statusie sędziów Trybunału Konstytucyjnego.</w:t>
      </w:r>
    </w:p>
    <w:p w:rsidR="006313FF" w:rsidRDefault="00202740" w:rsidP="0030757D">
      <w:pPr>
        <w:spacing w:before="120" w:after="120" w:line="240" w:lineRule="auto"/>
        <w:ind w:firstLine="708"/>
        <w:jc w:val="both"/>
        <w:rPr>
          <w:rFonts w:ascii="Times New Roman" w:hAnsi="Times New Roman" w:cs="Times New Roman"/>
          <w:sz w:val="24"/>
          <w:szCs w:val="24"/>
        </w:rPr>
      </w:pPr>
      <w:r w:rsidRPr="005E7595">
        <w:rPr>
          <w:rFonts w:ascii="Times New Roman" w:hAnsi="Times New Roman" w:cs="Times New Roman"/>
          <w:sz w:val="24"/>
          <w:szCs w:val="24"/>
        </w:rPr>
        <w:t>Drugi rozdział działu I jest poświęcony organom Trybunału. Projektodawca, wzorem wcześniejszych ustaw o Trybunale Konstytucyjnym</w:t>
      </w:r>
      <w:r w:rsidR="00126AE1" w:rsidRPr="005E7595">
        <w:rPr>
          <w:rFonts w:ascii="Times New Roman" w:hAnsi="Times New Roman" w:cs="Times New Roman"/>
          <w:sz w:val="24"/>
          <w:szCs w:val="24"/>
        </w:rPr>
        <w:t>,</w:t>
      </w:r>
      <w:r w:rsidRPr="005E7595">
        <w:rPr>
          <w:rFonts w:ascii="Times New Roman" w:hAnsi="Times New Roman" w:cs="Times New Roman"/>
          <w:sz w:val="24"/>
          <w:szCs w:val="24"/>
        </w:rPr>
        <w:t xml:space="preserve"> za organy </w:t>
      </w:r>
      <w:r w:rsidR="00243E77" w:rsidRPr="005E7595">
        <w:rPr>
          <w:rFonts w:ascii="Times New Roman" w:hAnsi="Times New Roman" w:cs="Times New Roman"/>
          <w:sz w:val="24"/>
          <w:szCs w:val="24"/>
        </w:rPr>
        <w:t xml:space="preserve">takie </w:t>
      </w:r>
      <w:r w:rsidRPr="005E7595">
        <w:rPr>
          <w:rFonts w:ascii="Times New Roman" w:hAnsi="Times New Roman" w:cs="Times New Roman"/>
          <w:sz w:val="24"/>
          <w:szCs w:val="24"/>
        </w:rPr>
        <w:t xml:space="preserve">uznaje Zgromadzenie Ogólne Sędziów Trybunału oraz Prezesa Trybunału (art. 5). </w:t>
      </w:r>
      <w:r w:rsidR="000B38A4" w:rsidRPr="005E7595">
        <w:rPr>
          <w:rFonts w:ascii="Times New Roman" w:hAnsi="Times New Roman" w:cs="Times New Roman"/>
          <w:sz w:val="24"/>
          <w:szCs w:val="24"/>
        </w:rPr>
        <w:t xml:space="preserve">Należy podkreślić charakter tych organów. Mimo że posiadają one określone w Konstytucji kompetencje, nie są to organy odrębne od Trybunału. Są to jego organy wewnętrzne, których kompetencje należy widzieć przez pryzmat realizacji kompetencji TK. </w:t>
      </w:r>
      <w:r w:rsidRPr="005E7595">
        <w:rPr>
          <w:rFonts w:ascii="Times New Roman" w:hAnsi="Times New Roman" w:cs="Times New Roman"/>
          <w:sz w:val="24"/>
          <w:szCs w:val="24"/>
        </w:rPr>
        <w:t xml:space="preserve">W art. 6 </w:t>
      </w:r>
      <w:r w:rsidR="006313FF" w:rsidRPr="005E7595">
        <w:rPr>
          <w:rFonts w:ascii="Times New Roman" w:hAnsi="Times New Roman" w:cs="Times New Roman"/>
          <w:sz w:val="24"/>
          <w:szCs w:val="24"/>
        </w:rPr>
        <w:t xml:space="preserve">projektu wyraźnie wyjaśniono, czym jest Zgromadzenie Ogólne (ust. 1). Ust. 2 art. 6 projektowanego aktu </w:t>
      </w:r>
      <w:r w:rsidRPr="005E7595">
        <w:rPr>
          <w:rFonts w:ascii="Times New Roman" w:hAnsi="Times New Roman" w:cs="Times New Roman"/>
          <w:sz w:val="24"/>
          <w:szCs w:val="24"/>
        </w:rPr>
        <w:t xml:space="preserve">wymienia kompetencje Zgromadzenia Ogólnego. </w:t>
      </w:r>
      <w:r w:rsidR="006313FF" w:rsidRPr="005E7595">
        <w:rPr>
          <w:rFonts w:ascii="Times New Roman" w:hAnsi="Times New Roman" w:cs="Times New Roman"/>
          <w:sz w:val="24"/>
          <w:szCs w:val="24"/>
        </w:rPr>
        <w:t>Zamieszczenie definicji Zgromadzenia Ogólnego ma takie znaczenie, że w ostatnim czasie Trybunał podejmował rozstrzygnięcia</w:t>
      </w:r>
      <w:r w:rsidR="000B38A4" w:rsidRPr="005E7595">
        <w:rPr>
          <w:rFonts w:ascii="Times New Roman" w:hAnsi="Times New Roman" w:cs="Times New Roman"/>
          <w:sz w:val="24"/>
          <w:szCs w:val="24"/>
        </w:rPr>
        <w:t xml:space="preserve"> należące, zgodnie z ustawą o TK z 2016 r., do </w:t>
      </w:r>
      <w:r w:rsidR="006313FF" w:rsidRPr="005E7595">
        <w:rPr>
          <w:rFonts w:ascii="Times New Roman" w:hAnsi="Times New Roman" w:cs="Times New Roman"/>
          <w:sz w:val="24"/>
          <w:szCs w:val="24"/>
        </w:rPr>
        <w:t xml:space="preserve">Zgromadzenia Ogólnego, ale </w:t>
      </w:r>
      <w:r w:rsidR="000B38A4" w:rsidRPr="005E7595">
        <w:rPr>
          <w:rFonts w:ascii="Times New Roman" w:hAnsi="Times New Roman" w:cs="Times New Roman"/>
          <w:sz w:val="24"/>
          <w:szCs w:val="24"/>
        </w:rPr>
        <w:t xml:space="preserve">zwołane </w:t>
      </w:r>
      <w:r w:rsidR="006313FF" w:rsidRPr="005E7595">
        <w:rPr>
          <w:rFonts w:ascii="Times New Roman" w:hAnsi="Times New Roman" w:cs="Times New Roman"/>
          <w:sz w:val="24"/>
          <w:szCs w:val="24"/>
        </w:rPr>
        <w:t xml:space="preserve">Zgromadzenie </w:t>
      </w:r>
      <w:r w:rsidR="004049E4" w:rsidRPr="005E7595">
        <w:rPr>
          <w:rFonts w:ascii="Times New Roman" w:hAnsi="Times New Roman" w:cs="Times New Roman"/>
          <w:sz w:val="24"/>
          <w:szCs w:val="24"/>
        </w:rPr>
        <w:t>obradowało w niewłaściwym składzie, co rodzi poważne wątpliwości co do legalności jego</w:t>
      </w:r>
      <w:r w:rsidR="004049E4">
        <w:rPr>
          <w:rFonts w:ascii="Times New Roman" w:hAnsi="Times New Roman" w:cs="Times New Roman"/>
          <w:sz w:val="24"/>
          <w:szCs w:val="24"/>
        </w:rPr>
        <w:t xml:space="preserve"> działania (zob. np. w</w:t>
      </w:r>
      <w:r w:rsidR="000B38A4">
        <w:rPr>
          <w:rFonts w:ascii="Times New Roman" w:hAnsi="Times New Roman" w:cs="Times New Roman"/>
          <w:sz w:val="24"/>
          <w:szCs w:val="24"/>
        </w:rPr>
        <w:t>ydanie Statutu Biura TK</w:t>
      </w:r>
      <w:r w:rsidR="004049E4">
        <w:rPr>
          <w:rFonts w:ascii="Times New Roman" w:hAnsi="Times New Roman" w:cs="Times New Roman"/>
          <w:sz w:val="24"/>
          <w:szCs w:val="24"/>
        </w:rPr>
        <w:t xml:space="preserve">). Na problem dotyczący składu Zgromadzenia Ogólnego zwrócili </w:t>
      </w:r>
      <w:r w:rsidR="000B38A4">
        <w:rPr>
          <w:rFonts w:ascii="Times New Roman" w:hAnsi="Times New Roman" w:cs="Times New Roman"/>
          <w:sz w:val="24"/>
          <w:szCs w:val="24"/>
        </w:rPr>
        <w:t xml:space="preserve">nawet </w:t>
      </w:r>
      <w:r w:rsidR="004049E4">
        <w:rPr>
          <w:rFonts w:ascii="Times New Roman" w:hAnsi="Times New Roman" w:cs="Times New Roman"/>
          <w:sz w:val="24"/>
          <w:szCs w:val="24"/>
        </w:rPr>
        <w:t xml:space="preserve">uwagę niektórzy sędziowie Trybunału, którzy podpisując Statut Biura TK zaznaczyli, że </w:t>
      </w:r>
      <w:r w:rsidR="00D16942">
        <w:rPr>
          <w:rFonts w:ascii="Times New Roman" w:hAnsi="Times New Roman" w:cs="Times New Roman"/>
          <w:sz w:val="24"/>
          <w:szCs w:val="24"/>
        </w:rPr>
        <w:t>kwestionują zgodności z prawem składu lub obrad Zgromadzenia Ogólnego.</w:t>
      </w:r>
    </w:p>
    <w:p w:rsidR="00FE1510" w:rsidRDefault="00FE1510" w:rsidP="0030757D">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Proponowane rozwiązanie z art. 6 ust. 1 projektu ma wyraźnie wskazywać, czym jest Zgromadzenie Ogólne, by nie można było w tym zakresie dokonywać nieuprawnionych nadinterpretacji.</w:t>
      </w:r>
    </w:p>
    <w:p w:rsidR="001E4D5D" w:rsidRPr="005C7AAF" w:rsidRDefault="00FE1510" w:rsidP="0030757D">
      <w:pPr>
        <w:spacing w:before="120" w:after="120" w:line="24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Jeśli chodzi o art. 6 ust. 2 projektu, grupa posłów wśród różnych uprawnień Zgromadzenia Ogólnego </w:t>
      </w:r>
      <w:r w:rsidR="00202740" w:rsidRPr="00A05566">
        <w:rPr>
          <w:rFonts w:ascii="Times New Roman" w:hAnsi="Times New Roman" w:cs="Times New Roman"/>
          <w:sz w:val="24"/>
          <w:szCs w:val="24"/>
        </w:rPr>
        <w:t xml:space="preserve">proponuje, by </w:t>
      </w:r>
      <w:r>
        <w:rPr>
          <w:rFonts w:ascii="Times New Roman" w:hAnsi="Times New Roman" w:cs="Times New Roman"/>
          <w:sz w:val="24"/>
          <w:szCs w:val="24"/>
        </w:rPr>
        <w:t>organ ten</w:t>
      </w:r>
      <w:r w:rsidR="00202740" w:rsidRPr="00A05566">
        <w:rPr>
          <w:rFonts w:ascii="Times New Roman" w:hAnsi="Times New Roman" w:cs="Times New Roman"/>
          <w:sz w:val="24"/>
          <w:szCs w:val="24"/>
        </w:rPr>
        <w:t xml:space="preserve"> </w:t>
      </w:r>
      <w:r>
        <w:rPr>
          <w:rFonts w:ascii="Times New Roman" w:hAnsi="Times New Roman" w:cs="Times New Roman"/>
          <w:sz w:val="24"/>
          <w:szCs w:val="24"/>
        </w:rPr>
        <w:t>uchwalał</w:t>
      </w:r>
      <w:r w:rsidR="00202740" w:rsidRPr="00A05566">
        <w:rPr>
          <w:rFonts w:ascii="Times New Roman" w:hAnsi="Times New Roman" w:cs="Times New Roman"/>
          <w:sz w:val="24"/>
          <w:szCs w:val="24"/>
        </w:rPr>
        <w:t xml:space="preserve"> Kodeks Etyczny Sędziego </w:t>
      </w:r>
      <w:r w:rsidR="00202740" w:rsidRPr="00935265">
        <w:rPr>
          <w:rFonts w:ascii="Times New Roman" w:hAnsi="Times New Roman" w:cs="Times New Roman"/>
          <w:sz w:val="24"/>
          <w:szCs w:val="24"/>
        </w:rPr>
        <w:t>Trybunału</w:t>
      </w:r>
      <w:r w:rsidR="000B38A4" w:rsidRPr="00935265">
        <w:rPr>
          <w:rFonts w:ascii="Times New Roman" w:hAnsi="Times New Roman" w:cs="Times New Roman"/>
          <w:sz w:val="24"/>
          <w:szCs w:val="24"/>
        </w:rPr>
        <w:t xml:space="preserve"> Konstytucyjnego</w:t>
      </w:r>
      <w:r w:rsidR="00202740" w:rsidRPr="00935265">
        <w:rPr>
          <w:rFonts w:ascii="Times New Roman" w:hAnsi="Times New Roman" w:cs="Times New Roman"/>
          <w:sz w:val="24"/>
          <w:szCs w:val="24"/>
        </w:rPr>
        <w:t xml:space="preserve">, który może stać się kryterium działalności sędziów TK na </w:t>
      </w:r>
      <w:r w:rsidR="00202740" w:rsidRPr="00E27D5C">
        <w:rPr>
          <w:rFonts w:ascii="Times New Roman" w:hAnsi="Times New Roman" w:cs="Times New Roman"/>
          <w:sz w:val="24"/>
          <w:szCs w:val="24"/>
        </w:rPr>
        <w:t xml:space="preserve">podstawie odrębnych przepisów (art. 6 </w:t>
      </w:r>
      <w:r w:rsidRPr="00E27D5C">
        <w:rPr>
          <w:rFonts w:ascii="Times New Roman" w:hAnsi="Times New Roman" w:cs="Times New Roman"/>
          <w:sz w:val="24"/>
          <w:szCs w:val="24"/>
        </w:rPr>
        <w:t xml:space="preserve">ust. 2 </w:t>
      </w:r>
      <w:r w:rsidR="00202740" w:rsidRPr="00E27D5C">
        <w:rPr>
          <w:rFonts w:ascii="Times New Roman" w:hAnsi="Times New Roman" w:cs="Times New Roman"/>
          <w:sz w:val="24"/>
          <w:szCs w:val="24"/>
        </w:rPr>
        <w:t xml:space="preserve">pkt </w:t>
      </w:r>
      <w:r w:rsidR="00940ACF" w:rsidRPr="00E27D5C">
        <w:rPr>
          <w:rFonts w:ascii="Times New Roman" w:hAnsi="Times New Roman" w:cs="Times New Roman"/>
          <w:sz w:val="24"/>
          <w:szCs w:val="24"/>
        </w:rPr>
        <w:t>10</w:t>
      </w:r>
      <w:r w:rsidR="00202740" w:rsidRPr="00E27D5C">
        <w:rPr>
          <w:rFonts w:ascii="Times New Roman" w:hAnsi="Times New Roman" w:cs="Times New Roman"/>
          <w:sz w:val="24"/>
          <w:szCs w:val="24"/>
        </w:rPr>
        <w:t xml:space="preserve">). </w:t>
      </w:r>
      <w:r w:rsidR="000B38A4" w:rsidRPr="00E27D5C">
        <w:rPr>
          <w:rFonts w:ascii="Times New Roman" w:hAnsi="Times New Roman" w:cs="Times New Roman"/>
          <w:sz w:val="24"/>
          <w:szCs w:val="24"/>
        </w:rPr>
        <w:t>Rozwiązanie to koresponduje z</w:t>
      </w:r>
      <w:r w:rsidR="000B38A4" w:rsidRPr="00935265">
        <w:rPr>
          <w:rFonts w:ascii="Times New Roman" w:hAnsi="Times New Roman" w:cs="Times New Roman"/>
          <w:sz w:val="24"/>
          <w:szCs w:val="24"/>
        </w:rPr>
        <w:t xml:space="preserve"> projektowanym </w:t>
      </w:r>
      <w:r w:rsidR="001E4D5D" w:rsidRPr="00935265">
        <w:rPr>
          <w:rFonts w:ascii="Times New Roman" w:hAnsi="Times New Roman" w:cs="Times New Roman"/>
          <w:sz w:val="24"/>
          <w:szCs w:val="24"/>
        </w:rPr>
        <w:t xml:space="preserve">art. 5 ust. 5 ustawy o statusie sędziów Trybunału Konstytucyjnego, który zakłada, że: </w:t>
      </w:r>
      <w:r w:rsidR="001E4D5D" w:rsidRPr="00935265">
        <w:rPr>
          <w:rFonts w:ascii="Times New Roman" w:hAnsi="Times New Roman" w:cs="Times New Roman"/>
          <w:i/>
          <w:sz w:val="24"/>
          <w:szCs w:val="24"/>
        </w:rPr>
        <w:t>„</w:t>
      </w:r>
      <w:r w:rsidR="001E4D5D" w:rsidRPr="00935265">
        <w:rPr>
          <w:rFonts w:ascii="Times New Roman" w:eastAsia="Times New Roman" w:hAnsi="Times New Roman" w:cs="Times New Roman"/>
          <w:i/>
          <w:sz w:val="24"/>
          <w:szCs w:val="24"/>
          <w:lang w:eastAsia="pl-PL"/>
        </w:rPr>
        <w:t xml:space="preserve">Sędzia Trybunału postępuje zgodnie z Kodeksem Etycznym Sędziego Trybunału Konstytucyjnego, uchwalonym na podstawie odrębnych przepisów” </w:t>
      </w:r>
      <w:r w:rsidR="001E4D5D" w:rsidRPr="00935265">
        <w:rPr>
          <w:rFonts w:ascii="Times New Roman" w:eastAsia="Times New Roman" w:hAnsi="Times New Roman" w:cs="Times New Roman"/>
          <w:sz w:val="24"/>
          <w:szCs w:val="24"/>
          <w:lang w:eastAsia="pl-PL"/>
        </w:rPr>
        <w:t>(zob. druk sejmowy nr 880)</w:t>
      </w:r>
      <w:r w:rsidR="001E4D5D" w:rsidRPr="00935265">
        <w:rPr>
          <w:rFonts w:ascii="Times New Roman" w:eastAsia="Times New Roman" w:hAnsi="Times New Roman" w:cs="Times New Roman"/>
          <w:i/>
          <w:sz w:val="24"/>
          <w:szCs w:val="24"/>
          <w:lang w:eastAsia="pl-PL"/>
        </w:rPr>
        <w:t xml:space="preserve">. </w:t>
      </w:r>
      <w:r w:rsidR="001E4D5D" w:rsidRPr="00935265">
        <w:rPr>
          <w:rFonts w:ascii="Times New Roman" w:eastAsia="Times New Roman" w:hAnsi="Times New Roman" w:cs="Times New Roman"/>
          <w:sz w:val="24"/>
          <w:szCs w:val="24"/>
          <w:lang w:eastAsia="pl-PL"/>
        </w:rPr>
        <w:t xml:space="preserve">Za naruszenie tego Kodeksu sędzia TK, także w stanie spoczynku może odpowiadać </w:t>
      </w:r>
      <w:r w:rsidR="001E4D5D" w:rsidRPr="005C7AAF">
        <w:rPr>
          <w:rFonts w:ascii="Times New Roman" w:eastAsia="Times New Roman" w:hAnsi="Times New Roman" w:cs="Times New Roman"/>
          <w:sz w:val="24"/>
          <w:szCs w:val="24"/>
          <w:lang w:eastAsia="pl-PL"/>
        </w:rPr>
        <w:t>dyscyplinarnie</w:t>
      </w:r>
      <w:r w:rsidR="00935265" w:rsidRPr="005C7AAF">
        <w:rPr>
          <w:rFonts w:ascii="Times New Roman" w:eastAsia="Times New Roman" w:hAnsi="Times New Roman" w:cs="Times New Roman"/>
          <w:sz w:val="24"/>
          <w:szCs w:val="24"/>
          <w:lang w:eastAsia="pl-PL"/>
        </w:rPr>
        <w:t>.</w:t>
      </w:r>
    </w:p>
    <w:p w:rsidR="00F3182A" w:rsidRPr="007F02C0" w:rsidRDefault="00FE1510" w:rsidP="0030757D">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Przyjęcie</w:t>
      </w:r>
      <w:r w:rsidR="00F3182A">
        <w:rPr>
          <w:rFonts w:ascii="Times New Roman" w:hAnsi="Times New Roman" w:cs="Times New Roman"/>
          <w:sz w:val="24"/>
          <w:szCs w:val="24"/>
        </w:rPr>
        <w:t xml:space="preserve"> tego </w:t>
      </w:r>
      <w:r>
        <w:rPr>
          <w:rFonts w:ascii="Times New Roman" w:hAnsi="Times New Roman" w:cs="Times New Roman"/>
          <w:sz w:val="24"/>
          <w:szCs w:val="24"/>
        </w:rPr>
        <w:t xml:space="preserve">typu </w:t>
      </w:r>
      <w:r w:rsidR="00F3182A">
        <w:rPr>
          <w:rFonts w:ascii="Times New Roman" w:hAnsi="Times New Roman" w:cs="Times New Roman"/>
          <w:sz w:val="24"/>
          <w:szCs w:val="24"/>
        </w:rPr>
        <w:t>aktu rekomendował zespół ekspertów ds. TK. Eksperci ci wskazali, że:</w:t>
      </w:r>
      <w:r w:rsidR="00F3182A">
        <w:rPr>
          <w:rFonts w:ascii="Times New Roman" w:hAnsi="Times New Roman"/>
          <w:color w:val="000000" w:themeColor="text1"/>
          <w:sz w:val="24"/>
          <w:szCs w:val="24"/>
        </w:rPr>
        <w:t xml:space="preserve"> </w:t>
      </w:r>
      <w:r w:rsidR="00F3182A" w:rsidRPr="007F02C0">
        <w:rPr>
          <w:rFonts w:ascii="Times New Roman" w:hAnsi="Times New Roman"/>
          <w:sz w:val="24"/>
          <w:szCs w:val="24"/>
        </w:rPr>
        <w:t>„</w:t>
      </w:r>
      <w:r w:rsidR="00F3182A" w:rsidRPr="007F02C0">
        <w:rPr>
          <w:rFonts w:ascii="Times New Roman" w:hAnsi="Times New Roman" w:cs="Times New Roman"/>
          <w:i/>
          <w:sz w:val="24"/>
          <w:szCs w:val="24"/>
        </w:rPr>
        <w:t>Istotnym warunkiem funkcjonowania niezależnego sądu konstytucyjnego jest zapewnienie apolityczności sędziów. Niezbędne minimum ustanawia w tym zakresie Konstytucja RP. Wymaganie apolityczności sędziów należy uściślić na poziomie ustawowym, ponadto wskazane byłoby opracowanie w Trybunale Konstytucyjnym kodeksu etycznego</w:t>
      </w:r>
      <w:r w:rsidR="00F3182A" w:rsidRPr="007F02C0">
        <w:rPr>
          <w:rFonts w:ascii="Times New Roman" w:hAnsi="Times New Roman"/>
          <w:sz w:val="24"/>
          <w:szCs w:val="24"/>
        </w:rPr>
        <w:t>” (s. 46 raportu zespołu ekspertów ds. TK)</w:t>
      </w:r>
      <w:r w:rsidR="00F3182A" w:rsidRPr="007F02C0">
        <w:rPr>
          <w:rFonts w:ascii="Times New Roman" w:hAnsi="Times New Roman" w:cs="Times New Roman"/>
          <w:i/>
          <w:sz w:val="24"/>
          <w:szCs w:val="24"/>
        </w:rPr>
        <w:t>.</w:t>
      </w:r>
      <w:r w:rsidR="00F3182A" w:rsidRPr="007F02C0">
        <w:rPr>
          <w:rFonts w:ascii="Times New Roman" w:hAnsi="Times New Roman" w:cs="Times New Roman"/>
          <w:sz w:val="24"/>
          <w:szCs w:val="24"/>
        </w:rPr>
        <w:t xml:space="preserve"> </w:t>
      </w:r>
    </w:p>
    <w:p w:rsidR="00EA2B70" w:rsidRPr="007F02C0" w:rsidRDefault="00EA2B70" w:rsidP="0030757D">
      <w:pPr>
        <w:spacing w:before="120" w:after="120" w:line="240" w:lineRule="auto"/>
        <w:ind w:firstLine="708"/>
        <w:jc w:val="both"/>
        <w:rPr>
          <w:rFonts w:ascii="Times New Roman" w:hAnsi="Times New Roman" w:cs="Times New Roman"/>
          <w:sz w:val="24"/>
          <w:szCs w:val="24"/>
        </w:rPr>
      </w:pPr>
      <w:r w:rsidRPr="007F02C0">
        <w:rPr>
          <w:rFonts w:ascii="Times New Roman" w:hAnsi="Times New Roman" w:cs="Times New Roman"/>
          <w:sz w:val="24"/>
          <w:szCs w:val="24"/>
        </w:rPr>
        <w:t xml:space="preserve">Zespół ekspertów ds. TK podkreślił również, że: </w:t>
      </w:r>
      <w:r w:rsidRPr="007F02C0">
        <w:rPr>
          <w:rFonts w:ascii="Times New Roman" w:hAnsi="Times New Roman" w:cs="Times New Roman"/>
          <w:i/>
          <w:sz w:val="24"/>
          <w:szCs w:val="24"/>
        </w:rPr>
        <w:t xml:space="preserve">„[…] nie ma potrzeby rozbudowania ustawy o Trybunale Konstytucyjnym o nadmierną liczbę przepisów, które precyzowałyby wymogi wobec sędziów, które wynikają z konstytucyjnych wskazań dotyczących apolityczności sędziego TK, ponad wskazane powyżej. Jednak niezbędne wydaje się opracowanie przez Trybunał Konstytucyjny kodeksu etycznego, które Zespół niniejszym rekomenduje” </w:t>
      </w:r>
      <w:r w:rsidRPr="007F02C0">
        <w:rPr>
          <w:rFonts w:ascii="Times New Roman" w:hAnsi="Times New Roman" w:cs="Times New Roman"/>
          <w:sz w:val="24"/>
          <w:szCs w:val="24"/>
        </w:rPr>
        <w:t>(s. 50 raportu zespołu ekspertów ds. TK)</w:t>
      </w:r>
      <w:r w:rsidRPr="007F02C0">
        <w:rPr>
          <w:rFonts w:ascii="Times New Roman" w:hAnsi="Times New Roman" w:cs="Times New Roman"/>
          <w:i/>
          <w:sz w:val="24"/>
          <w:szCs w:val="24"/>
        </w:rPr>
        <w:t>.</w:t>
      </w:r>
    </w:p>
    <w:p w:rsidR="006D181A" w:rsidRPr="00935265" w:rsidRDefault="00FD36E3" w:rsidP="0030757D">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W kolejnych przepisach projekt określa</w:t>
      </w:r>
      <w:r w:rsidR="00202740" w:rsidRPr="00A05566">
        <w:rPr>
          <w:rFonts w:ascii="Times New Roman" w:hAnsi="Times New Roman" w:cs="Times New Roman"/>
          <w:sz w:val="24"/>
          <w:szCs w:val="24"/>
        </w:rPr>
        <w:t xml:space="preserve"> zasady działania Zgromadzenia Ogólnego (art. 7 i art. 8). Reguły te są znane z dotychczasowych przepisów dotyczą</w:t>
      </w:r>
      <w:r w:rsidR="006D181A" w:rsidRPr="00A05566">
        <w:rPr>
          <w:rFonts w:ascii="Times New Roman" w:hAnsi="Times New Roman" w:cs="Times New Roman"/>
          <w:sz w:val="24"/>
          <w:szCs w:val="24"/>
        </w:rPr>
        <w:t xml:space="preserve">cych funkcjonowania tego </w:t>
      </w:r>
      <w:r w:rsidR="006D181A" w:rsidRPr="00935265">
        <w:rPr>
          <w:rFonts w:ascii="Times New Roman" w:hAnsi="Times New Roman" w:cs="Times New Roman"/>
          <w:sz w:val="24"/>
          <w:szCs w:val="24"/>
        </w:rPr>
        <w:t>organu.</w:t>
      </w:r>
    </w:p>
    <w:p w:rsidR="0081725E" w:rsidRDefault="001E4D5D" w:rsidP="0030757D">
      <w:pPr>
        <w:spacing w:before="120" w:after="120" w:line="240" w:lineRule="auto"/>
        <w:ind w:firstLine="708"/>
        <w:jc w:val="both"/>
        <w:rPr>
          <w:rFonts w:ascii="Times New Roman" w:hAnsi="Times New Roman" w:cs="Times New Roman"/>
          <w:sz w:val="24"/>
          <w:szCs w:val="24"/>
        </w:rPr>
      </w:pPr>
      <w:r w:rsidRPr="00935265">
        <w:rPr>
          <w:rFonts w:ascii="Times New Roman" w:hAnsi="Times New Roman" w:cs="Times New Roman"/>
          <w:sz w:val="24"/>
          <w:szCs w:val="24"/>
        </w:rPr>
        <w:t>W przepisach o</w:t>
      </w:r>
      <w:r w:rsidR="00243E77" w:rsidRPr="00935265">
        <w:rPr>
          <w:rFonts w:ascii="Times New Roman" w:hAnsi="Times New Roman" w:cs="Times New Roman"/>
          <w:sz w:val="24"/>
          <w:szCs w:val="24"/>
        </w:rPr>
        <w:t xml:space="preserve">d </w:t>
      </w:r>
      <w:r w:rsidR="006D181A" w:rsidRPr="00935265">
        <w:rPr>
          <w:rFonts w:ascii="Times New Roman" w:hAnsi="Times New Roman" w:cs="Times New Roman"/>
          <w:sz w:val="24"/>
          <w:szCs w:val="24"/>
        </w:rPr>
        <w:t xml:space="preserve">art. 9 do art. 14 </w:t>
      </w:r>
      <w:r w:rsidR="00243E77" w:rsidRPr="00935265">
        <w:rPr>
          <w:rFonts w:ascii="Times New Roman" w:hAnsi="Times New Roman" w:cs="Times New Roman"/>
          <w:sz w:val="24"/>
          <w:szCs w:val="24"/>
        </w:rPr>
        <w:t xml:space="preserve">projektu </w:t>
      </w:r>
      <w:r w:rsidR="00FD36E3" w:rsidRPr="00935265">
        <w:rPr>
          <w:rFonts w:ascii="Times New Roman" w:hAnsi="Times New Roman" w:cs="Times New Roman"/>
          <w:sz w:val="24"/>
          <w:szCs w:val="24"/>
        </w:rPr>
        <w:t>uregulowano</w:t>
      </w:r>
      <w:r w:rsidR="006D181A" w:rsidRPr="00935265">
        <w:rPr>
          <w:rFonts w:ascii="Times New Roman" w:hAnsi="Times New Roman" w:cs="Times New Roman"/>
          <w:sz w:val="24"/>
          <w:szCs w:val="24"/>
        </w:rPr>
        <w:t xml:space="preserve"> kompetencje Prezesa TK i sposób jego </w:t>
      </w:r>
      <w:r w:rsidR="00F55525" w:rsidRPr="00935265">
        <w:rPr>
          <w:rFonts w:ascii="Times New Roman" w:hAnsi="Times New Roman" w:cs="Times New Roman"/>
          <w:sz w:val="24"/>
          <w:szCs w:val="24"/>
        </w:rPr>
        <w:t>powoływania</w:t>
      </w:r>
      <w:r w:rsidR="006D181A" w:rsidRPr="00935265">
        <w:rPr>
          <w:rFonts w:ascii="Times New Roman" w:hAnsi="Times New Roman" w:cs="Times New Roman"/>
          <w:sz w:val="24"/>
          <w:szCs w:val="24"/>
        </w:rPr>
        <w:t xml:space="preserve">. Zakres uprawnień tego organu się nie zmienił w stosunku do wcześniejszych ustaw o </w:t>
      </w:r>
      <w:r w:rsidR="009E1E5C" w:rsidRPr="00935265">
        <w:rPr>
          <w:rFonts w:ascii="Times New Roman" w:hAnsi="Times New Roman" w:cs="Times New Roman"/>
          <w:sz w:val="24"/>
          <w:szCs w:val="24"/>
        </w:rPr>
        <w:t>TK. Projektodawca zaproponował natomiast inny</w:t>
      </w:r>
      <w:r w:rsidR="006D181A" w:rsidRPr="00935265">
        <w:rPr>
          <w:rFonts w:ascii="Times New Roman" w:hAnsi="Times New Roman" w:cs="Times New Roman"/>
          <w:sz w:val="24"/>
          <w:szCs w:val="24"/>
        </w:rPr>
        <w:t xml:space="preserve"> mechanizm wyłaniania kandydatów na stanowisko Prezesa Trybunału przez Zgromadzenia Ogólne.</w:t>
      </w:r>
      <w:r w:rsidR="00E32E57" w:rsidRPr="00935265">
        <w:rPr>
          <w:rFonts w:ascii="Times New Roman" w:hAnsi="Times New Roman" w:cs="Times New Roman"/>
          <w:sz w:val="24"/>
          <w:szCs w:val="24"/>
        </w:rPr>
        <w:t xml:space="preserve"> </w:t>
      </w:r>
      <w:r w:rsidR="009E1E5C" w:rsidRPr="00935265">
        <w:rPr>
          <w:rFonts w:ascii="Times New Roman" w:hAnsi="Times New Roman" w:cs="Times New Roman"/>
          <w:sz w:val="24"/>
          <w:szCs w:val="24"/>
        </w:rPr>
        <w:t xml:space="preserve">Mechanizm ten gwarantuje reprezentatywność wyboru kandydatów i pozostawia szeroką swobodę Zgromadzeniu Ogólnemu w zakresie </w:t>
      </w:r>
      <w:r w:rsidR="00F55525" w:rsidRPr="00935265">
        <w:rPr>
          <w:rFonts w:ascii="Times New Roman" w:hAnsi="Times New Roman" w:cs="Times New Roman"/>
          <w:sz w:val="24"/>
          <w:szCs w:val="24"/>
        </w:rPr>
        <w:t>przedstawiania</w:t>
      </w:r>
      <w:r w:rsidR="009E1E5C" w:rsidRPr="001E4D5D">
        <w:rPr>
          <w:rFonts w:ascii="Times New Roman" w:hAnsi="Times New Roman" w:cs="Times New Roman"/>
          <w:color w:val="0070C0"/>
          <w:sz w:val="24"/>
          <w:szCs w:val="24"/>
        </w:rPr>
        <w:t xml:space="preserve"> </w:t>
      </w:r>
      <w:r w:rsidR="009E1E5C">
        <w:rPr>
          <w:rFonts w:ascii="Times New Roman" w:hAnsi="Times New Roman" w:cs="Times New Roman"/>
          <w:sz w:val="24"/>
          <w:szCs w:val="24"/>
        </w:rPr>
        <w:t>kandydatów na stanowisko Prezesa TK. Projektowane rozwiązanie, z jednej strony wskazuje wyraźne ramy proceduralne wyboru, z drugiej strony, przepisy te gwarantują samodzielność decyzyjną Zgromadzenia Ogólnego.</w:t>
      </w:r>
    </w:p>
    <w:p w:rsidR="00EA3F6D" w:rsidRPr="007F02C0" w:rsidRDefault="003362DF" w:rsidP="0030757D">
      <w:pPr>
        <w:spacing w:before="120" w:after="120" w:line="240" w:lineRule="auto"/>
        <w:ind w:firstLine="708"/>
        <w:jc w:val="both"/>
        <w:rPr>
          <w:rFonts w:ascii="Times New Roman" w:hAnsi="Times New Roman" w:cs="Times New Roman"/>
          <w:sz w:val="24"/>
          <w:szCs w:val="24"/>
        </w:rPr>
      </w:pPr>
      <w:r w:rsidRPr="005C7AAF">
        <w:rPr>
          <w:rFonts w:ascii="Times New Roman" w:hAnsi="Times New Roman" w:cs="Times New Roman"/>
          <w:bCs/>
          <w:sz w:val="24"/>
          <w:szCs w:val="24"/>
        </w:rPr>
        <w:t>W art. 11</w:t>
      </w:r>
      <w:r w:rsidR="00EA3F6D" w:rsidRPr="005C7AAF">
        <w:rPr>
          <w:rFonts w:ascii="Times New Roman" w:hAnsi="Times New Roman" w:cs="Times New Roman"/>
          <w:bCs/>
          <w:sz w:val="24"/>
          <w:szCs w:val="24"/>
        </w:rPr>
        <w:t xml:space="preserve"> projektodawca określił ustawowe warunki przedstawiania Zgromadzeniu</w:t>
      </w:r>
      <w:r w:rsidR="00EA3F6D" w:rsidRPr="00B41BE2">
        <w:rPr>
          <w:rFonts w:ascii="Times New Roman" w:hAnsi="Times New Roman" w:cs="Times New Roman"/>
          <w:bCs/>
          <w:color w:val="000000" w:themeColor="text1"/>
          <w:sz w:val="24"/>
          <w:szCs w:val="24"/>
        </w:rPr>
        <w:t xml:space="preserve"> Ogólnemu kandydatów na stanowiska: Prezesa i Wiceprezesa Trybunału. W związku z tym, że w proces obsadzania tych stanowisk są zaangażowane różne podmioty (obok Zgromadzenia Ogólnego także Prezydent RP) mechanizm musiał zostać określony w ustawie, czyli akcie powszechnie obowiązującym. Takie podejście jest zgodne ze stanowiskiem zespołu ekspertów ds. TK, którzy stwierdzili, że</w:t>
      </w:r>
      <w:r w:rsidR="00EA3F6D" w:rsidRPr="007F02C0">
        <w:rPr>
          <w:rFonts w:ascii="Times New Roman" w:hAnsi="Times New Roman" w:cs="Times New Roman"/>
          <w:bCs/>
          <w:sz w:val="24"/>
          <w:szCs w:val="24"/>
        </w:rPr>
        <w:t xml:space="preserve">: </w:t>
      </w:r>
      <w:r w:rsidR="00EA3F6D" w:rsidRPr="007F02C0">
        <w:rPr>
          <w:rFonts w:ascii="Times New Roman" w:hAnsi="Times New Roman" w:cs="Times New Roman"/>
          <w:i/>
          <w:sz w:val="24"/>
          <w:szCs w:val="24"/>
        </w:rPr>
        <w:t xml:space="preserve">„Konstytucja w art. 194 ust. 2 określa jedynie podstawowe elementy trybu powoływania Prezesa i Wiceprezesa TK. Należy do nich powołanie przez Prezydenta RP spośród kandydatów przedstawionych przez Zgromadzenie Ogólne Trybunału Konstytucyjnego. Konstytucja pozostawia ustawodawcy zwykłemu szczegółową regulację okresu sprawowania funkcji Prezesa i Wiceprezesa TK przez osobę na nią powołaną” </w:t>
      </w:r>
      <w:r w:rsidR="00EA3F6D" w:rsidRPr="007F02C0">
        <w:rPr>
          <w:rFonts w:ascii="Times New Roman" w:hAnsi="Times New Roman" w:cs="Times New Roman"/>
          <w:sz w:val="24"/>
          <w:szCs w:val="24"/>
        </w:rPr>
        <w:t xml:space="preserve">(s. 53 raportu zespołu ekspertów ds. TK). </w:t>
      </w:r>
    </w:p>
    <w:p w:rsidR="00EA3F6D" w:rsidRPr="00B41BE2" w:rsidRDefault="00EA3F6D" w:rsidP="0030757D">
      <w:pPr>
        <w:spacing w:before="120" w:after="120" w:line="240" w:lineRule="auto"/>
        <w:ind w:firstLine="708"/>
        <w:jc w:val="both"/>
        <w:rPr>
          <w:rFonts w:ascii="Times New Roman" w:hAnsi="Times New Roman" w:cs="Times New Roman"/>
          <w:color w:val="000000" w:themeColor="text1"/>
          <w:sz w:val="24"/>
          <w:szCs w:val="24"/>
        </w:rPr>
      </w:pPr>
      <w:r w:rsidRPr="00B41BE2">
        <w:rPr>
          <w:rFonts w:ascii="Times New Roman" w:hAnsi="Times New Roman" w:cs="Times New Roman"/>
          <w:color w:val="000000" w:themeColor="text1"/>
          <w:sz w:val="24"/>
          <w:szCs w:val="24"/>
        </w:rPr>
        <w:lastRenderedPageBreak/>
        <w:t>Odpowiada to woli ustrojodawcy, który w. art. 197 Konstytucji powierzył określenie organizacji Trybunału Konstytucyjnego – ustawodawcy. Z tego wynika, że procedura związana w przedstawianiem kandydatów na stanowisko Prezesa albo Wiceprezesa TK jest materią ustawową. Ustawodawca może w tym zakresie zaproponować określony mechanizm działania.</w:t>
      </w:r>
    </w:p>
    <w:p w:rsidR="00EA3F6D" w:rsidRPr="007F02C0" w:rsidRDefault="00EA3F6D" w:rsidP="0030757D">
      <w:pPr>
        <w:spacing w:before="120" w:after="120" w:line="240" w:lineRule="auto"/>
        <w:jc w:val="both"/>
        <w:rPr>
          <w:rFonts w:ascii="Times New Roman" w:hAnsi="Times New Roman" w:cs="Times New Roman"/>
          <w:bCs/>
          <w:sz w:val="24"/>
          <w:szCs w:val="24"/>
        </w:rPr>
      </w:pPr>
      <w:r w:rsidRPr="00B41BE2">
        <w:rPr>
          <w:rFonts w:ascii="Times New Roman" w:hAnsi="Times New Roman" w:cs="Times New Roman"/>
          <w:color w:val="0070C0"/>
          <w:sz w:val="24"/>
          <w:szCs w:val="24"/>
        </w:rPr>
        <w:tab/>
      </w:r>
      <w:r w:rsidRPr="00B41BE2">
        <w:rPr>
          <w:rFonts w:ascii="Times New Roman" w:hAnsi="Times New Roman" w:cs="Times New Roman"/>
          <w:color w:val="000000" w:themeColor="text1"/>
          <w:sz w:val="24"/>
          <w:szCs w:val="24"/>
        </w:rPr>
        <w:t>Potwierdza to zespół ekspertów ds. TK, który podkreślił, że:</w:t>
      </w:r>
      <w:r w:rsidRPr="00B41BE2">
        <w:rPr>
          <w:rFonts w:ascii="Times New Roman" w:hAnsi="Times New Roman" w:cs="Times New Roman"/>
          <w:sz w:val="24"/>
          <w:szCs w:val="24"/>
        </w:rPr>
        <w:t xml:space="preserve"> </w:t>
      </w:r>
      <w:r w:rsidRPr="007F02C0">
        <w:rPr>
          <w:rFonts w:ascii="Times New Roman" w:hAnsi="Times New Roman" w:cs="Times New Roman"/>
          <w:i/>
          <w:sz w:val="24"/>
          <w:szCs w:val="24"/>
        </w:rPr>
        <w:t>„Konstytucja przyjęła zasadę nominacji Prezesa i Wiceprezesa TK przez Prezydenta RP. Przyznając Prezydentowi kompetencję do powoływania Prezesa i Wiceprezesa TK, wlicza ją do prerogatyw Głowy Państwa (art. 144 ust. 3 pkt 21) i obliguje go do powołania jednej osoby na każde z tych stanowisk spośród kandydatów przedstawionych przez Zgromadzenie Ogólne Sędziów TK. W skład Zgromadzenia Ogólnego Sędziów TK wchodzą wszyscy sędziowie TK. Konstytucja nie określa jednak liczby kandydatów, których ma zaproponować Prezydentowi Zgromadzenie na każde ze stanowisk, ani wymogów, jakie powinni oni spełniać. Ustrojodawca postanowił zagadnienia te oraz inne, związane z powołaniem Prezesa i Wiceprezesa TK, pozostawić do unormowania ustawodawcy. Wynika z tego, że nie może to być akt niższej rangi – np. regulamin TK. Z użycia przez Konstytucję liczby mnogiej wynika jednak, że musi być przynajmniej dwóch kandydatów – ale może być i więcej – zarówno na stanowisko Prezesa TK, jak i na stanowisko Wiceprezesa TK. Rozwiązanie to pokazuje intencje ustrojodawcy, aby pracami TK kierowały osoby cieszące się zaufaniem Prezydenta oraz równocześnie sędziów, którzy przedstawiają kandydatów.”</w:t>
      </w:r>
      <w:r w:rsidRPr="007F02C0">
        <w:rPr>
          <w:rFonts w:ascii="Times New Roman" w:hAnsi="Times New Roman" w:cs="Times New Roman"/>
          <w:sz w:val="24"/>
          <w:szCs w:val="24"/>
        </w:rPr>
        <w:t xml:space="preserve"> (s. 55-56 raportu zespołu ekspertów ds. TK).</w:t>
      </w:r>
    </w:p>
    <w:p w:rsidR="00EA3F6D" w:rsidRPr="00B41BE2" w:rsidRDefault="00EA3F6D" w:rsidP="0030757D">
      <w:pPr>
        <w:spacing w:before="120" w:after="120" w:line="240" w:lineRule="auto"/>
        <w:ind w:firstLine="708"/>
        <w:jc w:val="both"/>
        <w:rPr>
          <w:rFonts w:ascii="Times New Roman" w:hAnsi="Times New Roman" w:cs="Times New Roman"/>
          <w:bCs/>
          <w:sz w:val="24"/>
          <w:szCs w:val="24"/>
        </w:rPr>
      </w:pPr>
      <w:r w:rsidRPr="00B41BE2">
        <w:rPr>
          <w:rFonts w:ascii="Times New Roman" w:hAnsi="Times New Roman" w:cs="Times New Roman"/>
          <w:bCs/>
          <w:sz w:val="24"/>
          <w:szCs w:val="24"/>
        </w:rPr>
        <w:t>Po wyłonieniu kandydatów przez Zgromadzenie Ogólne są oni przedstawiani Prezydentowi, którego prerogatywą jest powoływanie Prezesa TK (i odpowiednio Wiceprezesa). Zgromadzenie Ogólne podejmuje w tym zakresie stosowną uchwałę, którą przekazuje Prezydentowi RP.</w:t>
      </w:r>
      <w:r w:rsidRPr="00B41BE2">
        <w:rPr>
          <w:rFonts w:ascii="Times New Roman" w:hAnsi="Times New Roman" w:cs="Times New Roman"/>
          <w:bCs/>
          <w:color w:val="0070C0"/>
          <w:sz w:val="24"/>
          <w:szCs w:val="24"/>
        </w:rPr>
        <w:t xml:space="preserve"> </w:t>
      </w:r>
      <w:r w:rsidRPr="00B41BE2">
        <w:rPr>
          <w:rFonts w:ascii="Times New Roman" w:hAnsi="Times New Roman" w:cs="Times New Roman"/>
          <w:bCs/>
          <w:sz w:val="24"/>
          <w:szCs w:val="24"/>
        </w:rPr>
        <w:t xml:space="preserve">To właśnie uchwała Zgromadzenia Ogólnego, wskazująca określony komplet kandydatów na Prezesa TK jest wyrazem działania, o którym mowa w art. 194 ust. 2 Konstytucji. Podjęcie uchwały określoną większością głosów jest dowodem, że większość członków Zgromadzenia Ogólnego zgodziła się, by przedstawić Prezydentowi RP dane osoby jako kandydatów. Brak podjęcia tej uchwały powoduje, że Zgromadzenie Ogólne nie może przedstawić kandydatów. </w:t>
      </w:r>
    </w:p>
    <w:p w:rsidR="00EA3F6D" w:rsidRPr="00B41BE2" w:rsidRDefault="00EA3F6D" w:rsidP="0030757D">
      <w:pPr>
        <w:spacing w:before="120" w:after="120" w:line="240" w:lineRule="auto"/>
        <w:ind w:firstLine="708"/>
        <w:jc w:val="both"/>
        <w:rPr>
          <w:rFonts w:ascii="Times New Roman" w:hAnsi="Times New Roman" w:cs="Times New Roman"/>
          <w:bCs/>
          <w:sz w:val="24"/>
          <w:szCs w:val="24"/>
        </w:rPr>
      </w:pPr>
      <w:r w:rsidRPr="00B41BE2">
        <w:rPr>
          <w:rFonts w:ascii="Times New Roman" w:hAnsi="Times New Roman" w:cs="Times New Roman"/>
          <w:bCs/>
          <w:sz w:val="24"/>
          <w:szCs w:val="24"/>
        </w:rPr>
        <w:t>Należy przy tym pamiętać, że Zgromadzenie Ogólne nie jest upoważnione do powoływania czy wybierania Prezesa albo Wiceprezesa TK. Konstytucyjnym organem dokonującym</w:t>
      </w:r>
      <w:r w:rsidR="00B8692F" w:rsidRPr="00B41BE2">
        <w:rPr>
          <w:rFonts w:ascii="Times New Roman" w:hAnsi="Times New Roman" w:cs="Times New Roman"/>
          <w:bCs/>
          <w:sz w:val="24"/>
          <w:szCs w:val="24"/>
        </w:rPr>
        <w:t xml:space="preserve"> aktu powołania</w:t>
      </w:r>
      <w:r w:rsidRPr="00B41BE2">
        <w:rPr>
          <w:rFonts w:ascii="Times New Roman" w:hAnsi="Times New Roman" w:cs="Times New Roman"/>
          <w:bCs/>
          <w:sz w:val="24"/>
          <w:szCs w:val="24"/>
        </w:rPr>
        <w:t xml:space="preserve"> jest Prezydent RP (przed wejściem w życie Konstytucji z 1997 </w:t>
      </w:r>
      <w:r w:rsidRPr="00727BC7">
        <w:rPr>
          <w:rFonts w:ascii="Times New Roman" w:hAnsi="Times New Roman" w:cs="Times New Roman"/>
          <w:bCs/>
          <w:sz w:val="24"/>
          <w:szCs w:val="24"/>
        </w:rPr>
        <w:t xml:space="preserve">r. Prezesa TK wskazywał Sejm). </w:t>
      </w:r>
      <w:r w:rsidR="00863D3A" w:rsidRPr="00727BC7">
        <w:rPr>
          <w:rFonts w:ascii="Times New Roman" w:hAnsi="Times New Roman" w:cs="Times New Roman"/>
          <w:bCs/>
          <w:sz w:val="24"/>
          <w:szCs w:val="24"/>
        </w:rPr>
        <w:t>Jednocześnie t</w:t>
      </w:r>
      <w:r w:rsidR="00B41BE2" w:rsidRPr="00727BC7">
        <w:rPr>
          <w:rFonts w:ascii="Times New Roman" w:hAnsi="Times New Roman" w:cs="Times New Roman"/>
          <w:bCs/>
          <w:sz w:val="24"/>
          <w:szCs w:val="24"/>
        </w:rPr>
        <w:t>rzeba</w:t>
      </w:r>
      <w:r w:rsidRPr="00727BC7">
        <w:rPr>
          <w:rFonts w:ascii="Times New Roman" w:hAnsi="Times New Roman" w:cs="Times New Roman"/>
          <w:bCs/>
          <w:sz w:val="24"/>
          <w:szCs w:val="24"/>
        </w:rPr>
        <w:t xml:space="preserve"> </w:t>
      </w:r>
      <w:r w:rsidR="00863D3A" w:rsidRPr="00727BC7">
        <w:rPr>
          <w:rFonts w:ascii="Times New Roman" w:hAnsi="Times New Roman" w:cs="Times New Roman"/>
          <w:bCs/>
          <w:sz w:val="24"/>
          <w:szCs w:val="24"/>
        </w:rPr>
        <w:t xml:space="preserve">stanowczo </w:t>
      </w:r>
      <w:r w:rsidRPr="00727BC7">
        <w:rPr>
          <w:rFonts w:ascii="Times New Roman" w:hAnsi="Times New Roman" w:cs="Times New Roman"/>
          <w:bCs/>
          <w:sz w:val="24"/>
          <w:szCs w:val="24"/>
        </w:rPr>
        <w:t>podkreślić, że art. 194 ust. 2</w:t>
      </w:r>
      <w:r w:rsidRPr="00B41BE2">
        <w:rPr>
          <w:rFonts w:ascii="Times New Roman" w:hAnsi="Times New Roman" w:cs="Times New Roman"/>
          <w:bCs/>
          <w:sz w:val="24"/>
          <w:szCs w:val="24"/>
        </w:rPr>
        <w:t xml:space="preserve"> Konstytucji nie czyni</w:t>
      </w:r>
      <w:r w:rsidR="000C6FA7" w:rsidRPr="00B41BE2">
        <w:rPr>
          <w:rFonts w:ascii="Times New Roman" w:hAnsi="Times New Roman" w:cs="Times New Roman"/>
          <w:bCs/>
          <w:sz w:val="24"/>
          <w:szCs w:val="24"/>
        </w:rPr>
        <w:t xml:space="preserve"> </w:t>
      </w:r>
      <w:r w:rsidR="00B8692F" w:rsidRPr="00B41BE2">
        <w:rPr>
          <w:rFonts w:ascii="Times New Roman" w:hAnsi="Times New Roman" w:cs="Times New Roman"/>
          <w:bCs/>
          <w:sz w:val="24"/>
          <w:szCs w:val="24"/>
        </w:rPr>
        <w:t>Prezydenta RP notariuszem potwierdzającym</w:t>
      </w:r>
      <w:r w:rsidRPr="00B41BE2">
        <w:rPr>
          <w:rFonts w:ascii="Times New Roman" w:hAnsi="Times New Roman" w:cs="Times New Roman"/>
          <w:bCs/>
          <w:sz w:val="24"/>
          <w:szCs w:val="24"/>
        </w:rPr>
        <w:t xml:space="preserve"> uchwałę dotyczącą przedstawienia kandydatów przez Zgromadzenie Ogólne. To Prezydent ma decydujący głos w tej sprawie, a zgodnie z art. 144 ust. 3 pkt 21 Konstytucji to uprawnienie nie wymaga kontrasygnaty Prezesa Rady Ministrów (prerogatywa).</w:t>
      </w:r>
    </w:p>
    <w:p w:rsidR="00EA3F6D" w:rsidRPr="00B41BE2" w:rsidRDefault="00EA3F6D" w:rsidP="0030757D">
      <w:pPr>
        <w:spacing w:before="120" w:after="120" w:line="240" w:lineRule="auto"/>
        <w:ind w:firstLine="708"/>
        <w:jc w:val="both"/>
        <w:rPr>
          <w:rFonts w:ascii="Times New Roman" w:hAnsi="Times New Roman" w:cs="Times New Roman"/>
          <w:bCs/>
          <w:sz w:val="24"/>
          <w:szCs w:val="24"/>
        </w:rPr>
      </w:pPr>
      <w:r w:rsidRPr="00B41BE2">
        <w:rPr>
          <w:rFonts w:ascii="Times New Roman" w:hAnsi="Times New Roman" w:cs="Times New Roman"/>
          <w:bCs/>
          <w:sz w:val="24"/>
          <w:szCs w:val="24"/>
        </w:rPr>
        <w:t>Ani Konstytucja, ani ustawa o TK, nie wskazuj</w:t>
      </w:r>
      <w:r w:rsidR="00316900" w:rsidRPr="00B41BE2">
        <w:rPr>
          <w:rFonts w:ascii="Times New Roman" w:hAnsi="Times New Roman" w:cs="Times New Roman"/>
          <w:bCs/>
          <w:sz w:val="24"/>
          <w:szCs w:val="24"/>
        </w:rPr>
        <w:t>ą</w:t>
      </w:r>
      <w:r w:rsidRPr="00B41BE2">
        <w:rPr>
          <w:rFonts w:ascii="Times New Roman" w:hAnsi="Times New Roman" w:cs="Times New Roman"/>
          <w:bCs/>
          <w:sz w:val="24"/>
          <w:szCs w:val="24"/>
        </w:rPr>
        <w:t xml:space="preserve"> kryteriów, którymi Prezydent miałby się kierować przy powoływaniu Prezesa czy Wiceprezesa Trybunału. Dlatego w świetle art. 144 ust. 3 Konstytucji, nie można ich ustanawiać w żadnym innym akcie. Nie mogą to być także jakiekolwiek kwestie pozaprawne. Jedynym obowiązkiem Prezydenta jest działanie na podstawie i w granicach prawa. Dlatego może on </w:t>
      </w:r>
      <w:r w:rsidR="00B8692F" w:rsidRPr="00B41BE2">
        <w:rPr>
          <w:rFonts w:ascii="Times New Roman" w:hAnsi="Times New Roman" w:cs="Times New Roman"/>
          <w:bCs/>
          <w:sz w:val="24"/>
          <w:szCs w:val="24"/>
        </w:rPr>
        <w:t>powołać</w:t>
      </w:r>
      <w:r w:rsidRPr="00B41BE2">
        <w:rPr>
          <w:rFonts w:ascii="Times New Roman" w:hAnsi="Times New Roman" w:cs="Times New Roman"/>
          <w:bCs/>
          <w:sz w:val="24"/>
          <w:szCs w:val="24"/>
        </w:rPr>
        <w:t xml:space="preserve"> Prezesa TK tylko wtedy, gdy procedura przedstawienia kandydatów </w:t>
      </w:r>
      <w:r w:rsidR="00316900" w:rsidRPr="00B41BE2">
        <w:rPr>
          <w:rFonts w:ascii="Times New Roman" w:hAnsi="Times New Roman" w:cs="Times New Roman"/>
          <w:bCs/>
          <w:sz w:val="24"/>
          <w:szCs w:val="24"/>
        </w:rPr>
        <w:t xml:space="preserve">przez </w:t>
      </w:r>
      <w:r w:rsidRPr="00B41BE2">
        <w:rPr>
          <w:rFonts w:ascii="Times New Roman" w:hAnsi="Times New Roman" w:cs="Times New Roman"/>
          <w:bCs/>
          <w:sz w:val="24"/>
          <w:szCs w:val="24"/>
        </w:rPr>
        <w:t>Z</w:t>
      </w:r>
      <w:r w:rsidR="00316900" w:rsidRPr="00B41BE2">
        <w:rPr>
          <w:rFonts w:ascii="Times New Roman" w:hAnsi="Times New Roman" w:cs="Times New Roman"/>
          <w:bCs/>
          <w:sz w:val="24"/>
          <w:szCs w:val="24"/>
        </w:rPr>
        <w:t xml:space="preserve">gromadzenie </w:t>
      </w:r>
      <w:r w:rsidRPr="00B41BE2">
        <w:rPr>
          <w:rFonts w:ascii="Times New Roman" w:hAnsi="Times New Roman" w:cs="Times New Roman"/>
          <w:bCs/>
          <w:sz w:val="24"/>
          <w:szCs w:val="24"/>
        </w:rPr>
        <w:t>O</w:t>
      </w:r>
      <w:r w:rsidR="00316900" w:rsidRPr="00B41BE2">
        <w:rPr>
          <w:rFonts w:ascii="Times New Roman" w:hAnsi="Times New Roman" w:cs="Times New Roman"/>
          <w:bCs/>
          <w:sz w:val="24"/>
          <w:szCs w:val="24"/>
        </w:rPr>
        <w:t>gólne</w:t>
      </w:r>
      <w:r w:rsidRPr="00B41BE2">
        <w:rPr>
          <w:rFonts w:ascii="Times New Roman" w:hAnsi="Times New Roman" w:cs="Times New Roman"/>
          <w:bCs/>
          <w:sz w:val="24"/>
          <w:szCs w:val="24"/>
        </w:rPr>
        <w:t xml:space="preserve"> odbyła się zgodnie z prawem. </w:t>
      </w:r>
      <w:r w:rsidRPr="00B41BE2">
        <w:rPr>
          <w:rFonts w:ascii="Times New Roman" w:hAnsi="Times New Roman" w:cs="Times New Roman"/>
          <w:sz w:val="24"/>
          <w:szCs w:val="24"/>
        </w:rPr>
        <w:t>Zgromadzenie Ogólne jest organem wewnętrznym TK, jego działania muszą być oparte na określonej podstawie prawnej</w:t>
      </w:r>
      <w:r w:rsidR="00A104FF" w:rsidRPr="00B41BE2">
        <w:rPr>
          <w:rFonts w:ascii="Times New Roman" w:hAnsi="Times New Roman" w:cs="Times New Roman"/>
          <w:sz w:val="24"/>
          <w:szCs w:val="24"/>
        </w:rPr>
        <w:t xml:space="preserve"> (nie mogą być arbitralne)</w:t>
      </w:r>
      <w:r w:rsidRPr="00B41BE2">
        <w:rPr>
          <w:rFonts w:ascii="Times New Roman" w:hAnsi="Times New Roman" w:cs="Times New Roman"/>
          <w:sz w:val="24"/>
          <w:szCs w:val="24"/>
        </w:rPr>
        <w:t>. Samo wymienienie Zgromadzenia Ogólnego w Konstytucji nie decyduje o tym, jak ma ono realizować swoje kompetencje. Również Zgromadzenie</w:t>
      </w:r>
      <w:r w:rsidR="008E20D4">
        <w:rPr>
          <w:rFonts w:ascii="Times New Roman" w:hAnsi="Times New Roman" w:cs="Times New Roman"/>
          <w:sz w:val="24"/>
          <w:szCs w:val="24"/>
        </w:rPr>
        <w:t xml:space="preserve"> Ogólne</w:t>
      </w:r>
      <w:r w:rsidRPr="00B41BE2">
        <w:rPr>
          <w:rFonts w:ascii="Times New Roman" w:hAnsi="Times New Roman" w:cs="Times New Roman"/>
          <w:sz w:val="24"/>
          <w:szCs w:val="24"/>
        </w:rPr>
        <w:t xml:space="preserve"> bez właściwego upoważnienia konstytucyjnego albo ustawowego nie może arbitralnie określać zasad swojego działania. Organizacja TK jest materią ustawową (art. 197 Konstytucji), </w:t>
      </w:r>
      <w:r w:rsidR="00B8692F" w:rsidRPr="00B41BE2">
        <w:rPr>
          <w:rFonts w:ascii="Times New Roman" w:hAnsi="Times New Roman" w:cs="Times New Roman"/>
          <w:sz w:val="24"/>
          <w:szCs w:val="24"/>
        </w:rPr>
        <w:t xml:space="preserve">a jej </w:t>
      </w:r>
      <w:r w:rsidRPr="00B41BE2">
        <w:rPr>
          <w:rFonts w:ascii="Times New Roman" w:hAnsi="Times New Roman" w:cs="Times New Roman"/>
          <w:sz w:val="24"/>
          <w:szCs w:val="24"/>
        </w:rPr>
        <w:t xml:space="preserve">zasady muszą być uregulowane w ustawie. </w:t>
      </w:r>
      <w:r w:rsidRPr="00B41BE2">
        <w:rPr>
          <w:rFonts w:ascii="Times New Roman" w:hAnsi="Times New Roman" w:cs="Times New Roman"/>
          <w:sz w:val="24"/>
          <w:szCs w:val="24"/>
        </w:rPr>
        <w:lastRenderedPageBreak/>
        <w:t>Należy przy tym pamiętać, że żaden przepis Konstytucji nie określa zakresu autonomii regulaminowej Trybunału Konstytucyjnego, czy bardziej autonomii regulaminowej wewnętrznego organu TK, jakim jest Zgromadzenie Ogólne. Nie mamy tu też do czynienia z taką samą sytuacja, jak w przypadk</w:t>
      </w:r>
      <w:r w:rsidR="008C2F95" w:rsidRPr="00B41BE2">
        <w:rPr>
          <w:rFonts w:ascii="Times New Roman" w:hAnsi="Times New Roman" w:cs="Times New Roman"/>
          <w:sz w:val="24"/>
          <w:szCs w:val="24"/>
        </w:rPr>
        <w:t>u Sejmu (art. 112 Konstytucji).</w:t>
      </w:r>
    </w:p>
    <w:p w:rsidR="00EA3F6D" w:rsidRPr="00B41BE2" w:rsidRDefault="00EA3F6D" w:rsidP="0030757D">
      <w:pPr>
        <w:spacing w:before="120" w:after="120" w:line="240" w:lineRule="auto"/>
        <w:ind w:firstLine="708"/>
        <w:jc w:val="both"/>
        <w:rPr>
          <w:rFonts w:ascii="Times New Roman" w:hAnsi="Times New Roman" w:cs="Times New Roman"/>
          <w:sz w:val="24"/>
          <w:szCs w:val="24"/>
        </w:rPr>
      </w:pPr>
      <w:r w:rsidRPr="008E0EC5">
        <w:rPr>
          <w:rFonts w:ascii="Times New Roman" w:hAnsi="Times New Roman" w:cs="Times New Roman"/>
          <w:sz w:val="24"/>
          <w:szCs w:val="24"/>
        </w:rPr>
        <w:t>Zaproponowany w art. 1</w:t>
      </w:r>
      <w:r w:rsidR="003362DF" w:rsidRPr="008E0EC5">
        <w:rPr>
          <w:rFonts w:ascii="Times New Roman" w:hAnsi="Times New Roman" w:cs="Times New Roman"/>
          <w:sz w:val="24"/>
          <w:szCs w:val="24"/>
        </w:rPr>
        <w:t>1</w:t>
      </w:r>
      <w:r w:rsidRPr="008E0EC5">
        <w:rPr>
          <w:rFonts w:ascii="Times New Roman" w:hAnsi="Times New Roman" w:cs="Times New Roman"/>
          <w:sz w:val="24"/>
          <w:szCs w:val="24"/>
        </w:rPr>
        <w:t xml:space="preserve"> mechanizm wyłaniania kandydatów Zgromadzenia</w:t>
      </w:r>
      <w:r w:rsidRPr="00B41BE2">
        <w:rPr>
          <w:rFonts w:ascii="Times New Roman" w:hAnsi="Times New Roman" w:cs="Times New Roman"/>
          <w:sz w:val="24"/>
          <w:szCs w:val="24"/>
        </w:rPr>
        <w:t xml:space="preserve"> Ogólnego na Prezesa albo Wiceprezesa Trybunału w żaden sposób nie ogranicza konstytucyjnej roli Prezydenta RP w powoływaniu tych organów, a jednocześnie respektuje uprawnienie Zgromadzenia Ogólnego Sędziów TK do przedstawienia kandydatów na Prezes</w:t>
      </w:r>
      <w:r w:rsidR="001A40BF">
        <w:rPr>
          <w:rFonts w:ascii="Times New Roman" w:hAnsi="Times New Roman" w:cs="Times New Roman"/>
          <w:sz w:val="24"/>
          <w:szCs w:val="24"/>
        </w:rPr>
        <w:t>a</w:t>
      </w:r>
      <w:r w:rsidRPr="00B41BE2">
        <w:rPr>
          <w:rFonts w:ascii="Times New Roman" w:hAnsi="Times New Roman" w:cs="Times New Roman"/>
          <w:sz w:val="24"/>
          <w:szCs w:val="24"/>
        </w:rPr>
        <w:t xml:space="preserve"> lub Wiceprezesa TK. W ten sposób gwarantuje równowagę władzy, wyrażoną w art. 10 Konstytucji. </w:t>
      </w:r>
    </w:p>
    <w:p w:rsidR="006C771E" w:rsidRPr="00D257D5" w:rsidRDefault="00EA3F6D"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 xml:space="preserve">Projektowane rozwiązanie </w:t>
      </w:r>
      <w:r w:rsidR="001A40BF" w:rsidRPr="00727BC7">
        <w:rPr>
          <w:rFonts w:ascii="Times New Roman" w:hAnsi="Times New Roman" w:cs="Times New Roman"/>
          <w:sz w:val="24"/>
          <w:szCs w:val="24"/>
        </w:rPr>
        <w:t>zapewnia</w:t>
      </w:r>
      <w:r w:rsidRPr="00727BC7">
        <w:rPr>
          <w:rFonts w:ascii="Times New Roman" w:hAnsi="Times New Roman" w:cs="Times New Roman"/>
          <w:sz w:val="24"/>
          <w:szCs w:val="24"/>
        </w:rPr>
        <w:t xml:space="preserve"> również rzeczywistą reprezentatywność</w:t>
      </w:r>
      <w:r w:rsidRPr="00B41BE2">
        <w:rPr>
          <w:rFonts w:ascii="Times New Roman" w:hAnsi="Times New Roman" w:cs="Times New Roman"/>
          <w:sz w:val="24"/>
          <w:szCs w:val="24"/>
        </w:rPr>
        <w:t xml:space="preserve"> dokonanego wyboru i uwzględnia jego legitymizujący i przedstawicielski aspekt. Gwarancją tego m</w:t>
      </w:r>
      <w:r w:rsidRPr="00D257D5">
        <w:rPr>
          <w:rFonts w:ascii="Times New Roman" w:hAnsi="Times New Roman" w:cs="Times New Roman"/>
          <w:sz w:val="24"/>
          <w:szCs w:val="24"/>
        </w:rPr>
        <w:t xml:space="preserve">a być wymóg uzyskania przez kandydata minimalnego poparcia. </w:t>
      </w:r>
      <w:r w:rsidR="006C771E" w:rsidRPr="00D257D5">
        <w:rPr>
          <w:rFonts w:ascii="Times New Roman" w:hAnsi="Times New Roman" w:cs="Times New Roman"/>
          <w:sz w:val="24"/>
          <w:szCs w:val="24"/>
        </w:rPr>
        <w:t>Projektodawca</w:t>
      </w:r>
      <w:r w:rsidR="00005D48" w:rsidRPr="00D257D5">
        <w:rPr>
          <w:rFonts w:ascii="Times New Roman" w:hAnsi="Times New Roman" w:cs="Times New Roman"/>
          <w:sz w:val="24"/>
          <w:szCs w:val="24"/>
        </w:rPr>
        <w:t xml:space="preserve"> nie rezygnuje z tego wymogu, </w:t>
      </w:r>
      <w:r w:rsidR="00E206E4" w:rsidRPr="00D257D5">
        <w:rPr>
          <w:rFonts w:ascii="Times New Roman" w:hAnsi="Times New Roman" w:cs="Times New Roman"/>
          <w:sz w:val="24"/>
          <w:szCs w:val="24"/>
        </w:rPr>
        <w:t xml:space="preserve">nawet wtedy </w:t>
      </w:r>
      <w:r w:rsidR="00005D48" w:rsidRPr="00D257D5">
        <w:rPr>
          <w:rFonts w:ascii="Times New Roman" w:hAnsi="Times New Roman" w:cs="Times New Roman"/>
          <w:sz w:val="24"/>
          <w:szCs w:val="24"/>
        </w:rPr>
        <w:t>gdy procedura wyłaniania kandydatów</w:t>
      </w:r>
      <w:r w:rsidR="00E206E4" w:rsidRPr="00D257D5">
        <w:rPr>
          <w:rFonts w:ascii="Times New Roman" w:hAnsi="Times New Roman" w:cs="Times New Roman"/>
          <w:sz w:val="24"/>
          <w:szCs w:val="24"/>
        </w:rPr>
        <w:t xml:space="preserve"> przez Zgromadzenie Ogólne</w:t>
      </w:r>
      <w:r w:rsidR="00005D48" w:rsidRPr="00D257D5">
        <w:rPr>
          <w:rFonts w:ascii="Times New Roman" w:hAnsi="Times New Roman" w:cs="Times New Roman"/>
          <w:sz w:val="24"/>
          <w:szCs w:val="24"/>
        </w:rPr>
        <w:t xml:space="preserve"> zakończy się niepowodzeniem. Z tego względu proponuje powtórzenie głosowania, a ostatecznie także powtórzenie całego procesu przedstawiania kandydatów na stanowisko Prezesa albo Wiceprezesa TK. </w:t>
      </w:r>
      <w:r w:rsidR="00F57BF6" w:rsidRPr="00D257D5">
        <w:rPr>
          <w:rFonts w:ascii="Times New Roman" w:hAnsi="Times New Roman" w:cs="Times New Roman"/>
          <w:sz w:val="24"/>
          <w:szCs w:val="24"/>
        </w:rPr>
        <w:t>Chodzi o to, by już na etapie wyłaniania kandydatów byli nimi sędziowie Trybunału cieszący się poparciem większej liczby członków Zgromadzenia Ogólnego. Z tych powodów, w</w:t>
      </w:r>
      <w:r w:rsidR="00005D48" w:rsidRPr="00D257D5">
        <w:rPr>
          <w:rFonts w:ascii="Times New Roman" w:hAnsi="Times New Roman" w:cs="Times New Roman"/>
          <w:sz w:val="24"/>
          <w:szCs w:val="24"/>
        </w:rPr>
        <w:t xml:space="preserve"> opisanym </w:t>
      </w:r>
      <w:r w:rsidR="00F57BF6" w:rsidRPr="00D257D5">
        <w:rPr>
          <w:rFonts w:ascii="Times New Roman" w:hAnsi="Times New Roman" w:cs="Times New Roman"/>
          <w:sz w:val="24"/>
          <w:szCs w:val="24"/>
        </w:rPr>
        <w:t xml:space="preserve">w art. 11 </w:t>
      </w:r>
      <w:r w:rsidR="00005D48" w:rsidRPr="00D257D5">
        <w:rPr>
          <w:rFonts w:ascii="Times New Roman" w:hAnsi="Times New Roman" w:cs="Times New Roman"/>
          <w:sz w:val="24"/>
          <w:szCs w:val="24"/>
        </w:rPr>
        <w:t xml:space="preserve">mechanizmie zawsze </w:t>
      </w:r>
      <w:r w:rsidR="00F57BF6" w:rsidRPr="00D257D5">
        <w:rPr>
          <w:rFonts w:ascii="Times New Roman" w:hAnsi="Times New Roman" w:cs="Times New Roman"/>
          <w:sz w:val="24"/>
          <w:szCs w:val="24"/>
        </w:rPr>
        <w:t>co najmniej jeden</w:t>
      </w:r>
      <w:r w:rsidR="00005D48" w:rsidRPr="00D257D5">
        <w:rPr>
          <w:rFonts w:ascii="Times New Roman" w:hAnsi="Times New Roman" w:cs="Times New Roman"/>
          <w:sz w:val="24"/>
          <w:szCs w:val="24"/>
        </w:rPr>
        <w:t xml:space="preserve"> </w:t>
      </w:r>
      <w:r w:rsidR="00F57BF6" w:rsidRPr="00D257D5">
        <w:rPr>
          <w:rFonts w:ascii="Times New Roman" w:hAnsi="Times New Roman" w:cs="Times New Roman"/>
          <w:sz w:val="24"/>
          <w:szCs w:val="24"/>
        </w:rPr>
        <w:t xml:space="preserve">z </w:t>
      </w:r>
      <w:r w:rsidR="00005D48" w:rsidRPr="00D257D5">
        <w:rPr>
          <w:rFonts w:ascii="Times New Roman" w:hAnsi="Times New Roman" w:cs="Times New Roman"/>
          <w:sz w:val="24"/>
          <w:szCs w:val="24"/>
        </w:rPr>
        <w:t xml:space="preserve">kandydatów Zgromadzenia Ogólnego </w:t>
      </w:r>
      <w:r w:rsidR="00F57BF6" w:rsidRPr="00D257D5">
        <w:rPr>
          <w:rFonts w:ascii="Times New Roman" w:hAnsi="Times New Roman" w:cs="Times New Roman"/>
          <w:sz w:val="24"/>
          <w:szCs w:val="24"/>
        </w:rPr>
        <w:t xml:space="preserve">przedstawianych na stanowisko Prezesa TK </w:t>
      </w:r>
      <w:r w:rsidR="00005D48" w:rsidRPr="00D257D5">
        <w:rPr>
          <w:rFonts w:ascii="Times New Roman" w:hAnsi="Times New Roman" w:cs="Times New Roman"/>
          <w:sz w:val="24"/>
          <w:szCs w:val="24"/>
        </w:rPr>
        <w:t>musi w procedurze wyłaniania uzyska</w:t>
      </w:r>
      <w:r w:rsidR="00F57BF6" w:rsidRPr="00D257D5">
        <w:rPr>
          <w:rFonts w:ascii="Times New Roman" w:hAnsi="Times New Roman" w:cs="Times New Roman"/>
          <w:sz w:val="24"/>
          <w:szCs w:val="24"/>
        </w:rPr>
        <w:t>ć</w:t>
      </w:r>
      <w:r w:rsidR="00005D48" w:rsidRPr="00D257D5">
        <w:rPr>
          <w:rFonts w:ascii="Times New Roman" w:hAnsi="Times New Roman" w:cs="Times New Roman"/>
          <w:sz w:val="24"/>
          <w:szCs w:val="24"/>
        </w:rPr>
        <w:t xml:space="preserve"> co najmniej 5 głosów.</w:t>
      </w:r>
    </w:p>
    <w:p w:rsidR="00EA3F6D" w:rsidRPr="00B41BE2" w:rsidRDefault="00EA3F6D" w:rsidP="0030757D">
      <w:pPr>
        <w:spacing w:before="120" w:after="120" w:line="240" w:lineRule="auto"/>
        <w:ind w:firstLine="708"/>
        <w:jc w:val="both"/>
        <w:rPr>
          <w:rFonts w:ascii="Times New Roman" w:hAnsi="Times New Roman" w:cs="Times New Roman"/>
          <w:sz w:val="24"/>
          <w:szCs w:val="24"/>
        </w:rPr>
      </w:pPr>
      <w:r w:rsidRPr="008C41AB">
        <w:rPr>
          <w:rFonts w:ascii="Times New Roman" w:hAnsi="Times New Roman" w:cs="Times New Roman"/>
          <w:sz w:val="24"/>
          <w:szCs w:val="24"/>
        </w:rPr>
        <w:t xml:space="preserve">W procedurze wyłaniania kandydatów na Prezesa albo Wiceprezesa Trybunału zespół ekspertów ds. TK zaproponował, umieszczanie nazwisk i imion kandydatów w kolejności alfabetycznej, co stanowić będzie standardowe rozwiązanie prawa wyborczego oraz uprawnienie sędziego do oddania głosu tylko na jednego kandydata, zapewniające równość wyboru (s. 56 raportu zespołu ekspertów ds. TK). </w:t>
      </w:r>
      <w:r w:rsidRPr="00B41BE2">
        <w:rPr>
          <w:rFonts w:ascii="Times New Roman" w:hAnsi="Times New Roman" w:cs="Times New Roman"/>
          <w:sz w:val="24"/>
          <w:szCs w:val="24"/>
        </w:rPr>
        <w:t>Te postulaty są realizowane w proponowanym mechanizmie, a nowa procedura koresponduje wyraźnie z art. 194 ust. 2 Konstytucji RP.</w:t>
      </w:r>
    </w:p>
    <w:p w:rsidR="00EA3F6D" w:rsidRPr="00B41BE2" w:rsidRDefault="00EA3F6D" w:rsidP="0030757D">
      <w:pPr>
        <w:spacing w:before="120" w:after="120" w:line="240" w:lineRule="auto"/>
        <w:ind w:firstLine="708"/>
        <w:jc w:val="both"/>
        <w:rPr>
          <w:rFonts w:ascii="Times New Roman" w:hAnsi="Times New Roman" w:cs="Times New Roman"/>
          <w:sz w:val="24"/>
          <w:szCs w:val="24"/>
        </w:rPr>
      </w:pPr>
      <w:r w:rsidRPr="00B41BE2">
        <w:rPr>
          <w:rFonts w:ascii="Times New Roman" w:hAnsi="Times New Roman" w:cs="Times New Roman"/>
          <w:sz w:val="24"/>
          <w:szCs w:val="24"/>
        </w:rPr>
        <w:t xml:space="preserve">Proponowane rozwiązanie przewiduje rozpoczęcie procedur związanych z powoływaniem Prezesa lub Wiceprezesa dopiero po zakończeniu kadencji urzędującego </w:t>
      </w:r>
      <w:r w:rsidRPr="00727BC7">
        <w:rPr>
          <w:rFonts w:ascii="Times New Roman" w:hAnsi="Times New Roman" w:cs="Times New Roman"/>
          <w:sz w:val="24"/>
          <w:szCs w:val="24"/>
        </w:rPr>
        <w:t>organu. O</w:t>
      </w:r>
      <w:r w:rsidRPr="00727BC7">
        <w:rPr>
          <w:rFonts w:ascii="Times New Roman" w:hAnsi="Times New Roman"/>
          <w:sz w:val="24"/>
          <w:szCs w:val="24"/>
        </w:rPr>
        <w:t xml:space="preserve">d dnia </w:t>
      </w:r>
      <w:r w:rsidR="006B63C1" w:rsidRPr="00727BC7">
        <w:rPr>
          <w:rFonts w:ascii="Times New Roman" w:hAnsi="Times New Roman"/>
          <w:sz w:val="24"/>
          <w:szCs w:val="24"/>
        </w:rPr>
        <w:t>powstania</w:t>
      </w:r>
      <w:r w:rsidRPr="00727BC7">
        <w:rPr>
          <w:rFonts w:ascii="Times New Roman" w:hAnsi="Times New Roman"/>
          <w:sz w:val="24"/>
          <w:szCs w:val="24"/>
        </w:rPr>
        <w:t xml:space="preserve"> wakatu do czasu wyboru Prezesa Trybunału, pracami Trybunału</w:t>
      </w:r>
      <w:r w:rsidRPr="00B41BE2">
        <w:rPr>
          <w:rFonts w:ascii="Times New Roman" w:hAnsi="Times New Roman"/>
          <w:sz w:val="24"/>
          <w:szCs w:val="24"/>
        </w:rPr>
        <w:t xml:space="preserve"> kieruje sędzia Trybunału posiadający najdłuższy, liczony łącznie staż pracy</w:t>
      </w:r>
      <w:r w:rsidR="003D10C4" w:rsidRPr="00B41BE2">
        <w:rPr>
          <w:rFonts w:ascii="Times New Roman" w:hAnsi="Times New Roman"/>
          <w:sz w:val="24"/>
          <w:szCs w:val="24"/>
        </w:rPr>
        <w:t>:</w:t>
      </w:r>
      <w:r w:rsidRPr="00B41BE2">
        <w:rPr>
          <w:rFonts w:ascii="Times New Roman" w:hAnsi="Times New Roman"/>
          <w:sz w:val="24"/>
          <w:szCs w:val="24"/>
        </w:rPr>
        <w:t xml:space="preserve"> </w:t>
      </w:r>
      <w:r w:rsidR="003D10C4" w:rsidRPr="00B41BE2">
        <w:rPr>
          <w:rFonts w:ascii="Times New Roman" w:hAnsi="Times New Roman"/>
          <w:sz w:val="24"/>
          <w:szCs w:val="24"/>
        </w:rPr>
        <w:t xml:space="preserve">1) </w:t>
      </w:r>
      <w:r w:rsidRPr="00B41BE2">
        <w:rPr>
          <w:rFonts w:ascii="Times New Roman" w:hAnsi="Times New Roman"/>
          <w:sz w:val="24"/>
          <w:szCs w:val="24"/>
        </w:rPr>
        <w:t xml:space="preserve">w roli sędziego w Trybunale Konstytucyjnym, </w:t>
      </w:r>
      <w:r w:rsidR="003D10C4" w:rsidRPr="00B41BE2">
        <w:rPr>
          <w:rFonts w:ascii="Times New Roman" w:hAnsi="Times New Roman"/>
          <w:sz w:val="24"/>
          <w:szCs w:val="24"/>
        </w:rPr>
        <w:t xml:space="preserve">2) </w:t>
      </w:r>
      <w:r w:rsidRPr="00B41BE2">
        <w:rPr>
          <w:rFonts w:ascii="Times New Roman" w:hAnsi="Times New Roman"/>
          <w:sz w:val="24"/>
          <w:szCs w:val="24"/>
        </w:rPr>
        <w:t xml:space="preserve">jako aplikanta, asesora, sędziego sądu powszechnego i </w:t>
      </w:r>
      <w:r w:rsidR="003D10C4" w:rsidRPr="00B41BE2">
        <w:rPr>
          <w:rFonts w:ascii="Times New Roman" w:hAnsi="Times New Roman"/>
          <w:sz w:val="24"/>
          <w:szCs w:val="24"/>
        </w:rPr>
        <w:t xml:space="preserve">3) </w:t>
      </w:r>
      <w:r w:rsidRPr="00B41BE2">
        <w:rPr>
          <w:rFonts w:ascii="Times New Roman" w:hAnsi="Times New Roman"/>
          <w:sz w:val="24"/>
          <w:szCs w:val="24"/>
        </w:rPr>
        <w:t xml:space="preserve">w administracji państwowej na szczeblu centralnym. To rozwiązanie ma zapewnić organizacyjną ciągłość działania Trybunału. </w:t>
      </w:r>
      <w:r w:rsidRPr="00B41BE2">
        <w:rPr>
          <w:rFonts w:ascii="Times New Roman" w:hAnsi="Times New Roman" w:cs="Times New Roman"/>
          <w:sz w:val="24"/>
          <w:szCs w:val="24"/>
        </w:rPr>
        <w:t xml:space="preserve">Powołanie Prezesa lub Wiceprezesa TK po upływie ich kadencji był rekomendowany przez zespół ekspertów ds. TK. Zespół ten zaproponował </w:t>
      </w:r>
      <w:r w:rsidRPr="007F02C0">
        <w:rPr>
          <w:rFonts w:ascii="Times New Roman" w:hAnsi="Times New Roman" w:cs="Times New Roman"/>
          <w:i/>
          <w:sz w:val="24"/>
          <w:szCs w:val="24"/>
        </w:rPr>
        <w:t>„ […] dokonywanie wyborów Prezesa i Wiceprezesa TK w ciągu miesiąca po upływie kadencji.”</w:t>
      </w:r>
      <w:r w:rsidRPr="007F02C0">
        <w:rPr>
          <w:rFonts w:ascii="Times New Roman" w:hAnsi="Times New Roman" w:cs="Times New Roman"/>
          <w:sz w:val="24"/>
          <w:szCs w:val="24"/>
        </w:rPr>
        <w:t xml:space="preserve"> (s. 55 raportu zespołu ekspertów ds. TK).</w:t>
      </w:r>
      <w:r w:rsidRPr="00B41BE2">
        <w:rPr>
          <w:rFonts w:ascii="Times New Roman" w:hAnsi="Times New Roman" w:cs="Times New Roman"/>
          <w:color w:val="00B050"/>
          <w:sz w:val="24"/>
          <w:szCs w:val="24"/>
        </w:rPr>
        <w:t xml:space="preserve"> </w:t>
      </w:r>
      <w:r w:rsidRPr="00B41BE2">
        <w:rPr>
          <w:rFonts w:ascii="Times New Roman" w:hAnsi="Times New Roman" w:cs="Times New Roman"/>
          <w:sz w:val="24"/>
          <w:szCs w:val="24"/>
        </w:rPr>
        <w:t>Proponowane rozwiązanie jest zatem wykonaniem zalecenia zespołu ekspertów ds. TK.</w:t>
      </w:r>
    </w:p>
    <w:p w:rsidR="007B26EE" w:rsidRPr="005C7AAF" w:rsidRDefault="00EA3F6D" w:rsidP="000F0C21">
      <w:pPr>
        <w:spacing w:after="0" w:line="240" w:lineRule="auto"/>
        <w:ind w:firstLine="708"/>
        <w:jc w:val="both"/>
        <w:rPr>
          <w:rFonts w:ascii="Times New Roman" w:hAnsi="Times New Roman"/>
          <w:sz w:val="24"/>
          <w:szCs w:val="24"/>
        </w:rPr>
      </w:pPr>
      <w:r w:rsidRPr="006B63C1">
        <w:rPr>
          <w:rFonts w:ascii="Times New Roman" w:hAnsi="Times New Roman" w:cs="Times New Roman"/>
          <w:sz w:val="24"/>
          <w:szCs w:val="24"/>
        </w:rPr>
        <w:t xml:space="preserve">Grupa posłów zaproponowała kadencyjność stanowiska Prezesa TK i odpowiednio </w:t>
      </w:r>
      <w:r w:rsidRPr="00FD7452">
        <w:rPr>
          <w:rFonts w:ascii="Times New Roman" w:hAnsi="Times New Roman" w:cs="Times New Roman"/>
          <w:sz w:val="24"/>
          <w:szCs w:val="24"/>
        </w:rPr>
        <w:t>Wiceprezesa. Zgodnie z projektowanym art. 1</w:t>
      </w:r>
      <w:r w:rsidR="003362DF" w:rsidRPr="00FD7452">
        <w:rPr>
          <w:rFonts w:ascii="Times New Roman" w:hAnsi="Times New Roman" w:cs="Times New Roman"/>
          <w:sz w:val="24"/>
          <w:szCs w:val="24"/>
        </w:rPr>
        <w:t>0</w:t>
      </w:r>
      <w:r w:rsidRPr="00FD7452">
        <w:rPr>
          <w:rFonts w:ascii="Times New Roman" w:hAnsi="Times New Roman" w:cs="Times New Roman"/>
          <w:sz w:val="24"/>
          <w:szCs w:val="24"/>
        </w:rPr>
        <w:t xml:space="preserve"> ust. 2 kadencja ma wynieść 6 lat, </w:t>
      </w:r>
      <w:r w:rsidR="007B26EE" w:rsidRPr="00FD7452">
        <w:rPr>
          <w:rFonts w:ascii="Times New Roman" w:hAnsi="Times New Roman"/>
          <w:sz w:val="24"/>
          <w:szCs w:val="24"/>
        </w:rPr>
        <w:t xml:space="preserve">nie dłużej jednak niż do: 1) zakończenia kadencji sędziego </w:t>
      </w:r>
      <w:r w:rsidR="003362DF" w:rsidRPr="00FD7452">
        <w:rPr>
          <w:rFonts w:ascii="Times New Roman" w:hAnsi="Times New Roman"/>
          <w:sz w:val="24"/>
          <w:szCs w:val="24"/>
        </w:rPr>
        <w:t xml:space="preserve">Trybunału </w:t>
      </w:r>
      <w:r w:rsidR="007B26EE" w:rsidRPr="00FD7452">
        <w:rPr>
          <w:rFonts w:ascii="Times New Roman" w:hAnsi="Times New Roman"/>
          <w:sz w:val="24"/>
          <w:szCs w:val="24"/>
        </w:rPr>
        <w:t>powołanego na stanowisko Prezesa Trybunału, albo 2) wygaśnięcia mandatu tego sędziego</w:t>
      </w:r>
      <w:r w:rsidR="003362DF" w:rsidRPr="00FD7452">
        <w:rPr>
          <w:rFonts w:ascii="Times New Roman" w:hAnsi="Times New Roman"/>
          <w:sz w:val="24"/>
          <w:szCs w:val="24"/>
        </w:rPr>
        <w:t xml:space="preserve"> Trybunału</w:t>
      </w:r>
      <w:r w:rsidR="007B26EE" w:rsidRPr="00FD7452">
        <w:rPr>
          <w:rFonts w:ascii="Times New Roman" w:hAnsi="Times New Roman"/>
          <w:sz w:val="24"/>
          <w:szCs w:val="24"/>
        </w:rPr>
        <w:t xml:space="preserve"> przed upływem </w:t>
      </w:r>
      <w:r w:rsidR="007B26EE" w:rsidRPr="005C7AAF">
        <w:rPr>
          <w:rFonts w:ascii="Times New Roman" w:hAnsi="Times New Roman"/>
          <w:sz w:val="24"/>
          <w:szCs w:val="24"/>
        </w:rPr>
        <w:t>kadencji, albo</w:t>
      </w:r>
      <w:r w:rsidR="000F0C21" w:rsidRPr="005C7AAF">
        <w:rPr>
          <w:rFonts w:ascii="Times New Roman" w:hAnsi="Times New Roman"/>
          <w:sz w:val="24"/>
          <w:szCs w:val="24"/>
        </w:rPr>
        <w:t xml:space="preserve"> </w:t>
      </w:r>
      <w:r w:rsidR="007B26EE" w:rsidRPr="005C7AAF">
        <w:rPr>
          <w:rFonts w:ascii="Times New Roman" w:hAnsi="Times New Roman"/>
          <w:sz w:val="24"/>
          <w:szCs w:val="24"/>
        </w:rPr>
        <w:t>3) wygaśnięcia kadencji Prezesa Trybunału</w:t>
      </w:r>
      <w:r w:rsidR="001442B4" w:rsidRPr="005C7AAF">
        <w:rPr>
          <w:rFonts w:ascii="Times New Roman" w:hAnsi="Times New Roman"/>
          <w:sz w:val="24"/>
          <w:szCs w:val="24"/>
        </w:rPr>
        <w:t>. Kadencja ta wygasa</w:t>
      </w:r>
      <w:r w:rsidR="007B26EE" w:rsidRPr="005C7AAF">
        <w:rPr>
          <w:rFonts w:ascii="Times New Roman" w:hAnsi="Times New Roman"/>
          <w:sz w:val="24"/>
          <w:szCs w:val="24"/>
        </w:rPr>
        <w:t xml:space="preserve"> w prz</w:t>
      </w:r>
      <w:r w:rsidR="000F0C21" w:rsidRPr="005C7AAF">
        <w:rPr>
          <w:rFonts w:ascii="Times New Roman" w:hAnsi="Times New Roman"/>
          <w:sz w:val="24"/>
          <w:szCs w:val="24"/>
        </w:rPr>
        <w:t>ypadku śmierci</w:t>
      </w:r>
      <w:r w:rsidR="001442B4" w:rsidRPr="005C7AAF">
        <w:rPr>
          <w:rFonts w:ascii="Times New Roman" w:hAnsi="Times New Roman"/>
          <w:sz w:val="24"/>
          <w:szCs w:val="24"/>
        </w:rPr>
        <w:t xml:space="preserve"> Prezesa TK albo </w:t>
      </w:r>
      <w:r w:rsidR="000F0C21" w:rsidRPr="005C7AAF">
        <w:rPr>
          <w:rFonts w:ascii="Times New Roman" w:hAnsi="Times New Roman"/>
          <w:sz w:val="24"/>
          <w:szCs w:val="24"/>
        </w:rPr>
        <w:t>złożeni</w:t>
      </w:r>
      <w:r w:rsidR="001442B4" w:rsidRPr="005C7AAF">
        <w:rPr>
          <w:rFonts w:ascii="Times New Roman" w:hAnsi="Times New Roman"/>
          <w:sz w:val="24"/>
          <w:szCs w:val="24"/>
        </w:rPr>
        <w:t>a</w:t>
      </w:r>
      <w:r w:rsidR="000F0C21" w:rsidRPr="005C7AAF">
        <w:rPr>
          <w:rFonts w:ascii="Times New Roman" w:hAnsi="Times New Roman"/>
          <w:sz w:val="24"/>
          <w:szCs w:val="24"/>
        </w:rPr>
        <w:t xml:space="preserve"> przez sędziego Trybunału</w:t>
      </w:r>
      <w:r w:rsidR="001442B4" w:rsidRPr="005C7AAF">
        <w:rPr>
          <w:rFonts w:ascii="Times New Roman" w:hAnsi="Times New Roman"/>
          <w:sz w:val="24"/>
          <w:szCs w:val="24"/>
        </w:rPr>
        <w:t xml:space="preserve"> będącego Prezesem TK</w:t>
      </w:r>
      <w:r w:rsidR="000F0C21" w:rsidRPr="005C7AAF">
        <w:rPr>
          <w:rFonts w:ascii="Times New Roman" w:hAnsi="Times New Roman"/>
          <w:sz w:val="24"/>
          <w:szCs w:val="24"/>
        </w:rPr>
        <w:t xml:space="preserve">, który </w:t>
      </w:r>
      <w:r w:rsidR="005E7595" w:rsidRPr="005C7AAF">
        <w:rPr>
          <w:rFonts w:ascii="Times New Roman" w:hAnsi="Times New Roman"/>
          <w:sz w:val="24"/>
          <w:szCs w:val="24"/>
        </w:rPr>
        <w:t>na 6 miesięcy przed ukończeniem</w:t>
      </w:r>
      <w:r w:rsidR="000F0C21" w:rsidRPr="005C7AAF">
        <w:rPr>
          <w:rFonts w:ascii="Times New Roman" w:hAnsi="Times New Roman"/>
          <w:sz w:val="24"/>
          <w:szCs w:val="24"/>
        </w:rPr>
        <w:t xml:space="preserve"> 70 rok</w:t>
      </w:r>
      <w:r w:rsidR="005E7595" w:rsidRPr="005C7AAF">
        <w:rPr>
          <w:rFonts w:ascii="Times New Roman" w:hAnsi="Times New Roman"/>
          <w:sz w:val="24"/>
          <w:szCs w:val="24"/>
        </w:rPr>
        <w:t>u</w:t>
      </w:r>
      <w:r w:rsidR="000F0C21" w:rsidRPr="005C7AAF">
        <w:rPr>
          <w:rFonts w:ascii="Times New Roman" w:hAnsi="Times New Roman"/>
          <w:sz w:val="24"/>
          <w:szCs w:val="24"/>
        </w:rPr>
        <w:t xml:space="preserve"> życia, zgodnie z procedurą określoną w odrębnych przepisach, zaświadczenia, że jest zdolny ze względu na stan zdrowia do pełnienia obowiązków sędziego Trybunału.</w:t>
      </w:r>
    </w:p>
    <w:p w:rsidR="00EA3F6D" w:rsidRPr="00B41BE2" w:rsidRDefault="00EA3F6D" w:rsidP="0030757D">
      <w:pPr>
        <w:spacing w:before="120" w:after="120" w:line="240" w:lineRule="auto"/>
        <w:ind w:firstLine="708"/>
        <w:jc w:val="both"/>
        <w:rPr>
          <w:rFonts w:ascii="Times New Roman" w:hAnsi="Times New Roman" w:cs="Times New Roman"/>
          <w:i/>
          <w:sz w:val="24"/>
          <w:szCs w:val="24"/>
        </w:rPr>
      </w:pPr>
      <w:r w:rsidRPr="000F0C21">
        <w:rPr>
          <w:rFonts w:ascii="Times New Roman" w:hAnsi="Times New Roman" w:cs="Times New Roman"/>
          <w:color w:val="000000" w:themeColor="text1"/>
          <w:sz w:val="24"/>
          <w:szCs w:val="24"/>
        </w:rPr>
        <w:lastRenderedPageBreak/>
        <w:t>Rekomendację dotyczącą wprowadzenia kadencyjności</w:t>
      </w:r>
      <w:r w:rsidRPr="006B63C1">
        <w:rPr>
          <w:rFonts w:ascii="Times New Roman" w:hAnsi="Times New Roman" w:cs="Times New Roman"/>
          <w:sz w:val="24"/>
          <w:szCs w:val="24"/>
        </w:rPr>
        <w:t xml:space="preserve"> urzędów Prezesa TK i Wiceprezesa zawarł w zaleceniu nr V zespół ekspertów ds. TK (s. 52-57 raportu zespołu ekspertów ds. TK). Zespół stwierdził, że:</w:t>
      </w:r>
      <w:r w:rsidRPr="00B41BE2">
        <w:rPr>
          <w:rFonts w:ascii="Times New Roman" w:hAnsi="Times New Roman" w:cs="Times New Roman"/>
          <w:sz w:val="24"/>
          <w:szCs w:val="24"/>
        </w:rPr>
        <w:t xml:space="preserve"> </w:t>
      </w:r>
      <w:r w:rsidRPr="007F02C0">
        <w:rPr>
          <w:rFonts w:ascii="Times New Roman" w:hAnsi="Times New Roman" w:cs="Times New Roman"/>
          <w:i/>
          <w:sz w:val="24"/>
          <w:szCs w:val="24"/>
        </w:rPr>
        <w:t>„ […] w pełni podziela potrzebę ustawowego określenia długości kadencji Prezesa i</w:t>
      </w:r>
      <w:r w:rsidRPr="00B41BE2">
        <w:rPr>
          <w:rFonts w:ascii="Times New Roman" w:hAnsi="Times New Roman" w:cs="Times New Roman"/>
          <w:b/>
          <w:i/>
          <w:color w:val="00B050"/>
          <w:sz w:val="24"/>
          <w:szCs w:val="24"/>
        </w:rPr>
        <w:t xml:space="preserve"> </w:t>
      </w:r>
      <w:r w:rsidRPr="007F02C0">
        <w:rPr>
          <w:rFonts w:ascii="Times New Roman" w:hAnsi="Times New Roman" w:cs="Times New Roman"/>
          <w:i/>
          <w:sz w:val="24"/>
          <w:szCs w:val="24"/>
        </w:rPr>
        <w:t xml:space="preserve">Wiceprezesa TK, zwracając przy tym uwagę, że do grudnia 2015 r. była to jedyna kadencja piastunów naczelnych organów konstytucyjnych, która nie była szczegółowo uregulowana. W poprzednim kształcie jej długość mogła przekraczać najdłuższe kadencje występujące w Konstytucji (6 lat)” </w:t>
      </w:r>
      <w:r w:rsidRPr="007F02C0">
        <w:rPr>
          <w:rFonts w:ascii="Times New Roman" w:hAnsi="Times New Roman" w:cs="Times New Roman"/>
          <w:sz w:val="24"/>
          <w:szCs w:val="24"/>
        </w:rPr>
        <w:t>(s. 54 raportu zespołu ekspertów ds. TK).</w:t>
      </w:r>
      <w:r w:rsidRPr="00B41BE2">
        <w:rPr>
          <w:rFonts w:ascii="Times New Roman" w:hAnsi="Times New Roman" w:cs="Times New Roman"/>
          <w:color w:val="00B050"/>
          <w:sz w:val="24"/>
          <w:szCs w:val="24"/>
        </w:rPr>
        <w:t xml:space="preserve"> </w:t>
      </w:r>
      <w:r w:rsidRPr="00B41BE2">
        <w:rPr>
          <w:rFonts w:ascii="Times New Roman" w:hAnsi="Times New Roman" w:cs="Times New Roman"/>
          <w:sz w:val="24"/>
          <w:szCs w:val="24"/>
        </w:rPr>
        <w:t>Proponowana długość kadencji Prezesa i Wiceprezesa TK wpisuje się w standardy konstytucyjne i nie przekracza najdłuższych występujących w Konstytucji RP kadencji organów władzy publicznej (tj. 6 letnich).</w:t>
      </w:r>
    </w:p>
    <w:p w:rsidR="00EA3F6D" w:rsidRPr="006F79DC" w:rsidRDefault="00EA3F6D" w:rsidP="0030757D">
      <w:pPr>
        <w:spacing w:before="120" w:after="120" w:line="240" w:lineRule="auto"/>
        <w:ind w:firstLine="708"/>
        <w:jc w:val="both"/>
        <w:rPr>
          <w:rFonts w:ascii="Times New Roman" w:hAnsi="Times New Roman" w:cs="Times New Roman"/>
          <w:sz w:val="24"/>
          <w:szCs w:val="24"/>
          <w:shd w:val="clear" w:color="auto" w:fill="FFFFFF"/>
        </w:rPr>
      </w:pPr>
      <w:r w:rsidRPr="006F79DC">
        <w:rPr>
          <w:rFonts w:ascii="Times New Roman" w:hAnsi="Times New Roman" w:cs="Times New Roman"/>
          <w:sz w:val="24"/>
          <w:szCs w:val="24"/>
        </w:rPr>
        <w:t xml:space="preserve">Projekt zakłada, że ponowne powołanie na urząd Prezesa lub Wiceprezesa TK jest niedopuszczalne. Takie podejście odpowiada stanowisku Trybunału Konstytucyjnego przedstawionym w wyroku z 9 grudnia 2015 r., sygn. K 35/15, zgodnie z którym: </w:t>
      </w:r>
      <w:r w:rsidRPr="006F79DC">
        <w:rPr>
          <w:rFonts w:ascii="Times New Roman" w:hAnsi="Times New Roman" w:cs="Times New Roman"/>
          <w:i/>
          <w:sz w:val="24"/>
          <w:szCs w:val="24"/>
        </w:rPr>
        <w:t>„</w:t>
      </w:r>
      <w:r w:rsidRPr="006F79DC">
        <w:rPr>
          <w:rFonts w:ascii="Times New Roman" w:hAnsi="Times New Roman" w:cs="Times New Roman"/>
          <w:i/>
          <w:sz w:val="24"/>
          <w:szCs w:val="24"/>
          <w:shd w:val="clear" w:color="auto" w:fill="FFFFFF"/>
        </w:rPr>
        <w:t>ustawodawca może odejść od przyjętego rozwiązania modelowego i w sposób sztywny przesądzić o długości kadencji Prezesa bądź Wiceprezesa TK”</w:t>
      </w:r>
      <w:r w:rsidRPr="006F79DC">
        <w:rPr>
          <w:rFonts w:ascii="Times New Roman" w:hAnsi="Times New Roman" w:cs="Times New Roman"/>
          <w:sz w:val="24"/>
          <w:szCs w:val="24"/>
          <w:shd w:val="clear" w:color="auto" w:fill="FFFFFF"/>
        </w:rPr>
        <w:t>. W wyroku tym Trybunał uznał, że norma o ponownym kandydowaniu na stanowisko jest niekonstytucyjna.</w:t>
      </w:r>
    </w:p>
    <w:p w:rsidR="007A2C40" w:rsidRPr="00FD7452" w:rsidRDefault="002125EB" w:rsidP="0030757D">
      <w:pPr>
        <w:spacing w:before="120" w:after="120" w:line="240" w:lineRule="auto"/>
        <w:ind w:firstLine="708"/>
        <w:jc w:val="both"/>
        <w:rPr>
          <w:rFonts w:ascii="Times New Roman" w:hAnsi="Times New Roman" w:cs="Times New Roman"/>
          <w:sz w:val="24"/>
          <w:szCs w:val="24"/>
        </w:rPr>
      </w:pPr>
      <w:r w:rsidRPr="00FD7452">
        <w:rPr>
          <w:rFonts w:ascii="Times New Roman" w:hAnsi="Times New Roman" w:cs="Times New Roman"/>
          <w:sz w:val="24"/>
          <w:szCs w:val="24"/>
        </w:rPr>
        <w:t>Przepisy art. 1</w:t>
      </w:r>
      <w:r w:rsidR="003362DF" w:rsidRPr="00FD7452">
        <w:rPr>
          <w:rFonts w:ascii="Times New Roman" w:hAnsi="Times New Roman" w:cs="Times New Roman"/>
          <w:sz w:val="24"/>
          <w:szCs w:val="24"/>
        </w:rPr>
        <w:t>0</w:t>
      </w:r>
      <w:r w:rsidRPr="00FD7452">
        <w:rPr>
          <w:rFonts w:ascii="Times New Roman" w:hAnsi="Times New Roman" w:cs="Times New Roman"/>
          <w:sz w:val="24"/>
          <w:szCs w:val="24"/>
        </w:rPr>
        <w:t xml:space="preserve"> mają być odpowiednio stosowane do Wiceprezesa Trybunału.</w:t>
      </w:r>
    </w:p>
    <w:p w:rsidR="00872A70" w:rsidRPr="00A05566" w:rsidRDefault="00CC3BA0"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sz w:val="24"/>
          <w:szCs w:val="24"/>
        </w:rPr>
        <w:t xml:space="preserve">W projekcie dostosowano </w:t>
      </w:r>
      <w:r w:rsidR="002377F8" w:rsidRPr="00A05566">
        <w:rPr>
          <w:rFonts w:ascii="Times New Roman" w:hAnsi="Times New Roman" w:cs="Times New Roman"/>
          <w:sz w:val="24"/>
          <w:szCs w:val="24"/>
        </w:rPr>
        <w:t xml:space="preserve">również </w:t>
      </w:r>
      <w:r w:rsidRPr="00A05566">
        <w:rPr>
          <w:rFonts w:ascii="Times New Roman" w:hAnsi="Times New Roman" w:cs="Times New Roman"/>
          <w:sz w:val="24"/>
          <w:szCs w:val="24"/>
        </w:rPr>
        <w:t xml:space="preserve">regulację dotyczącą stanowiska Wiceprezesa TK do faktycznej roli tego podmiotu. Trzeba podkreślić, że </w:t>
      </w:r>
      <w:r w:rsidR="00872A70" w:rsidRPr="00A05566">
        <w:rPr>
          <w:rFonts w:ascii="Times New Roman" w:hAnsi="Times New Roman" w:cs="Times New Roman"/>
          <w:sz w:val="24"/>
          <w:szCs w:val="24"/>
        </w:rPr>
        <w:t>Konstytucja</w:t>
      </w:r>
      <w:r w:rsidRPr="00A05566">
        <w:rPr>
          <w:rFonts w:ascii="Times New Roman" w:hAnsi="Times New Roman" w:cs="Times New Roman"/>
          <w:sz w:val="24"/>
          <w:szCs w:val="24"/>
        </w:rPr>
        <w:t>, oprócz tego, że stwierdza, że Wiceprezesa TK powołuje Prezydent RP spośród kandydatów przedstawionych prze Zgromadzenie Ogólne Sędziów TK</w:t>
      </w:r>
      <w:r w:rsidR="00872A70" w:rsidRPr="00A05566">
        <w:rPr>
          <w:rFonts w:ascii="Times New Roman" w:hAnsi="Times New Roman" w:cs="Times New Roman"/>
          <w:sz w:val="24"/>
          <w:szCs w:val="24"/>
        </w:rPr>
        <w:t xml:space="preserve"> nie przyznaje </w:t>
      </w:r>
      <w:r w:rsidRPr="00A05566">
        <w:rPr>
          <w:rFonts w:ascii="Times New Roman" w:hAnsi="Times New Roman" w:cs="Times New Roman"/>
          <w:sz w:val="24"/>
          <w:szCs w:val="24"/>
        </w:rPr>
        <w:t xml:space="preserve">temu podmiotowi </w:t>
      </w:r>
      <w:r w:rsidR="00872A70" w:rsidRPr="00A05566">
        <w:rPr>
          <w:rFonts w:ascii="Times New Roman" w:hAnsi="Times New Roman" w:cs="Times New Roman"/>
          <w:sz w:val="24"/>
          <w:szCs w:val="24"/>
        </w:rPr>
        <w:t xml:space="preserve">żadnych uprawnień. </w:t>
      </w:r>
      <w:r w:rsidRPr="00A05566">
        <w:rPr>
          <w:rFonts w:ascii="Times New Roman" w:hAnsi="Times New Roman" w:cs="Times New Roman"/>
          <w:sz w:val="24"/>
          <w:szCs w:val="24"/>
        </w:rPr>
        <w:t>Zakres kompetencji przyznanych Wiceprezesowi zależy więc od ustawodawcy. Projekt podkreśla pomocniczy charakter tego stanowiska wobec Prezesa Trybunału i wskazuje ścisły związek między tymi podmiotami. Z</w:t>
      </w:r>
      <w:r w:rsidR="00A61800" w:rsidRPr="00A05566">
        <w:rPr>
          <w:rFonts w:ascii="Times New Roman" w:hAnsi="Times New Roman" w:cs="Times New Roman"/>
          <w:sz w:val="24"/>
          <w:szCs w:val="24"/>
        </w:rPr>
        <w:t>akres</w:t>
      </w:r>
      <w:r w:rsidRPr="00A05566">
        <w:rPr>
          <w:rFonts w:ascii="Times New Roman" w:hAnsi="Times New Roman" w:cs="Times New Roman"/>
          <w:sz w:val="24"/>
          <w:szCs w:val="24"/>
        </w:rPr>
        <w:t xml:space="preserve"> zadań, które ma wykonywać Wiceprezes zależy od </w:t>
      </w:r>
      <w:r w:rsidRPr="00FD7452">
        <w:rPr>
          <w:rFonts w:ascii="Times New Roman" w:hAnsi="Times New Roman" w:cs="Times New Roman"/>
          <w:sz w:val="24"/>
          <w:szCs w:val="24"/>
        </w:rPr>
        <w:t>Prezesa TK.</w:t>
      </w:r>
      <w:r w:rsidR="00A61800" w:rsidRPr="00FD7452">
        <w:rPr>
          <w:rFonts w:ascii="Times New Roman" w:hAnsi="Times New Roman" w:cs="Times New Roman"/>
          <w:sz w:val="24"/>
          <w:szCs w:val="24"/>
        </w:rPr>
        <w:t xml:space="preserve"> </w:t>
      </w:r>
      <w:r w:rsidRPr="00FD7452">
        <w:rPr>
          <w:rFonts w:ascii="Times New Roman" w:hAnsi="Times New Roman" w:cs="Times New Roman"/>
          <w:sz w:val="24"/>
          <w:szCs w:val="24"/>
        </w:rPr>
        <w:t>Istotę instytucji Wiceprezesa odzwierciedla art. 1</w:t>
      </w:r>
      <w:r w:rsidR="003362DF" w:rsidRPr="00FD7452">
        <w:rPr>
          <w:rFonts w:ascii="Times New Roman" w:hAnsi="Times New Roman" w:cs="Times New Roman"/>
          <w:sz w:val="24"/>
          <w:szCs w:val="24"/>
        </w:rPr>
        <w:t>2</w:t>
      </w:r>
      <w:r w:rsidRPr="00FD7452">
        <w:rPr>
          <w:rFonts w:ascii="Times New Roman" w:hAnsi="Times New Roman" w:cs="Times New Roman"/>
          <w:sz w:val="24"/>
          <w:szCs w:val="24"/>
        </w:rPr>
        <w:t xml:space="preserve"> ust. 2 projektu</w:t>
      </w:r>
      <w:r w:rsidRPr="00FD7452">
        <w:rPr>
          <w:rFonts w:ascii="Times New Roman" w:hAnsi="Times New Roman" w:cs="Times New Roman"/>
          <w:i/>
          <w:sz w:val="24"/>
          <w:szCs w:val="24"/>
        </w:rPr>
        <w:t>.</w:t>
      </w:r>
      <w:r w:rsidR="00A61800" w:rsidRPr="00FD7452">
        <w:rPr>
          <w:rFonts w:ascii="Times New Roman" w:hAnsi="Times New Roman" w:cs="Times New Roman"/>
          <w:i/>
          <w:sz w:val="24"/>
          <w:szCs w:val="24"/>
        </w:rPr>
        <w:t xml:space="preserve"> </w:t>
      </w:r>
      <w:r w:rsidR="00872A70" w:rsidRPr="00FD7452">
        <w:rPr>
          <w:rFonts w:ascii="Times New Roman" w:hAnsi="Times New Roman" w:cs="Times New Roman"/>
          <w:sz w:val="24"/>
          <w:szCs w:val="24"/>
        </w:rPr>
        <w:t>Taka regulacja</w:t>
      </w:r>
      <w:r w:rsidR="00872A70" w:rsidRPr="00A05566">
        <w:rPr>
          <w:rFonts w:ascii="Times New Roman" w:hAnsi="Times New Roman" w:cs="Times New Roman"/>
          <w:sz w:val="24"/>
          <w:szCs w:val="24"/>
        </w:rPr>
        <w:t xml:space="preserve"> jest bardziej adekwatna do pozycji Wiceprezesa w systemie organizacyjnym Trybunału. </w:t>
      </w:r>
    </w:p>
    <w:p w:rsidR="005F2DDC" w:rsidRPr="00A05566" w:rsidRDefault="005F2DDC" w:rsidP="0030757D">
      <w:pPr>
        <w:spacing w:before="120" w:after="120" w:line="240" w:lineRule="auto"/>
        <w:ind w:firstLine="708"/>
        <w:jc w:val="both"/>
        <w:rPr>
          <w:rFonts w:ascii="Times New Roman" w:hAnsi="Times New Roman" w:cs="Times New Roman"/>
          <w:i/>
          <w:strike/>
          <w:sz w:val="24"/>
          <w:szCs w:val="24"/>
        </w:rPr>
      </w:pPr>
      <w:r w:rsidRPr="00A05566">
        <w:rPr>
          <w:rFonts w:ascii="Times New Roman" w:hAnsi="Times New Roman" w:cs="Times New Roman"/>
          <w:sz w:val="24"/>
          <w:szCs w:val="24"/>
        </w:rPr>
        <w:t>Proponowane rozwiązanie jest podobne do tych, występujących w Sądzie Najwyższym i Nac</w:t>
      </w:r>
      <w:r w:rsidR="0081725E">
        <w:rPr>
          <w:rFonts w:ascii="Times New Roman" w:hAnsi="Times New Roman" w:cs="Times New Roman"/>
          <w:sz w:val="24"/>
          <w:szCs w:val="24"/>
        </w:rPr>
        <w:t>zelnym Sądzie Administracyjnym.</w:t>
      </w:r>
    </w:p>
    <w:p w:rsidR="005F2DDC" w:rsidRDefault="00F72685" w:rsidP="0030757D">
      <w:pPr>
        <w:spacing w:before="120" w:after="120" w:line="240" w:lineRule="auto"/>
        <w:ind w:firstLine="431"/>
        <w:jc w:val="both"/>
        <w:rPr>
          <w:rFonts w:ascii="Times New Roman" w:eastAsia="Times New Roman" w:hAnsi="Times New Roman" w:cs="Times New Roman"/>
          <w:color w:val="000000"/>
          <w:sz w:val="24"/>
          <w:szCs w:val="24"/>
          <w:lang w:eastAsia="pl-PL"/>
        </w:rPr>
      </w:pPr>
      <w:r w:rsidRPr="00A05566">
        <w:rPr>
          <w:rFonts w:ascii="Times New Roman" w:hAnsi="Times New Roman" w:cs="Times New Roman"/>
          <w:bCs/>
          <w:sz w:val="24"/>
          <w:szCs w:val="24"/>
        </w:rPr>
        <w:t xml:space="preserve">Przepisy dotyczące Sądu Najwyższego stanowią, że w </w:t>
      </w:r>
      <w:r w:rsidRPr="005F2DDC">
        <w:rPr>
          <w:rFonts w:ascii="Times New Roman" w:eastAsia="Times New Roman" w:hAnsi="Times New Roman" w:cs="Times New Roman"/>
          <w:color w:val="000000"/>
          <w:sz w:val="24"/>
          <w:szCs w:val="24"/>
          <w:lang w:eastAsia="pl-PL"/>
        </w:rPr>
        <w:t>czasie nieobecności Pierwszego Prezesa Sądu Najwyższego zastępuje go wyznaczony przez niego Prezes Sądu Najwyższego</w:t>
      </w:r>
      <w:r w:rsidRPr="00A05566">
        <w:rPr>
          <w:rFonts w:ascii="Times New Roman" w:hAnsi="Times New Roman" w:cs="Times New Roman"/>
          <w:bCs/>
          <w:sz w:val="24"/>
          <w:szCs w:val="24"/>
        </w:rPr>
        <w:t xml:space="preserve"> (a</w:t>
      </w:r>
      <w:r w:rsidRPr="005F2DDC">
        <w:rPr>
          <w:rFonts w:ascii="Times New Roman" w:eastAsia="Times New Roman" w:hAnsi="Times New Roman" w:cs="Times New Roman"/>
          <w:bCs/>
          <w:color w:val="000000"/>
          <w:sz w:val="24"/>
          <w:szCs w:val="24"/>
          <w:lang w:eastAsia="pl-PL"/>
        </w:rPr>
        <w:t>rt. 11 § 4</w:t>
      </w:r>
      <w:r w:rsidRPr="00A05566">
        <w:rPr>
          <w:rFonts w:ascii="Times New Roman" w:eastAsia="Times New Roman" w:hAnsi="Times New Roman" w:cs="Times New Roman"/>
          <w:bCs/>
          <w:color w:val="000000"/>
          <w:sz w:val="24"/>
          <w:szCs w:val="24"/>
          <w:lang w:eastAsia="pl-PL"/>
        </w:rPr>
        <w:t xml:space="preserve"> ustawy o SN). Regulamin SN doprecyzowuje w § 7 ust.</w:t>
      </w:r>
      <w:r w:rsidRPr="005F2DDC">
        <w:rPr>
          <w:rFonts w:ascii="Times New Roman" w:eastAsia="Times New Roman" w:hAnsi="Times New Roman" w:cs="Times New Roman"/>
          <w:color w:val="000000"/>
          <w:sz w:val="24"/>
          <w:szCs w:val="24"/>
          <w:lang w:eastAsia="pl-PL"/>
        </w:rPr>
        <w:t> 1</w:t>
      </w:r>
      <w:r w:rsidRPr="00A05566">
        <w:rPr>
          <w:rFonts w:ascii="Times New Roman" w:eastAsia="Times New Roman" w:hAnsi="Times New Roman" w:cs="Times New Roman"/>
          <w:color w:val="000000"/>
          <w:sz w:val="24"/>
          <w:szCs w:val="24"/>
          <w:lang w:eastAsia="pl-PL"/>
        </w:rPr>
        <w:t xml:space="preserve">, że </w:t>
      </w:r>
      <w:r w:rsidR="005F2DDC" w:rsidRPr="005F2DDC">
        <w:rPr>
          <w:rFonts w:ascii="Times New Roman" w:eastAsia="Times New Roman" w:hAnsi="Times New Roman" w:cs="Times New Roman"/>
          <w:color w:val="000000"/>
          <w:sz w:val="24"/>
          <w:szCs w:val="24"/>
          <w:lang w:eastAsia="pl-PL"/>
        </w:rPr>
        <w:t xml:space="preserve">Prezesi Sądu Najwyższego są zastępcami Pierwszego Prezesa Sądu Najwyższego w zakresie przez niego </w:t>
      </w:r>
      <w:r w:rsidR="005F2DDC" w:rsidRPr="000C6FA7">
        <w:rPr>
          <w:rFonts w:ascii="Times New Roman" w:eastAsia="Times New Roman" w:hAnsi="Times New Roman" w:cs="Times New Roman"/>
          <w:sz w:val="24"/>
          <w:szCs w:val="24"/>
          <w:lang w:eastAsia="pl-PL"/>
        </w:rPr>
        <w:t>określonym i kierują pracami izb.</w:t>
      </w:r>
      <w:r w:rsidRPr="000C6FA7">
        <w:rPr>
          <w:rFonts w:ascii="Times New Roman" w:eastAsia="Times New Roman" w:hAnsi="Times New Roman" w:cs="Times New Roman"/>
          <w:sz w:val="24"/>
          <w:szCs w:val="24"/>
          <w:lang w:eastAsia="pl-PL"/>
        </w:rPr>
        <w:t xml:space="preserve"> Z kolei art. 37 </w:t>
      </w:r>
      <w:r w:rsidR="004128A6" w:rsidRPr="000C6FA7">
        <w:rPr>
          <w:rFonts w:ascii="Times New Roman" w:eastAsia="Times New Roman" w:hAnsi="Times New Roman" w:cs="Times New Roman"/>
          <w:sz w:val="24"/>
          <w:szCs w:val="24"/>
          <w:lang w:eastAsia="pl-PL"/>
        </w:rPr>
        <w:t>ustawy - P</w:t>
      </w:r>
      <w:r w:rsidR="005F2DDC" w:rsidRPr="000C6FA7">
        <w:rPr>
          <w:rFonts w:ascii="Times New Roman" w:eastAsia="Times New Roman" w:hAnsi="Times New Roman" w:cs="Times New Roman"/>
          <w:bCs/>
          <w:sz w:val="24"/>
          <w:szCs w:val="24"/>
          <w:lang w:eastAsia="pl-PL"/>
        </w:rPr>
        <w:t>rawo o ustroju sądów</w:t>
      </w:r>
      <w:r w:rsidR="005F2DDC" w:rsidRPr="005F2DDC">
        <w:rPr>
          <w:rFonts w:ascii="Times New Roman" w:eastAsia="Times New Roman" w:hAnsi="Times New Roman" w:cs="Times New Roman"/>
          <w:bCs/>
          <w:color w:val="000000"/>
          <w:sz w:val="24"/>
          <w:szCs w:val="24"/>
          <w:lang w:eastAsia="pl-PL"/>
        </w:rPr>
        <w:t xml:space="preserve"> administracyjnych</w:t>
      </w:r>
      <w:r w:rsidRPr="00A05566">
        <w:rPr>
          <w:rFonts w:ascii="Times New Roman" w:eastAsia="Times New Roman" w:hAnsi="Times New Roman" w:cs="Times New Roman"/>
          <w:bCs/>
          <w:color w:val="000000"/>
          <w:sz w:val="24"/>
          <w:szCs w:val="24"/>
          <w:lang w:eastAsia="pl-PL"/>
        </w:rPr>
        <w:t xml:space="preserve"> stanowi, </w:t>
      </w:r>
      <w:r w:rsidRPr="0081725E">
        <w:rPr>
          <w:rFonts w:ascii="Times New Roman" w:eastAsia="Times New Roman" w:hAnsi="Times New Roman" w:cs="Times New Roman"/>
          <w:bCs/>
          <w:color w:val="000000"/>
          <w:sz w:val="24"/>
          <w:szCs w:val="24"/>
          <w:lang w:eastAsia="pl-PL"/>
        </w:rPr>
        <w:t>że w</w:t>
      </w:r>
      <w:r w:rsidR="005F2DDC" w:rsidRPr="0081725E">
        <w:rPr>
          <w:rFonts w:ascii="Times New Roman" w:eastAsia="Times New Roman" w:hAnsi="Times New Roman" w:cs="Times New Roman"/>
          <w:color w:val="000000"/>
          <w:sz w:val="24"/>
          <w:szCs w:val="24"/>
          <w:lang w:eastAsia="pl-PL"/>
        </w:rPr>
        <w:t>iceprezesi</w:t>
      </w:r>
      <w:r w:rsidR="005F2DDC" w:rsidRPr="005F2DDC">
        <w:rPr>
          <w:rFonts w:ascii="Times New Roman" w:eastAsia="Times New Roman" w:hAnsi="Times New Roman" w:cs="Times New Roman"/>
          <w:color w:val="000000"/>
          <w:sz w:val="24"/>
          <w:szCs w:val="24"/>
          <w:lang w:eastAsia="pl-PL"/>
        </w:rPr>
        <w:t xml:space="preserve"> Naczelnego Sądu Administracyjnego są zastępcami Prezesa Naczelnego Sądu Administracyjnego</w:t>
      </w:r>
      <w:r w:rsidRPr="00A05566">
        <w:rPr>
          <w:rFonts w:ascii="Times New Roman" w:eastAsia="Times New Roman" w:hAnsi="Times New Roman" w:cs="Times New Roman"/>
          <w:color w:val="000000"/>
          <w:sz w:val="24"/>
          <w:szCs w:val="24"/>
          <w:lang w:eastAsia="pl-PL"/>
        </w:rPr>
        <w:t xml:space="preserve"> </w:t>
      </w:r>
      <w:r w:rsidR="005F2DDC" w:rsidRPr="005F2DDC">
        <w:rPr>
          <w:rFonts w:ascii="Times New Roman" w:eastAsia="Times New Roman" w:hAnsi="Times New Roman" w:cs="Times New Roman"/>
          <w:color w:val="000000"/>
          <w:sz w:val="24"/>
          <w:szCs w:val="24"/>
          <w:lang w:eastAsia="pl-PL"/>
        </w:rPr>
        <w:t>w zakresie określonym przez Prezesa.</w:t>
      </w:r>
      <w:r w:rsidRPr="00A05566">
        <w:rPr>
          <w:rFonts w:ascii="Times New Roman" w:eastAsia="Times New Roman" w:hAnsi="Times New Roman" w:cs="Times New Roman"/>
          <w:color w:val="000000"/>
          <w:sz w:val="24"/>
          <w:szCs w:val="24"/>
          <w:lang w:eastAsia="pl-PL"/>
        </w:rPr>
        <w:t xml:space="preserve"> </w:t>
      </w:r>
      <w:r w:rsidRPr="00A05566">
        <w:rPr>
          <w:rFonts w:ascii="Times New Roman" w:eastAsia="Times New Roman" w:hAnsi="Times New Roman" w:cs="Times New Roman"/>
          <w:bCs/>
          <w:color w:val="000000"/>
          <w:sz w:val="24"/>
          <w:szCs w:val="24"/>
          <w:lang w:eastAsia="pl-PL"/>
        </w:rPr>
        <w:t xml:space="preserve">§ </w:t>
      </w:r>
      <w:r w:rsidRPr="005F2DDC">
        <w:rPr>
          <w:rFonts w:ascii="Times New Roman" w:eastAsia="Times New Roman" w:hAnsi="Times New Roman" w:cs="Times New Roman"/>
          <w:bCs/>
          <w:color w:val="000000"/>
          <w:sz w:val="24"/>
          <w:szCs w:val="24"/>
          <w:lang w:eastAsia="pl-PL"/>
        </w:rPr>
        <w:t>1</w:t>
      </w:r>
      <w:r w:rsidRPr="00A05566">
        <w:rPr>
          <w:rFonts w:ascii="Times New Roman" w:eastAsia="Times New Roman" w:hAnsi="Times New Roman" w:cs="Times New Roman"/>
          <w:bCs/>
          <w:color w:val="000000"/>
          <w:sz w:val="24"/>
          <w:szCs w:val="24"/>
          <w:lang w:eastAsia="pl-PL"/>
        </w:rPr>
        <w:t xml:space="preserve"> ust. 2 </w:t>
      </w:r>
      <w:r w:rsidR="005F2DDC" w:rsidRPr="005F2DDC">
        <w:rPr>
          <w:rFonts w:ascii="Times New Roman" w:eastAsia="Times New Roman" w:hAnsi="Times New Roman" w:cs="Times New Roman"/>
          <w:bCs/>
          <w:color w:val="000000"/>
          <w:sz w:val="24"/>
          <w:szCs w:val="24"/>
          <w:lang w:eastAsia="pl-PL"/>
        </w:rPr>
        <w:t xml:space="preserve">Regulamin wewnętrznego </w:t>
      </w:r>
      <w:r w:rsidRPr="00A05566">
        <w:rPr>
          <w:rFonts w:ascii="Times New Roman" w:eastAsia="Times New Roman" w:hAnsi="Times New Roman" w:cs="Times New Roman"/>
          <w:bCs/>
          <w:color w:val="000000"/>
          <w:sz w:val="24"/>
          <w:szCs w:val="24"/>
          <w:lang w:eastAsia="pl-PL"/>
        </w:rPr>
        <w:t xml:space="preserve">urzędowania NSA stanowi, że </w:t>
      </w:r>
      <w:r w:rsidR="005F2DDC" w:rsidRPr="005F2DDC">
        <w:rPr>
          <w:rFonts w:ascii="Times New Roman" w:eastAsia="Times New Roman" w:hAnsi="Times New Roman" w:cs="Times New Roman"/>
          <w:color w:val="000000"/>
          <w:sz w:val="24"/>
          <w:szCs w:val="24"/>
          <w:lang w:eastAsia="pl-PL"/>
        </w:rPr>
        <w:t>Prezes Sądu określa, w jakim zakresie w sprawach, o których mowa w ust. 1, zastępują go wiceprezesi Sądu.</w:t>
      </w:r>
      <w:r w:rsidRPr="00A05566">
        <w:rPr>
          <w:rFonts w:ascii="Times New Roman" w:eastAsia="Times New Roman" w:hAnsi="Times New Roman" w:cs="Times New Roman"/>
          <w:color w:val="000000"/>
          <w:sz w:val="24"/>
          <w:szCs w:val="24"/>
          <w:lang w:eastAsia="pl-PL"/>
        </w:rPr>
        <w:t xml:space="preserve"> Ponadto ust. 3 tego paragrafu stwierdza, że j</w:t>
      </w:r>
      <w:r w:rsidR="005F2DDC" w:rsidRPr="005F2DDC">
        <w:rPr>
          <w:rFonts w:ascii="Times New Roman" w:eastAsia="Times New Roman" w:hAnsi="Times New Roman" w:cs="Times New Roman"/>
          <w:color w:val="000000"/>
          <w:sz w:val="24"/>
          <w:szCs w:val="24"/>
          <w:lang w:eastAsia="pl-PL"/>
        </w:rPr>
        <w:t>eżeli Prezes Sądu zleca sędziom czynności z zakresu administracji sądowej lub załatwianie spraw w jego imieniu, określa czynności lub sprawy oraz zakres upoważnienia.</w:t>
      </w:r>
    </w:p>
    <w:p w:rsidR="001C23E3" w:rsidRPr="00727BC7" w:rsidRDefault="00C84B84" w:rsidP="0030757D">
      <w:pPr>
        <w:spacing w:before="120" w:after="120" w:line="240" w:lineRule="auto"/>
        <w:ind w:firstLine="708"/>
        <w:jc w:val="both"/>
        <w:rPr>
          <w:rFonts w:ascii="Times New Roman" w:hAnsi="Times New Roman"/>
          <w:sz w:val="24"/>
          <w:szCs w:val="24"/>
        </w:rPr>
      </w:pPr>
      <w:r w:rsidRPr="00935265">
        <w:rPr>
          <w:rFonts w:ascii="Times New Roman" w:eastAsia="Times New Roman" w:hAnsi="Times New Roman" w:cs="Times New Roman"/>
          <w:sz w:val="24"/>
          <w:szCs w:val="24"/>
          <w:lang w:eastAsia="pl-PL"/>
        </w:rPr>
        <w:t xml:space="preserve">W projekcie zamieszczono również przepis, zgodnie z którym, </w:t>
      </w:r>
      <w:r w:rsidRPr="00935265">
        <w:rPr>
          <w:rFonts w:ascii="Times New Roman" w:hAnsi="Times New Roman"/>
          <w:sz w:val="24"/>
          <w:szCs w:val="24"/>
        </w:rPr>
        <w:t xml:space="preserve">Prezes Trybunału </w:t>
      </w:r>
      <w:r w:rsidR="001C23E3" w:rsidRPr="00935265">
        <w:rPr>
          <w:rFonts w:ascii="Times New Roman" w:hAnsi="Times New Roman"/>
          <w:sz w:val="24"/>
          <w:szCs w:val="24"/>
        </w:rPr>
        <w:t xml:space="preserve">w szczególnych sytuacjach może upoważnić innego sędziego Trybunału do wykonywania </w:t>
      </w:r>
      <w:r w:rsidR="001C23E3" w:rsidRPr="00727BC7">
        <w:rPr>
          <w:rFonts w:ascii="Times New Roman" w:hAnsi="Times New Roman"/>
          <w:sz w:val="24"/>
          <w:szCs w:val="24"/>
        </w:rPr>
        <w:t>określonych kompetencji</w:t>
      </w:r>
      <w:r w:rsidR="00BE0E4F" w:rsidRPr="00727BC7">
        <w:rPr>
          <w:rFonts w:ascii="Times New Roman" w:hAnsi="Times New Roman"/>
          <w:sz w:val="24"/>
          <w:szCs w:val="24"/>
        </w:rPr>
        <w:t xml:space="preserve"> należących do Prezesa TK</w:t>
      </w:r>
      <w:r w:rsidR="001C23E3" w:rsidRPr="00727BC7">
        <w:rPr>
          <w:rFonts w:ascii="Times New Roman" w:hAnsi="Times New Roman"/>
          <w:sz w:val="24"/>
          <w:szCs w:val="24"/>
        </w:rPr>
        <w:t>.</w:t>
      </w:r>
    </w:p>
    <w:p w:rsidR="00C84B84" w:rsidRPr="00935265" w:rsidRDefault="00C84B84" w:rsidP="0030757D">
      <w:pPr>
        <w:spacing w:before="120" w:after="120" w:line="240" w:lineRule="auto"/>
        <w:ind w:firstLine="708"/>
        <w:jc w:val="both"/>
        <w:rPr>
          <w:rFonts w:ascii="Times New Roman" w:hAnsi="Times New Roman"/>
          <w:sz w:val="24"/>
          <w:szCs w:val="24"/>
        </w:rPr>
      </w:pPr>
      <w:r w:rsidRPr="00935265">
        <w:rPr>
          <w:rFonts w:ascii="Times New Roman" w:hAnsi="Times New Roman"/>
          <w:sz w:val="24"/>
          <w:szCs w:val="24"/>
        </w:rPr>
        <w:t xml:space="preserve">To rozwiązanie powoduje, że Prezes TK może sprawniej zarządzać powierzoną mu </w:t>
      </w:r>
      <w:r w:rsidRPr="00727BC7">
        <w:rPr>
          <w:rFonts w:ascii="Times New Roman" w:hAnsi="Times New Roman"/>
          <w:sz w:val="24"/>
          <w:szCs w:val="24"/>
        </w:rPr>
        <w:t xml:space="preserve">instytucją i nie jest związany koniecznością </w:t>
      </w:r>
      <w:r w:rsidR="00BE0E4F" w:rsidRPr="00727BC7">
        <w:rPr>
          <w:rFonts w:ascii="Times New Roman" w:hAnsi="Times New Roman"/>
          <w:sz w:val="24"/>
          <w:szCs w:val="24"/>
        </w:rPr>
        <w:t xml:space="preserve">polegania </w:t>
      </w:r>
      <w:r w:rsidR="001C23E3" w:rsidRPr="00727BC7">
        <w:rPr>
          <w:rFonts w:ascii="Times New Roman" w:hAnsi="Times New Roman"/>
          <w:sz w:val="24"/>
          <w:szCs w:val="24"/>
        </w:rPr>
        <w:t>tylko na jednym sędzim TK w ramach</w:t>
      </w:r>
      <w:r w:rsidR="001C23E3" w:rsidRPr="00935265">
        <w:rPr>
          <w:rFonts w:ascii="Times New Roman" w:hAnsi="Times New Roman"/>
          <w:sz w:val="24"/>
          <w:szCs w:val="24"/>
        </w:rPr>
        <w:t xml:space="preserve"> wykonywania określonych kompetencji</w:t>
      </w:r>
      <w:r w:rsidRPr="00935265">
        <w:rPr>
          <w:rFonts w:ascii="Times New Roman" w:hAnsi="Times New Roman"/>
          <w:sz w:val="24"/>
          <w:szCs w:val="24"/>
        </w:rPr>
        <w:t xml:space="preserve">. Proponowany przepis ułatwi funkcjonowanie </w:t>
      </w:r>
      <w:r w:rsidRPr="000C6FA7">
        <w:rPr>
          <w:rFonts w:ascii="Times New Roman" w:hAnsi="Times New Roman"/>
          <w:sz w:val="24"/>
          <w:szCs w:val="24"/>
        </w:rPr>
        <w:t xml:space="preserve">Trybunałowi w nadzwyczajnych okolicznościach. Możliwość </w:t>
      </w:r>
      <w:r w:rsidR="00C72B06" w:rsidRPr="000C6FA7">
        <w:rPr>
          <w:rFonts w:ascii="Times New Roman" w:hAnsi="Times New Roman"/>
          <w:sz w:val="24"/>
          <w:szCs w:val="24"/>
        </w:rPr>
        <w:t>upoważnienia</w:t>
      </w:r>
      <w:r w:rsidR="001C23E3" w:rsidRPr="000C6FA7">
        <w:rPr>
          <w:rFonts w:ascii="Times New Roman" w:hAnsi="Times New Roman"/>
          <w:sz w:val="24"/>
          <w:szCs w:val="24"/>
        </w:rPr>
        <w:t xml:space="preserve"> innego sędziego</w:t>
      </w:r>
      <w:r w:rsidR="001C23E3" w:rsidRPr="00935265">
        <w:rPr>
          <w:rFonts w:ascii="Times New Roman" w:hAnsi="Times New Roman"/>
          <w:sz w:val="24"/>
          <w:szCs w:val="24"/>
        </w:rPr>
        <w:t xml:space="preserve"> </w:t>
      </w:r>
      <w:r w:rsidR="001C23E3" w:rsidRPr="00935265">
        <w:rPr>
          <w:rFonts w:ascii="Times New Roman" w:hAnsi="Times New Roman"/>
          <w:sz w:val="24"/>
          <w:szCs w:val="24"/>
        </w:rPr>
        <w:lastRenderedPageBreak/>
        <w:t xml:space="preserve">Trybunału do wykonywania określonych kompetencji Prezesa TK </w:t>
      </w:r>
      <w:r w:rsidRPr="00935265">
        <w:rPr>
          <w:rFonts w:ascii="Times New Roman" w:hAnsi="Times New Roman"/>
          <w:sz w:val="24"/>
          <w:szCs w:val="24"/>
        </w:rPr>
        <w:t xml:space="preserve">podkreśla kolegialność </w:t>
      </w:r>
      <w:r w:rsidR="001C23E3" w:rsidRPr="00935265">
        <w:rPr>
          <w:rFonts w:ascii="Times New Roman" w:hAnsi="Times New Roman"/>
          <w:sz w:val="24"/>
          <w:szCs w:val="24"/>
        </w:rPr>
        <w:t>Trybunału</w:t>
      </w:r>
      <w:r w:rsidRPr="00935265">
        <w:rPr>
          <w:rFonts w:ascii="Times New Roman" w:hAnsi="Times New Roman"/>
          <w:sz w:val="24"/>
          <w:szCs w:val="24"/>
        </w:rPr>
        <w:t xml:space="preserve"> i równą odpowiedzialność wszystkich jego członków za właściwe funkcjonowanie tej instytucji.</w:t>
      </w:r>
    </w:p>
    <w:p w:rsidR="008C5A31" w:rsidRPr="00935265" w:rsidRDefault="008C5A31" w:rsidP="0030757D">
      <w:pPr>
        <w:spacing w:before="120" w:after="120" w:line="240" w:lineRule="auto"/>
        <w:ind w:firstLine="708"/>
        <w:jc w:val="both"/>
        <w:rPr>
          <w:rFonts w:ascii="Times New Roman" w:hAnsi="Times New Roman" w:cs="Times New Roman"/>
          <w:sz w:val="24"/>
          <w:szCs w:val="24"/>
          <w:shd w:val="clear" w:color="auto" w:fill="FFFFFF"/>
        </w:rPr>
      </w:pPr>
      <w:r w:rsidRPr="00A05566">
        <w:rPr>
          <w:rFonts w:ascii="Times New Roman" w:hAnsi="Times New Roman" w:cs="Times New Roman"/>
          <w:bCs/>
          <w:color w:val="000000" w:themeColor="text1"/>
          <w:sz w:val="24"/>
          <w:szCs w:val="24"/>
        </w:rPr>
        <w:t xml:space="preserve">Art. 15 projektu </w:t>
      </w:r>
      <w:r w:rsidR="001C23E3">
        <w:rPr>
          <w:rFonts w:ascii="Times New Roman" w:hAnsi="Times New Roman" w:cs="Times New Roman"/>
          <w:bCs/>
          <w:color w:val="000000" w:themeColor="text1"/>
          <w:sz w:val="24"/>
          <w:szCs w:val="24"/>
        </w:rPr>
        <w:t>wyznacza</w:t>
      </w:r>
      <w:r w:rsidRPr="00A05566">
        <w:rPr>
          <w:rFonts w:ascii="Times New Roman" w:hAnsi="Times New Roman" w:cs="Times New Roman"/>
          <w:bCs/>
          <w:color w:val="000000" w:themeColor="text1"/>
          <w:sz w:val="24"/>
          <w:szCs w:val="24"/>
        </w:rPr>
        <w:t xml:space="preserve"> materię regulaminu Trybunału Konstytucyjnego. Jest to akt </w:t>
      </w:r>
      <w:r w:rsidRPr="001C23E3">
        <w:rPr>
          <w:rFonts w:ascii="Times New Roman" w:hAnsi="Times New Roman" w:cs="Times New Roman"/>
          <w:bCs/>
          <w:sz w:val="24"/>
          <w:szCs w:val="24"/>
        </w:rPr>
        <w:t xml:space="preserve">wewnętrznie obowiązujący, więc nie może tworzyć zobowiązań na zewnątrz. Sposób określenia materii, która może być </w:t>
      </w:r>
      <w:r w:rsidR="001C23E3" w:rsidRPr="001C23E3">
        <w:rPr>
          <w:rFonts w:ascii="Times New Roman" w:hAnsi="Times New Roman" w:cs="Times New Roman"/>
          <w:bCs/>
          <w:sz w:val="24"/>
          <w:szCs w:val="24"/>
        </w:rPr>
        <w:t>przedmiotem</w:t>
      </w:r>
      <w:r w:rsidRPr="001C23E3">
        <w:rPr>
          <w:rFonts w:ascii="Times New Roman" w:hAnsi="Times New Roman" w:cs="Times New Roman"/>
          <w:bCs/>
          <w:sz w:val="24"/>
          <w:szCs w:val="24"/>
        </w:rPr>
        <w:t xml:space="preserve"> regulamin</w:t>
      </w:r>
      <w:r w:rsidR="001C23E3" w:rsidRPr="001C23E3">
        <w:rPr>
          <w:rFonts w:ascii="Times New Roman" w:hAnsi="Times New Roman" w:cs="Times New Roman"/>
          <w:bCs/>
          <w:sz w:val="24"/>
          <w:szCs w:val="24"/>
        </w:rPr>
        <w:t>u</w:t>
      </w:r>
      <w:r w:rsidRPr="001C23E3">
        <w:rPr>
          <w:rFonts w:ascii="Times New Roman" w:hAnsi="Times New Roman" w:cs="Times New Roman"/>
          <w:bCs/>
          <w:sz w:val="24"/>
          <w:szCs w:val="24"/>
        </w:rPr>
        <w:t xml:space="preserve"> musi uwzględniać</w:t>
      </w:r>
      <w:r w:rsidR="00E32E57" w:rsidRPr="001C23E3">
        <w:rPr>
          <w:rFonts w:ascii="Times New Roman" w:hAnsi="Times New Roman" w:cs="Times New Roman"/>
          <w:bCs/>
          <w:sz w:val="24"/>
          <w:szCs w:val="24"/>
        </w:rPr>
        <w:t xml:space="preserve"> to, </w:t>
      </w:r>
      <w:r w:rsidR="00E32E57" w:rsidRPr="00935265">
        <w:rPr>
          <w:rFonts w:ascii="Times New Roman" w:hAnsi="Times New Roman" w:cs="Times New Roman"/>
          <w:bCs/>
          <w:sz w:val="24"/>
          <w:szCs w:val="24"/>
        </w:rPr>
        <w:t xml:space="preserve">że </w:t>
      </w:r>
      <w:r w:rsidR="001C23E3" w:rsidRPr="00935265">
        <w:rPr>
          <w:rFonts w:ascii="Times New Roman" w:hAnsi="Times New Roman" w:cs="Times New Roman"/>
          <w:bCs/>
          <w:sz w:val="24"/>
          <w:szCs w:val="24"/>
        </w:rPr>
        <w:t xml:space="preserve">akt ten </w:t>
      </w:r>
      <w:r w:rsidRPr="00935265">
        <w:rPr>
          <w:rFonts w:ascii="Times New Roman" w:hAnsi="Times New Roman" w:cs="Times New Roman"/>
          <w:sz w:val="24"/>
          <w:szCs w:val="24"/>
          <w:shd w:val="clear" w:color="auto" w:fill="FFFFFF"/>
        </w:rPr>
        <w:t xml:space="preserve">nie może samoistnie nakładać materialnych lub procesowych obowiązków na strony postępowania, ani operacjonalizować obowiązków nałożonych przez ustawę na te podmioty, nie może też pozbawiać ich uprawnień. </w:t>
      </w:r>
      <w:r w:rsidR="00E32E57" w:rsidRPr="00935265">
        <w:rPr>
          <w:rFonts w:ascii="Times New Roman" w:hAnsi="Times New Roman" w:cs="Times New Roman"/>
          <w:sz w:val="24"/>
          <w:szCs w:val="24"/>
          <w:shd w:val="clear" w:color="auto" w:fill="FFFFFF"/>
        </w:rPr>
        <w:t>A</w:t>
      </w:r>
      <w:r w:rsidRPr="00935265">
        <w:rPr>
          <w:rFonts w:ascii="Times New Roman" w:hAnsi="Times New Roman" w:cs="Times New Roman"/>
          <w:sz w:val="24"/>
          <w:szCs w:val="24"/>
          <w:shd w:val="clear" w:color="auto" w:fill="FFFFFF"/>
        </w:rPr>
        <w:t>kty prawa wewnętrznego nie mogą stanowić podstawy decyzji wobec jednostek oraz nakładać obowiązków na inne organy władzy publicznej, które nie pozostają w stosunku podległości względem wydającego akt</w:t>
      </w:r>
      <w:r w:rsidR="00E32E57" w:rsidRPr="00935265">
        <w:rPr>
          <w:rFonts w:ascii="Times New Roman" w:hAnsi="Times New Roman" w:cs="Times New Roman"/>
          <w:sz w:val="24"/>
          <w:szCs w:val="24"/>
          <w:shd w:val="clear" w:color="auto" w:fill="FFFFFF"/>
        </w:rPr>
        <w:t xml:space="preserve"> (zob. wyrok TK z 4 grudnia 2012 r., sygn. U 3/11).</w:t>
      </w:r>
    </w:p>
    <w:p w:rsidR="00281A2E" w:rsidRPr="00E66AB6" w:rsidRDefault="00C45029" w:rsidP="0030757D">
      <w:pPr>
        <w:spacing w:before="120" w:after="120" w:line="240" w:lineRule="auto"/>
        <w:ind w:firstLine="708"/>
        <w:jc w:val="both"/>
        <w:rPr>
          <w:rFonts w:ascii="Times New Roman" w:hAnsi="Times New Roman" w:cs="Times New Roman"/>
          <w:sz w:val="24"/>
          <w:szCs w:val="24"/>
          <w:shd w:val="clear" w:color="auto" w:fill="FFFFFF"/>
        </w:rPr>
      </w:pPr>
      <w:r w:rsidRPr="00E66AB6">
        <w:rPr>
          <w:rFonts w:ascii="Times New Roman" w:hAnsi="Times New Roman" w:cs="Times New Roman"/>
          <w:sz w:val="24"/>
          <w:szCs w:val="24"/>
          <w:shd w:val="clear" w:color="auto" w:fill="FFFFFF"/>
        </w:rPr>
        <w:t>Ostatni rozdział</w:t>
      </w:r>
      <w:r w:rsidR="00281A2E" w:rsidRPr="00E66AB6">
        <w:rPr>
          <w:rFonts w:ascii="Times New Roman" w:hAnsi="Times New Roman" w:cs="Times New Roman"/>
          <w:sz w:val="24"/>
          <w:szCs w:val="24"/>
          <w:shd w:val="clear" w:color="auto" w:fill="FFFFFF"/>
        </w:rPr>
        <w:t xml:space="preserve"> działu I odnos</w:t>
      </w:r>
      <w:r w:rsidRPr="00E66AB6">
        <w:rPr>
          <w:rFonts w:ascii="Times New Roman" w:hAnsi="Times New Roman" w:cs="Times New Roman"/>
          <w:sz w:val="24"/>
          <w:szCs w:val="24"/>
          <w:shd w:val="clear" w:color="auto" w:fill="FFFFFF"/>
        </w:rPr>
        <w:t>i</w:t>
      </w:r>
      <w:r w:rsidR="00281A2E" w:rsidRPr="00E66AB6">
        <w:rPr>
          <w:rFonts w:ascii="Times New Roman" w:hAnsi="Times New Roman" w:cs="Times New Roman"/>
          <w:sz w:val="24"/>
          <w:szCs w:val="24"/>
          <w:shd w:val="clear" w:color="auto" w:fill="FFFFFF"/>
        </w:rPr>
        <w:t xml:space="preserve"> się do aparatu pomocniczego TK, który z jednej strony ma zapewniać sprawną obsługę administracyjną, a z drugiej – rzetelną pomoc merytoryczną dla Trybunału i jego sędziów, w realizowaniu jego konstytucyjnych kompetencji.</w:t>
      </w:r>
    </w:p>
    <w:p w:rsidR="0079533B" w:rsidRPr="00E66AB6" w:rsidRDefault="00281A2E" w:rsidP="0030757D">
      <w:pPr>
        <w:spacing w:before="120" w:after="120" w:line="240" w:lineRule="auto"/>
        <w:ind w:firstLine="708"/>
        <w:jc w:val="both"/>
        <w:rPr>
          <w:rFonts w:ascii="Times New Roman" w:hAnsi="Times New Roman" w:cs="Times New Roman"/>
          <w:sz w:val="24"/>
          <w:szCs w:val="24"/>
          <w:shd w:val="clear" w:color="auto" w:fill="FFFFFF"/>
        </w:rPr>
      </w:pPr>
      <w:r w:rsidRPr="00E66AB6">
        <w:rPr>
          <w:rFonts w:ascii="Times New Roman" w:hAnsi="Times New Roman" w:cs="Times New Roman"/>
          <w:sz w:val="24"/>
          <w:szCs w:val="24"/>
          <w:shd w:val="clear" w:color="auto" w:fill="FFFFFF"/>
        </w:rPr>
        <w:t xml:space="preserve">Dotychczasowe Biuro Trybunału zostaje zastąpione </w:t>
      </w:r>
      <w:r w:rsidR="00C45029" w:rsidRPr="00E66AB6">
        <w:rPr>
          <w:rFonts w:ascii="Times New Roman" w:hAnsi="Times New Roman" w:cs="Times New Roman"/>
          <w:sz w:val="24"/>
          <w:szCs w:val="24"/>
          <w:shd w:val="clear" w:color="auto" w:fill="FFFFFF"/>
        </w:rPr>
        <w:t xml:space="preserve">dwiema jednostkami organizacyjnymi: Kancelarią Trybunału </w:t>
      </w:r>
      <w:r w:rsidRPr="00E66AB6">
        <w:rPr>
          <w:rFonts w:ascii="Times New Roman" w:hAnsi="Times New Roman" w:cs="Times New Roman"/>
          <w:sz w:val="24"/>
          <w:szCs w:val="24"/>
          <w:shd w:val="clear" w:color="auto" w:fill="FFFFFF"/>
        </w:rPr>
        <w:t xml:space="preserve">oraz Biurem Służby Prawnej. </w:t>
      </w:r>
    </w:p>
    <w:p w:rsidR="0079533B" w:rsidRPr="00935265" w:rsidRDefault="0079533B" w:rsidP="0030757D">
      <w:pPr>
        <w:spacing w:before="120" w:after="120" w:line="240" w:lineRule="auto"/>
        <w:ind w:firstLine="708"/>
        <w:jc w:val="both"/>
        <w:rPr>
          <w:rFonts w:ascii="Times New Roman" w:hAnsi="Times New Roman" w:cs="Times New Roman"/>
          <w:sz w:val="24"/>
          <w:szCs w:val="24"/>
          <w:highlight w:val="yellow"/>
        </w:rPr>
      </w:pPr>
      <w:r w:rsidRPr="00E66AB6">
        <w:rPr>
          <w:rFonts w:ascii="Times New Roman" w:hAnsi="Times New Roman" w:cs="Times New Roman"/>
          <w:sz w:val="24"/>
          <w:szCs w:val="24"/>
          <w:shd w:val="clear" w:color="auto" w:fill="FFFFFF"/>
        </w:rPr>
        <w:t>Zaproponowane</w:t>
      </w:r>
      <w:r w:rsidRPr="00935265">
        <w:rPr>
          <w:rFonts w:ascii="Times New Roman" w:hAnsi="Times New Roman" w:cs="Times New Roman"/>
          <w:sz w:val="24"/>
          <w:szCs w:val="24"/>
          <w:shd w:val="clear" w:color="auto" w:fill="FFFFFF"/>
        </w:rPr>
        <w:t xml:space="preserve"> rozwiązanie reorganizuje zatem działanie komórek organizacyjnych Trybunału. </w:t>
      </w:r>
      <w:r w:rsidRPr="00935265">
        <w:rPr>
          <w:rFonts w:ascii="Times New Roman" w:hAnsi="Times New Roman" w:cs="Times New Roman"/>
          <w:sz w:val="24"/>
          <w:szCs w:val="24"/>
        </w:rPr>
        <w:t xml:space="preserve">Celem tego zabiegu legislacyjnego jest usprawnienie i optymalizacja działalności organizacyjnej i administracyjnej, racjonalizacja zatrudnienia i dbałość o to, by aparat pomocniczy TK miał charakter profesjonalny. Takie działanie będzie sprzyjać oszczędnościom i ograniczy rosnące co roku koszty utrzymania Biura TK, a jednocześnie pozwoli skupić się pracownikom zatrudnionym w Kancelarii oraz w Biurze Służby Prawnej TK na realizacji zadań związanych z działalnością Trybunału. Zmiany w ramach </w:t>
      </w:r>
      <w:r w:rsidRPr="00727BC7">
        <w:rPr>
          <w:rFonts w:ascii="Times New Roman" w:hAnsi="Times New Roman" w:cs="Times New Roman"/>
          <w:sz w:val="24"/>
          <w:szCs w:val="24"/>
        </w:rPr>
        <w:t>organizacyjnych i administracyjnych warunk</w:t>
      </w:r>
      <w:r w:rsidR="004B5F78" w:rsidRPr="00727BC7">
        <w:rPr>
          <w:rFonts w:ascii="Times New Roman" w:hAnsi="Times New Roman" w:cs="Times New Roman"/>
          <w:sz w:val="24"/>
          <w:szCs w:val="24"/>
        </w:rPr>
        <w:t>ów</w:t>
      </w:r>
      <w:r w:rsidRPr="00727BC7">
        <w:rPr>
          <w:rFonts w:ascii="Times New Roman" w:hAnsi="Times New Roman" w:cs="Times New Roman"/>
          <w:sz w:val="24"/>
          <w:szCs w:val="24"/>
        </w:rPr>
        <w:t xml:space="preserve"> pracy Trybunału będą okazją do weryfikacji</w:t>
      </w:r>
      <w:r w:rsidRPr="00935265">
        <w:rPr>
          <w:rFonts w:ascii="Times New Roman" w:hAnsi="Times New Roman" w:cs="Times New Roman"/>
          <w:sz w:val="24"/>
          <w:szCs w:val="24"/>
        </w:rPr>
        <w:t xml:space="preserve"> struktur organizacyjnych i analizy przydatności poszczególnych komórek dla realizacji przez TK jego konstytucyjnych kompetencji. Pozwoli to na likwidację zbędnego aparatu biurokratycznego.</w:t>
      </w:r>
    </w:p>
    <w:p w:rsidR="0079533B" w:rsidRPr="007F02C0" w:rsidRDefault="0079533B" w:rsidP="0030757D">
      <w:pPr>
        <w:spacing w:before="120" w:after="120" w:line="240" w:lineRule="auto"/>
        <w:ind w:firstLine="708"/>
        <w:jc w:val="both"/>
        <w:rPr>
          <w:rFonts w:ascii="Times New Roman" w:hAnsi="Times New Roman" w:cs="Times New Roman"/>
          <w:bCs/>
          <w:sz w:val="24"/>
          <w:szCs w:val="24"/>
        </w:rPr>
      </w:pPr>
      <w:r w:rsidRPr="0079533B">
        <w:rPr>
          <w:rFonts w:ascii="Times New Roman" w:hAnsi="Times New Roman" w:cs="Times New Roman"/>
          <w:sz w:val="24"/>
          <w:szCs w:val="24"/>
        </w:rPr>
        <w:t xml:space="preserve">Na nieprawidłowości dotyczące funkcjonowania obecnego Biura TK zwrócił uwagę zespół ekspertów ds. TK. W </w:t>
      </w:r>
      <w:r w:rsidRPr="0079533B">
        <w:rPr>
          <w:rFonts w:ascii="Times New Roman" w:hAnsi="Times New Roman" w:cs="Times New Roman"/>
          <w:bCs/>
          <w:sz w:val="24"/>
          <w:szCs w:val="24"/>
        </w:rPr>
        <w:t xml:space="preserve">swoim raporcie zespół ten zauważył, że: </w:t>
      </w:r>
      <w:r w:rsidRPr="007F02C0">
        <w:rPr>
          <w:rFonts w:ascii="Times New Roman" w:hAnsi="Times New Roman" w:cs="Times New Roman"/>
          <w:i/>
          <w:sz w:val="24"/>
          <w:szCs w:val="24"/>
        </w:rPr>
        <w:t>„[…] jako wykraczające poza kompetencje należy uznać praktykowane w ostatnich miesiącach stanowiska Biura Trybunału Konstytucyjnego wobec wybranych projektów ustaw i uchwalonych ustaw, które nie są przedmiotem spraw toczących się przed Trybunałem na podstawie wniosku lub pytania prawnego przewidzianych w Konstytucji. Biuro TK jako urząd podlega Prezesowi Trybunału, dlatego zaangażowanie publiczne Biura (a takim niewątpliwie są komentarze zawarte w publikowanych na stronie internetowej stanowiskach) podaje w wątpliwość niezależność Trybunału jako instytucji oraz bezstronność jego Prezesa”</w:t>
      </w:r>
      <w:r w:rsidRPr="007F02C0">
        <w:rPr>
          <w:rFonts w:ascii="Times New Roman" w:hAnsi="Times New Roman" w:cs="Times New Roman"/>
          <w:sz w:val="24"/>
          <w:szCs w:val="24"/>
        </w:rPr>
        <w:t xml:space="preserve"> (s. 49-50 raportu zespołu ekspertów ds. TK).</w:t>
      </w:r>
    </w:p>
    <w:p w:rsidR="00281A2E" w:rsidRPr="009F19CA" w:rsidRDefault="0079533B" w:rsidP="0030757D">
      <w:pPr>
        <w:spacing w:before="120" w:after="120" w:line="240" w:lineRule="auto"/>
        <w:ind w:firstLine="708"/>
        <w:jc w:val="both"/>
        <w:rPr>
          <w:rFonts w:ascii="Times New Roman" w:hAnsi="Times New Roman" w:cs="Times New Roman"/>
          <w:sz w:val="24"/>
          <w:szCs w:val="24"/>
          <w:shd w:val="clear" w:color="auto" w:fill="FFFFFF"/>
        </w:rPr>
      </w:pPr>
      <w:r w:rsidRPr="009F19CA">
        <w:rPr>
          <w:rFonts w:ascii="Times New Roman" w:hAnsi="Times New Roman" w:cs="Times New Roman"/>
          <w:sz w:val="24"/>
          <w:szCs w:val="24"/>
          <w:shd w:val="clear" w:color="auto" w:fill="FFFFFF"/>
        </w:rPr>
        <w:t>Kancelaria Trybunału oraz Biuro Służby Prawnej</w:t>
      </w:r>
      <w:r w:rsidR="00281A2E" w:rsidRPr="009F19CA">
        <w:rPr>
          <w:rFonts w:ascii="Times New Roman" w:hAnsi="Times New Roman" w:cs="Times New Roman"/>
          <w:sz w:val="24"/>
          <w:szCs w:val="24"/>
          <w:shd w:val="clear" w:color="auto" w:fill="FFFFFF"/>
        </w:rPr>
        <w:t xml:space="preserve"> </w:t>
      </w:r>
      <w:r w:rsidR="004B5F78" w:rsidRPr="009F19CA">
        <w:rPr>
          <w:rFonts w:ascii="Times New Roman" w:hAnsi="Times New Roman" w:cs="Times New Roman"/>
          <w:sz w:val="24"/>
          <w:szCs w:val="24"/>
          <w:shd w:val="clear" w:color="auto" w:fill="FFFFFF"/>
        </w:rPr>
        <w:t xml:space="preserve">Trybunału </w:t>
      </w:r>
      <w:r w:rsidR="00281A2E" w:rsidRPr="009F19CA">
        <w:rPr>
          <w:rFonts w:ascii="Times New Roman" w:hAnsi="Times New Roman" w:cs="Times New Roman"/>
          <w:sz w:val="24"/>
          <w:szCs w:val="24"/>
          <w:shd w:val="clear" w:color="auto" w:fill="FFFFFF"/>
        </w:rPr>
        <w:t>zostały wyodrębnione według kryterium przedmiotowego. Dzięki temu jaśniejsze będą zadania poszczególnych struktur pomocniczych TK. Dotychczas ta kwestia budziła wątpliwości.</w:t>
      </w:r>
      <w:r w:rsidR="0050391F" w:rsidRPr="009F19CA">
        <w:rPr>
          <w:rFonts w:ascii="Times New Roman" w:hAnsi="Times New Roman" w:cs="Times New Roman"/>
          <w:sz w:val="24"/>
          <w:szCs w:val="24"/>
          <w:shd w:val="clear" w:color="auto" w:fill="FFFFFF"/>
        </w:rPr>
        <w:t xml:space="preserve"> Należy podkreślić, że podobne podziały w ramach jednostek organizacyjnych występują w Sądzie Najwyższym (</w:t>
      </w:r>
      <w:r w:rsidR="0050391F" w:rsidRPr="009F19CA">
        <w:rPr>
          <w:rFonts w:ascii="Times New Roman" w:hAnsi="Times New Roman" w:cs="Times New Roman"/>
          <w:i/>
          <w:sz w:val="24"/>
          <w:szCs w:val="24"/>
          <w:shd w:val="clear" w:color="auto" w:fill="FFFFFF"/>
        </w:rPr>
        <w:t>Kancelaria Pierwszego Prezesa Sądu Najwyższego; Biuro Studiów i Analiz Sądu Najwyższego</w:t>
      </w:r>
      <w:r w:rsidR="0050391F" w:rsidRPr="009F19CA">
        <w:rPr>
          <w:rFonts w:ascii="Times New Roman" w:hAnsi="Times New Roman" w:cs="Times New Roman"/>
          <w:sz w:val="24"/>
          <w:szCs w:val="24"/>
          <w:shd w:val="clear" w:color="auto" w:fill="FFFFFF"/>
        </w:rPr>
        <w:t>) oraz w Naczelnym Sądzie Administracyjnym (</w:t>
      </w:r>
      <w:r w:rsidR="00A56BEB" w:rsidRPr="009F19CA">
        <w:rPr>
          <w:rFonts w:ascii="Times New Roman" w:hAnsi="Times New Roman" w:cs="Times New Roman"/>
          <w:i/>
          <w:sz w:val="24"/>
          <w:szCs w:val="24"/>
          <w:shd w:val="clear" w:color="auto" w:fill="FFFFFF"/>
        </w:rPr>
        <w:t>Kancelaria Prezesa Naczelnego Sądu Administracyjnego; Biuro Orzecznictwa</w:t>
      </w:r>
      <w:r w:rsidR="00A56BEB" w:rsidRPr="009F19CA">
        <w:rPr>
          <w:rFonts w:ascii="Times New Roman" w:hAnsi="Times New Roman" w:cs="Times New Roman"/>
          <w:sz w:val="24"/>
          <w:szCs w:val="24"/>
          <w:shd w:val="clear" w:color="auto" w:fill="FFFFFF"/>
        </w:rPr>
        <w:t>). Proponowane rozwiązanie wpisuje się zatem w standardy organizacyjne występujące w najwyższych sądach Rzeczpospolitej.</w:t>
      </w:r>
    </w:p>
    <w:p w:rsidR="00C45029" w:rsidRPr="00E66AB6" w:rsidRDefault="00281A2E" w:rsidP="0030757D">
      <w:pPr>
        <w:spacing w:before="120" w:after="120" w:line="240" w:lineRule="auto"/>
        <w:ind w:firstLine="708"/>
        <w:jc w:val="both"/>
        <w:rPr>
          <w:rFonts w:ascii="Times New Roman" w:hAnsi="Times New Roman"/>
          <w:sz w:val="24"/>
          <w:szCs w:val="24"/>
        </w:rPr>
      </w:pPr>
      <w:r w:rsidRPr="00E66AB6">
        <w:rPr>
          <w:rFonts w:ascii="Times New Roman" w:hAnsi="Times New Roman" w:cs="Times New Roman"/>
          <w:sz w:val="24"/>
          <w:szCs w:val="24"/>
          <w:shd w:val="clear" w:color="auto" w:fill="FFFFFF"/>
        </w:rPr>
        <w:lastRenderedPageBreak/>
        <w:t xml:space="preserve">Zgodnie z art. 16 ust. 1 projektu </w:t>
      </w:r>
      <w:r w:rsidRPr="00E66AB6">
        <w:rPr>
          <w:rFonts w:ascii="Times New Roman" w:hAnsi="Times New Roman" w:cs="Times New Roman"/>
          <w:i/>
          <w:sz w:val="24"/>
          <w:szCs w:val="24"/>
          <w:shd w:val="clear" w:color="auto" w:fill="FFFFFF"/>
        </w:rPr>
        <w:t>„</w:t>
      </w:r>
      <w:r w:rsidR="00C45029" w:rsidRPr="00E66AB6">
        <w:rPr>
          <w:rFonts w:ascii="Times New Roman" w:hAnsi="Times New Roman"/>
          <w:i/>
          <w:sz w:val="24"/>
          <w:szCs w:val="24"/>
        </w:rPr>
        <w:t>Jednostkami organizacyjnymi działającymi w</w:t>
      </w:r>
      <w:r w:rsidR="00C45029" w:rsidRPr="00E66AB6">
        <w:rPr>
          <w:rFonts w:ascii="Times New Roman" w:hAnsi="Times New Roman"/>
          <w:b/>
          <w:i/>
          <w:sz w:val="24"/>
          <w:szCs w:val="24"/>
        </w:rPr>
        <w:t xml:space="preserve"> </w:t>
      </w:r>
      <w:r w:rsidR="00C45029" w:rsidRPr="00E66AB6">
        <w:rPr>
          <w:rFonts w:ascii="Times New Roman" w:hAnsi="Times New Roman"/>
          <w:i/>
          <w:sz w:val="24"/>
          <w:szCs w:val="24"/>
        </w:rPr>
        <w:t>Trybunale są: 1) Kancelaria Trybunału; 2) Biuro Służby Prawnej Trybunału</w:t>
      </w:r>
      <w:r w:rsidRPr="00E66AB6">
        <w:rPr>
          <w:rFonts w:ascii="Times New Roman" w:hAnsi="Times New Roman"/>
          <w:i/>
          <w:sz w:val="24"/>
          <w:szCs w:val="24"/>
        </w:rPr>
        <w:t>”.</w:t>
      </w:r>
      <w:r w:rsidRPr="00E66AB6">
        <w:rPr>
          <w:rFonts w:ascii="Times New Roman" w:hAnsi="Times New Roman"/>
          <w:sz w:val="24"/>
          <w:szCs w:val="24"/>
        </w:rPr>
        <w:t xml:space="preserve"> </w:t>
      </w:r>
      <w:r w:rsidR="00C45029" w:rsidRPr="00E66AB6">
        <w:rPr>
          <w:rFonts w:ascii="Times New Roman" w:hAnsi="Times New Roman"/>
          <w:sz w:val="24"/>
          <w:szCs w:val="24"/>
        </w:rPr>
        <w:t>Jednostki te</w:t>
      </w:r>
      <w:r w:rsidRPr="00E66AB6">
        <w:rPr>
          <w:rFonts w:ascii="Times New Roman" w:hAnsi="Times New Roman"/>
          <w:sz w:val="24"/>
          <w:szCs w:val="24"/>
        </w:rPr>
        <w:t xml:space="preserve"> podlega</w:t>
      </w:r>
      <w:r w:rsidR="00C45029" w:rsidRPr="00E66AB6">
        <w:rPr>
          <w:rFonts w:ascii="Times New Roman" w:hAnsi="Times New Roman"/>
          <w:sz w:val="24"/>
          <w:szCs w:val="24"/>
        </w:rPr>
        <w:t>ją</w:t>
      </w:r>
      <w:r w:rsidRPr="00E66AB6">
        <w:rPr>
          <w:rFonts w:ascii="Times New Roman" w:hAnsi="Times New Roman"/>
          <w:sz w:val="24"/>
          <w:szCs w:val="24"/>
        </w:rPr>
        <w:t xml:space="preserve"> Prezesowi TK</w:t>
      </w:r>
      <w:r w:rsidR="00C45029" w:rsidRPr="00E66AB6">
        <w:rPr>
          <w:rFonts w:ascii="Times New Roman" w:hAnsi="Times New Roman"/>
          <w:sz w:val="24"/>
          <w:szCs w:val="24"/>
        </w:rPr>
        <w:t>.</w:t>
      </w:r>
    </w:p>
    <w:p w:rsidR="00C45029" w:rsidRPr="00E66AB6" w:rsidRDefault="00C45029" w:rsidP="00C45029">
      <w:pPr>
        <w:spacing w:before="120" w:after="120" w:line="240" w:lineRule="auto"/>
        <w:ind w:firstLine="708"/>
        <w:jc w:val="both"/>
        <w:rPr>
          <w:rFonts w:ascii="Times New Roman" w:hAnsi="Times New Roman"/>
          <w:sz w:val="24"/>
          <w:szCs w:val="24"/>
        </w:rPr>
      </w:pPr>
      <w:r w:rsidRPr="00E66AB6">
        <w:rPr>
          <w:rFonts w:ascii="Times New Roman" w:hAnsi="Times New Roman"/>
          <w:sz w:val="24"/>
          <w:szCs w:val="24"/>
        </w:rPr>
        <w:t>Projektodawca założył, że, podobnie jak to ma miejsce w Sądzie Najwyższym, czynności w sprawach z zakresu prawa pracy wobec pracowników jednostek organizacyjnych Trybunału dokonuje Prezes Trybunału lub upoważniona przez niego osoba (art. 17 projektu).</w:t>
      </w:r>
    </w:p>
    <w:p w:rsidR="00C45029" w:rsidRPr="00E66AB6" w:rsidRDefault="00C45029" w:rsidP="00C45029">
      <w:pPr>
        <w:spacing w:before="120" w:after="120" w:line="240" w:lineRule="auto"/>
        <w:ind w:firstLine="708"/>
        <w:jc w:val="both"/>
        <w:rPr>
          <w:rFonts w:ascii="Times New Roman" w:hAnsi="Times New Roman"/>
          <w:sz w:val="24"/>
          <w:szCs w:val="24"/>
        </w:rPr>
      </w:pPr>
      <w:r w:rsidRPr="00E66AB6">
        <w:rPr>
          <w:rFonts w:ascii="Times New Roman" w:hAnsi="Times New Roman"/>
          <w:sz w:val="24"/>
          <w:szCs w:val="24"/>
        </w:rPr>
        <w:t>Art. 16 i art. 17 są wspólnymi przepisami dla obu jednostek organizacyjnych, dlatego zostały wyodrębnione w oddział. Podział rozdziału 3 na oddziały ma zapewnić przejrzystość regulacji i wyraźnie rozdzielić status dwóch różnych jednostek organizacyjnych Trybunału w ramach jej aparatu pomocniczego.</w:t>
      </w:r>
    </w:p>
    <w:p w:rsidR="00281A2E" w:rsidRPr="00E66AB6" w:rsidRDefault="00C45029" w:rsidP="000D51E6">
      <w:pPr>
        <w:spacing w:before="120" w:after="120" w:line="240" w:lineRule="auto"/>
        <w:ind w:firstLine="708"/>
        <w:jc w:val="both"/>
        <w:rPr>
          <w:rFonts w:ascii="Times New Roman" w:hAnsi="Times New Roman"/>
          <w:sz w:val="24"/>
          <w:szCs w:val="24"/>
        </w:rPr>
      </w:pPr>
      <w:r w:rsidRPr="00E66AB6">
        <w:rPr>
          <w:rFonts w:ascii="Times New Roman" w:hAnsi="Times New Roman"/>
          <w:sz w:val="24"/>
          <w:szCs w:val="24"/>
        </w:rPr>
        <w:t xml:space="preserve">Oddział 2 rozdziału 3 Działu I jest poświęcony szczegółowym kwestiom związanym z Kancelarią Trybunału. </w:t>
      </w:r>
      <w:r w:rsidR="000D51E6" w:rsidRPr="00E66AB6">
        <w:rPr>
          <w:rFonts w:ascii="Times New Roman" w:hAnsi="Times New Roman"/>
          <w:sz w:val="24"/>
          <w:szCs w:val="24"/>
        </w:rPr>
        <w:t>Podstawowym zadaniem tej jednostki ma być</w:t>
      </w:r>
      <w:r w:rsidR="00281A2E" w:rsidRPr="00E66AB6">
        <w:rPr>
          <w:rFonts w:ascii="Times New Roman" w:hAnsi="Times New Roman"/>
          <w:sz w:val="24"/>
          <w:szCs w:val="24"/>
        </w:rPr>
        <w:t xml:space="preserve"> zapewnienie organizacyjnych i administracyjnych warunków pracy Trybunału (art. 1</w:t>
      </w:r>
      <w:r w:rsidR="000D51E6" w:rsidRPr="00E66AB6">
        <w:rPr>
          <w:rFonts w:ascii="Times New Roman" w:hAnsi="Times New Roman"/>
          <w:sz w:val="24"/>
          <w:szCs w:val="24"/>
        </w:rPr>
        <w:t>8</w:t>
      </w:r>
      <w:r w:rsidR="00281A2E" w:rsidRPr="00E66AB6">
        <w:rPr>
          <w:rFonts w:ascii="Times New Roman" w:hAnsi="Times New Roman"/>
          <w:sz w:val="24"/>
          <w:szCs w:val="24"/>
        </w:rPr>
        <w:t xml:space="preserve"> ust. 1 projektu). Kancelaria ma składać się z </w:t>
      </w:r>
      <w:r w:rsidR="009F19CA" w:rsidRPr="00E66AB6">
        <w:rPr>
          <w:rFonts w:ascii="Times New Roman" w:hAnsi="Times New Roman"/>
          <w:sz w:val="24"/>
          <w:szCs w:val="24"/>
        </w:rPr>
        <w:t xml:space="preserve">Dyrektora Kancelarii, </w:t>
      </w:r>
      <w:r w:rsidR="00935265" w:rsidRPr="00E66AB6">
        <w:rPr>
          <w:rFonts w:ascii="Times New Roman" w:hAnsi="Times New Roman"/>
          <w:sz w:val="24"/>
          <w:szCs w:val="24"/>
        </w:rPr>
        <w:t xml:space="preserve">Wydziału </w:t>
      </w:r>
      <w:r w:rsidR="00281A2E" w:rsidRPr="00E66AB6">
        <w:rPr>
          <w:rFonts w:ascii="Times New Roman" w:hAnsi="Times New Roman"/>
          <w:sz w:val="24"/>
          <w:szCs w:val="24"/>
        </w:rPr>
        <w:t xml:space="preserve">Administracji oraz </w:t>
      </w:r>
      <w:r w:rsidR="00935265" w:rsidRPr="00E66AB6">
        <w:rPr>
          <w:rFonts w:ascii="Times New Roman" w:hAnsi="Times New Roman"/>
          <w:sz w:val="24"/>
          <w:szCs w:val="24"/>
        </w:rPr>
        <w:t xml:space="preserve">Wydziału </w:t>
      </w:r>
      <w:r w:rsidR="00281A2E" w:rsidRPr="00E66AB6">
        <w:rPr>
          <w:rFonts w:ascii="Times New Roman" w:hAnsi="Times New Roman"/>
          <w:sz w:val="24"/>
          <w:szCs w:val="24"/>
        </w:rPr>
        <w:t>Straży Trybunalskiej, a jej zadania i strukturę w zakresie nieuregulowanym ustawą ma określić Statut Kancelarii, uchwalany przez Zgromadzenie Ogólne.</w:t>
      </w:r>
    </w:p>
    <w:p w:rsidR="0078509F" w:rsidRPr="00E66AB6" w:rsidRDefault="00281A2E" w:rsidP="0030757D">
      <w:pPr>
        <w:spacing w:before="120" w:after="120" w:line="240" w:lineRule="auto"/>
        <w:ind w:firstLine="708"/>
        <w:jc w:val="both"/>
        <w:rPr>
          <w:rFonts w:ascii="Times New Roman" w:hAnsi="Times New Roman"/>
          <w:sz w:val="24"/>
          <w:szCs w:val="24"/>
        </w:rPr>
      </w:pPr>
      <w:r w:rsidRPr="00E66AB6">
        <w:rPr>
          <w:rFonts w:ascii="Times New Roman" w:hAnsi="Times New Roman"/>
          <w:sz w:val="24"/>
          <w:szCs w:val="24"/>
        </w:rPr>
        <w:t>Projekt zakłada, że na czele Kancelarii stoi Dyrektor powoływany i odwoływany przez Prezesa TK po zasięgnięciu opinii Zgromadzenia Ogólnego (art. 1</w:t>
      </w:r>
      <w:r w:rsidR="000D51E6" w:rsidRPr="00E66AB6">
        <w:rPr>
          <w:rFonts w:ascii="Times New Roman" w:hAnsi="Times New Roman"/>
          <w:sz w:val="24"/>
          <w:szCs w:val="24"/>
        </w:rPr>
        <w:t>9</w:t>
      </w:r>
      <w:r w:rsidRPr="00E66AB6">
        <w:rPr>
          <w:rFonts w:ascii="Times New Roman" w:hAnsi="Times New Roman"/>
          <w:sz w:val="24"/>
          <w:szCs w:val="24"/>
        </w:rPr>
        <w:t xml:space="preserve"> ust. 1). </w:t>
      </w:r>
      <w:r w:rsidR="0078509F" w:rsidRPr="00E66AB6">
        <w:rPr>
          <w:rFonts w:ascii="Times New Roman" w:hAnsi="Times New Roman"/>
          <w:sz w:val="24"/>
          <w:szCs w:val="24"/>
        </w:rPr>
        <w:t xml:space="preserve">Projekt określa zadania Dyrektora Kancelarii, a w sprawach nieuregulowanych w tym zakresie odsyła do Statutu. </w:t>
      </w:r>
    </w:p>
    <w:p w:rsidR="00AC33ED" w:rsidRPr="00FD7452" w:rsidRDefault="0078509F" w:rsidP="00AC33ED">
      <w:pPr>
        <w:ind w:firstLine="431"/>
        <w:jc w:val="both"/>
        <w:rPr>
          <w:rFonts w:ascii="Times New Roman" w:hAnsi="Times New Roman"/>
          <w:sz w:val="24"/>
          <w:szCs w:val="24"/>
        </w:rPr>
      </w:pPr>
      <w:r w:rsidRPr="00E66AB6">
        <w:rPr>
          <w:rFonts w:ascii="Times New Roman" w:hAnsi="Times New Roman"/>
          <w:sz w:val="24"/>
          <w:szCs w:val="24"/>
        </w:rPr>
        <w:t xml:space="preserve">Zgodnie z art. </w:t>
      </w:r>
      <w:r w:rsidR="000D51E6" w:rsidRPr="00E66AB6">
        <w:rPr>
          <w:rFonts w:ascii="Times New Roman" w:hAnsi="Times New Roman"/>
          <w:sz w:val="24"/>
          <w:szCs w:val="24"/>
        </w:rPr>
        <w:t>20</w:t>
      </w:r>
      <w:r w:rsidRPr="00E66AB6">
        <w:rPr>
          <w:rFonts w:ascii="Times New Roman" w:hAnsi="Times New Roman"/>
          <w:sz w:val="24"/>
          <w:szCs w:val="24"/>
        </w:rPr>
        <w:t xml:space="preserve"> projektu, </w:t>
      </w:r>
      <w:r w:rsidRPr="00E66AB6">
        <w:rPr>
          <w:rFonts w:ascii="Times New Roman" w:hAnsi="Times New Roman"/>
          <w:bCs/>
          <w:sz w:val="24"/>
          <w:szCs w:val="24"/>
        </w:rPr>
        <w:t>p</w:t>
      </w:r>
      <w:r w:rsidR="00281A2E" w:rsidRPr="00E66AB6">
        <w:rPr>
          <w:rFonts w:ascii="Times New Roman" w:hAnsi="Times New Roman"/>
          <w:bCs/>
          <w:sz w:val="24"/>
          <w:szCs w:val="24"/>
        </w:rPr>
        <w:t xml:space="preserve">racownicy Kancelarii zatrudnieni </w:t>
      </w:r>
      <w:r w:rsidR="00281A2E" w:rsidRPr="009F19CA">
        <w:rPr>
          <w:rFonts w:ascii="Times New Roman" w:hAnsi="Times New Roman"/>
          <w:bCs/>
          <w:sz w:val="24"/>
          <w:szCs w:val="24"/>
        </w:rPr>
        <w:t xml:space="preserve">na stanowiskach administracyjnych </w:t>
      </w:r>
      <w:r w:rsidR="00281A2E" w:rsidRPr="00FD7452">
        <w:rPr>
          <w:rFonts w:ascii="Times New Roman" w:hAnsi="Times New Roman"/>
          <w:bCs/>
          <w:sz w:val="24"/>
          <w:szCs w:val="24"/>
        </w:rPr>
        <w:t xml:space="preserve">stanowią </w:t>
      </w:r>
      <w:r w:rsidR="00935265" w:rsidRPr="00FD7452">
        <w:rPr>
          <w:rFonts w:ascii="Times New Roman" w:hAnsi="Times New Roman"/>
          <w:bCs/>
          <w:sz w:val="24"/>
          <w:szCs w:val="24"/>
        </w:rPr>
        <w:t>Wydział</w:t>
      </w:r>
      <w:r w:rsidR="00281A2E" w:rsidRPr="00FD7452">
        <w:rPr>
          <w:rFonts w:ascii="Times New Roman" w:hAnsi="Times New Roman"/>
          <w:bCs/>
          <w:sz w:val="24"/>
          <w:szCs w:val="24"/>
        </w:rPr>
        <w:t xml:space="preserve"> Administracji</w:t>
      </w:r>
      <w:r w:rsidRPr="00FD7452">
        <w:rPr>
          <w:rFonts w:ascii="Times New Roman" w:hAnsi="Times New Roman"/>
          <w:bCs/>
          <w:sz w:val="24"/>
          <w:szCs w:val="24"/>
        </w:rPr>
        <w:t xml:space="preserve"> (ust. 1)</w:t>
      </w:r>
      <w:r w:rsidR="00281A2E" w:rsidRPr="00FD7452">
        <w:rPr>
          <w:rFonts w:ascii="Times New Roman" w:hAnsi="Times New Roman"/>
          <w:bCs/>
          <w:sz w:val="24"/>
          <w:szCs w:val="24"/>
        </w:rPr>
        <w:t xml:space="preserve">. </w:t>
      </w:r>
      <w:r w:rsidR="00AC33ED" w:rsidRPr="00FD7452">
        <w:rPr>
          <w:rFonts w:ascii="Times New Roman" w:hAnsi="Times New Roman"/>
          <w:sz w:val="24"/>
          <w:szCs w:val="24"/>
        </w:rPr>
        <w:t>Prezes Trybunału, po zasięgnięciu opinii Dyrektora Kancelarii</w:t>
      </w:r>
      <w:r w:rsidR="00AC33ED" w:rsidRPr="00FD7452">
        <w:rPr>
          <w:rFonts w:ascii="Times New Roman" w:hAnsi="Times New Roman"/>
          <w:bCs/>
          <w:sz w:val="24"/>
          <w:szCs w:val="24"/>
        </w:rPr>
        <w:t xml:space="preserve"> Trybunału, określi w drodze zarządzenia: </w:t>
      </w:r>
      <w:r w:rsidR="00AC33ED" w:rsidRPr="00FD7452">
        <w:rPr>
          <w:rFonts w:ascii="Times New Roman" w:hAnsi="Times New Roman"/>
          <w:sz w:val="24"/>
          <w:szCs w:val="24"/>
        </w:rPr>
        <w:t>1) liczbę i wykaz stanowisk, na których zatrudnieni są pracownicy Wydziału Administracji; 2) wymagania kwalifikacyjne związane z zajmowaniem tych stanowisk oraz 3) szczegółowy zakres zadań na stanowiskach w Wydziale Administracji oraz sposób i warunki ich wykonywania (ust. 2).</w:t>
      </w:r>
    </w:p>
    <w:p w:rsidR="00AC33ED" w:rsidRPr="00FD7452" w:rsidRDefault="0078509F" w:rsidP="00AC33ED">
      <w:pPr>
        <w:ind w:firstLine="431"/>
        <w:jc w:val="both"/>
        <w:rPr>
          <w:rFonts w:ascii="Times New Roman" w:hAnsi="Times New Roman"/>
          <w:sz w:val="24"/>
          <w:szCs w:val="24"/>
        </w:rPr>
      </w:pPr>
      <w:r w:rsidRPr="00FD7452">
        <w:rPr>
          <w:rFonts w:ascii="Times New Roman" w:hAnsi="Times New Roman"/>
          <w:sz w:val="24"/>
          <w:szCs w:val="24"/>
        </w:rPr>
        <w:t>Zgodnie z art. 2</w:t>
      </w:r>
      <w:r w:rsidR="000D51E6" w:rsidRPr="00FD7452">
        <w:rPr>
          <w:rFonts w:ascii="Times New Roman" w:hAnsi="Times New Roman"/>
          <w:sz w:val="24"/>
          <w:szCs w:val="24"/>
        </w:rPr>
        <w:t>1</w:t>
      </w:r>
      <w:r w:rsidRPr="00FD7452">
        <w:rPr>
          <w:rFonts w:ascii="Times New Roman" w:hAnsi="Times New Roman"/>
          <w:sz w:val="24"/>
          <w:szCs w:val="24"/>
        </w:rPr>
        <w:t xml:space="preserve"> projektu, p</w:t>
      </w:r>
      <w:r w:rsidR="00281A2E" w:rsidRPr="00FD7452">
        <w:rPr>
          <w:rFonts w:ascii="Times New Roman" w:hAnsi="Times New Roman"/>
          <w:sz w:val="24"/>
          <w:szCs w:val="24"/>
        </w:rPr>
        <w:t xml:space="preserve">racownicy Kancelarii zatrudnieni na stanowiskach związanych z ochroną Trybunału, stanowią </w:t>
      </w:r>
      <w:r w:rsidR="00935265" w:rsidRPr="00FD7452">
        <w:rPr>
          <w:rFonts w:ascii="Times New Roman" w:hAnsi="Times New Roman"/>
          <w:sz w:val="24"/>
          <w:szCs w:val="24"/>
        </w:rPr>
        <w:t xml:space="preserve">Wydział </w:t>
      </w:r>
      <w:r w:rsidR="00281A2E" w:rsidRPr="00FD7452">
        <w:rPr>
          <w:rFonts w:ascii="Times New Roman" w:hAnsi="Times New Roman"/>
          <w:sz w:val="24"/>
          <w:szCs w:val="24"/>
        </w:rPr>
        <w:t>Straż</w:t>
      </w:r>
      <w:r w:rsidR="00935265" w:rsidRPr="00FD7452">
        <w:rPr>
          <w:rFonts w:ascii="Times New Roman" w:hAnsi="Times New Roman"/>
          <w:sz w:val="24"/>
          <w:szCs w:val="24"/>
        </w:rPr>
        <w:t>y</w:t>
      </w:r>
      <w:r w:rsidR="00281A2E" w:rsidRPr="00FD7452">
        <w:rPr>
          <w:rFonts w:ascii="Times New Roman" w:hAnsi="Times New Roman"/>
          <w:sz w:val="24"/>
          <w:szCs w:val="24"/>
        </w:rPr>
        <w:t xml:space="preserve"> Trybunalsk</w:t>
      </w:r>
      <w:r w:rsidR="00935265" w:rsidRPr="00FD7452">
        <w:rPr>
          <w:rFonts w:ascii="Times New Roman" w:hAnsi="Times New Roman"/>
          <w:sz w:val="24"/>
          <w:szCs w:val="24"/>
        </w:rPr>
        <w:t>iej</w:t>
      </w:r>
      <w:r w:rsidRPr="00FD7452">
        <w:rPr>
          <w:rFonts w:ascii="Times New Roman" w:hAnsi="Times New Roman"/>
          <w:sz w:val="24"/>
          <w:szCs w:val="24"/>
        </w:rPr>
        <w:t xml:space="preserve"> (ust. 1)</w:t>
      </w:r>
      <w:r w:rsidR="00281A2E" w:rsidRPr="00FD7452">
        <w:rPr>
          <w:rFonts w:ascii="Times New Roman" w:hAnsi="Times New Roman"/>
          <w:sz w:val="24"/>
          <w:szCs w:val="24"/>
        </w:rPr>
        <w:t>.</w:t>
      </w:r>
      <w:r w:rsidR="00407E80" w:rsidRPr="00FD7452">
        <w:rPr>
          <w:rFonts w:ascii="Times New Roman" w:hAnsi="Times New Roman"/>
          <w:bCs/>
          <w:sz w:val="24"/>
          <w:szCs w:val="24"/>
        </w:rPr>
        <w:t xml:space="preserve"> </w:t>
      </w:r>
      <w:r w:rsidR="00AC33ED" w:rsidRPr="00FD7452">
        <w:rPr>
          <w:rFonts w:ascii="Times New Roman" w:hAnsi="Times New Roman"/>
          <w:sz w:val="24"/>
          <w:szCs w:val="24"/>
        </w:rPr>
        <w:t>Prezes Trybunału, po zasięgnięciu opinii Dyrektora Kancelarii</w:t>
      </w:r>
      <w:r w:rsidR="00AC33ED" w:rsidRPr="00FD7452">
        <w:rPr>
          <w:rFonts w:ascii="Times New Roman" w:hAnsi="Times New Roman"/>
          <w:bCs/>
          <w:sz w:val="24"/>
          <w:szCs w:val="24"/>
        </w:rPr>
        <w:t xml:space="preserve"> Trybunału, określi w drodze zarządzenia: 1) l</w:t>
      </w:r>
      <w:r w:rsidR="00AC33ED" w:rsidRPr="00FD7452">
        <w:rPr>
          <w:rFonts w:ascii="Times New Roman" w:hAnsi="Times New Roman"/>
          <w:sz w:val="24"/>
          <w:szCs w:val="24"/>
        </w:rPr>
        <w:t>iczbę i wykaz stanowisk w Wydziale Straży Trybunalskiej; 2) wymagania kwalifikacyjne związane z zajmowaniem tych stanowisk; 3) wzór umundurowania oraz 4) szczegółowy zakres zadań na stanowiskach w Wydziale Straży Trybunalskiej oraz sposób i warunki ich wykonywania (ust. 2).</w:t>
      </w:r>
    </w:p>
    <w:p w:rsidR="00407E80" w:rsidRPr="00FD7452" w:rsidRDefault="00407E80" w:rsidP="00AC33ED">
      <w:pPr>
        <w:ind w:firstLine="431"/>
        <w:jc w:val="both"/>
        <w:rPr>
          <w:rFonts w:ascii="Times New Roman" w:hAnsi="Times New Roman"/>
          <w:b/>
          <w:bCs/>
          <w:sz w:val="24"/>
          <w:szCs w:val="24"/>
        </w:rPr>
      </w:pPr>
      <w:r w:rsidRPr="00FD7452">
        <w:rPr>
          <w:rFonts w:ascii="Times New Roman" w:hAnsi="Times New Roman"/>
          <w:bCs/>
          <w:sz w:val="24"/>
          <w:szCs w:val="24"/>
        </w:rPr>
        <w:t>Projektodawca przewidział wydanie regulaminu wynagradzania pracowników Kancelarii Trybunału. Ma to zapewnić transparentność działań wewnętrznych organów TK oraz wyznaczyć nieprzekraczalne granice dotyczące ustalania wynagrodzeń. Zgodnie z projektowanym art. 2</w:t>
      </w:r>
      <w:r w:rsidR="000D51E6" w:rsidRPr="00FD7452">
        <w:rPr>
          <w:rFonts w:ascii="Times New Roman" w:hAnsi="Times New Roman"/>
          <w:bCs/>
          <w:sz w:val="24"/>
          <w:szCs w:val="24"/>
        </w:rPr>
        <w:t>2</w:t>
      </w:r>
      <w:r w:rsidRPr="00FD7452">
        <w:rPr>
          <w:rFonts w:ascii="Times New Roman" w:hAnsi="Times New Roman"/>
          <w:bCs/>
          <w:sz w:val="24"/>
          <w:szCs w:val="24"/>
        </w:rPr>
        <w:t xml:space="preserve"> ust. 1 Prezes Trybunału w drodze zarządzenia określi regulamin wynagradzania pracowników Kancelarii Trybunału, w którym ustali zasady wynagradzania: 1) Dyrektora Kancelarii Trybunału; 2) pracowników Wydziału Administracji; 3) pracowników Wydziału Straży Trybunalskiej. Projekt zastrzega, że w</w:t>
      </w:r>
      <w:r w:rsidRPr="00FD7452">
        <w:rPr>
          <w:rFonts w:ascii="Times New Roman" w:hAnsi="Times New Roman"/>
          <w:sz w:val="24"/>
          <w:szCs w:val="24"/>
        </w:rPr>
        <w:t xml:space="preserve">ynagrodzenie Dyrektora Kancelarii Trybunału nie może przekroczyć wynagrodzenia przewidzianego dla dyrektora sądu apelacyjnego określonego w przepisach wykonawczych wydanych na podstawie </w:t>
      </w:r>
      <w:hyperlink r:id="rId9" w:anchor="hiperlinkText.rpc?hiperlink=type=tresc:nro=Powszechny.1383827:part=a32(c)§3&amp;full=1" w:tgtFrame="_parent" w:history="1">
        <w:r w:rsidRPr="00FD7452">
          <w:rPr>
            <w:rStyle w:val="Hipercze"/>
            <w:rFonts w:ascii="Times New Roman" w:hAnsi="Times New Roman"/>
            <w:color w:val="auto"/>
            <w:sz w:val="24"/>
            <w:szCs w:val="24"/>
            <w:u w:val="none"/>
          </w:rPr>
          <w:t>art. 32c § 3</w:t>
        </w:r>
      </w:hyperlink>
      <w:r w:rsidRPr="00FD7452">
        <w:rPr>
          <w:rFonts w:ascii="Times New Roman" w:hAnsi="Times New Roman"/>
          <w:sz w:val="24"/>
          <w:szCs w:val="24"/>
        </w:rPr>
        <w:t xml:space="preserve"> ustawy z dnia 27 lipca 2001 r. - Prawo o ustroju sądów powszechnych (Dz. U. z</w:t>
      </w:r>
      <w:r w:rsidR="005E7595">
        <w:rPr>
          <w:rFonts w:ascii="Times New Roman" w:hAnsi="Times New Roman"/>
          <w:sz w:val="24"/>
          <w:szCs w:val="24"/>
        </w:rPr>
        <w:t xml:space="preserve"> 2015 r. poz. 133, z późn. zm.).</w:t>
      </w:r>
      <w:r w:rsidRPr="00FD7452">
        <w:rPr>
          <w:rFonts w:ascii="Times New Roman" w:hAnsi="Times New Roman"/>
          <w:sz w:val="24"/>
          <w:szCs w:val="24"/>
        </w:rPr>
        <w:t xml:space="preserve"> </w:t>
      </w:r>
    </w:p>
    <w:p w:rsidR="00281A2E" w:rsidRPr="00FD7452" w:rsidRDefault="0097440E" w:rsidP="007563F9">
      <w:pPr>
        <w:spacing w:before="120" w:after="120" w:line="240" w:lineRule="auto"/>
        <w:ind w:firstLine="708"/>
        <w:jc w:val="both"/>
        <w:rPr>
          <w:rFonts w:ascii="Times New Roman" w:hAnsi="Times New Roman"/>
          <w:bCs/>
          <w:sz w:val="24"/>
          <w:szCs w:val="24"/>
        </w:rPr>
      </w:pPr>
      <w:r w:rsidRPr="00FD7452">
        <w:rPr>
          <w:rFonts w:ascii="Times New Roman" w:hAnsi="Times New Roman"/>
          <w:bCs/>
          <w:sz w:val="24"/>
          <w:szCs w:val="24"/>
        </w:rPr>
        <w:lastRenderedPageBreak/>
        <w:t xml:space="preserve">Należy podkreślić, że projektodawca nie ingeruje drastycznie w wewnętrzną strukturę organizacyjną Kancelarii. Projekt ustawy wyznacza tylko </w:t>
      </w:r>
      <w:r w:rsidR="000D51E6" w:rsidRPr="00FD7452">
        <w:rPr>
          <w:rFonts w:ascii="Times New Roman" w:hAnsi="Times New Roman"/>
          <w:bCs/>
          <w:sz w:val="24"/>
          <w:szCs w:val="24"/>
        </w:rPr>
        <w:t>jej ramy organizacyjne oraz obszar</w:t>
      </w:r>
      <w:r w:rsidRPr="00FD7452">
        <w:rPr>
          <w:rFonts w:ascii="Times New Roman" w:hAnsi="Times New Roman"/>
          <w:bCs/>
          <w:sz w:val="24"/>
          <w:szCs w:val="24"/>
        </w:rPr>
        <w:t xml:space="preserve"> działania</w:t>
      </w:r>
      <w:r w:rsidR="000D51E6" w:rsidRPr="00FD7452">
        <w:rPr>
          <w:rFonts w:ascii="Times New Roman" w:hAnsi="Times New Roman"/>
          <w:bCs/>
          <w:sz w:val="24"/>
          <w:szCs w:val="24"/>
        </w:rPr>
        <w:t>. Zagadnienia te</w:t>
      </w:r>
      <w:r w:rsidRPr="00FD7452">
        <w:rPr>
          <w:rFonts w:ascii="Times New Roman" w:hAnsi="Times New Roman"/>
          <w:bCs/>
          <w:sz w:val="24"/>
          <w:szCs w:val="24"/>
        </w:rPr>
        <w:t xml:space="preserve"> mają być doprecyzowane w Statucie Kancelarii. Dzięki temu organy wewnętrzne TK mogą </w:t>
      </w:r>
      <w:r w:rsidR="000D51E6" w:rsidRPr="00FD7452">
        <w:rPr>
          <w:rFonts w:ascii="Times New Roman" w:hAnsi="Times New Roman"/>
          <w:bCs/>
          <w:sz w:val="24"/>
          <w:szCs w:val="24"/>
        </w:rPr>
        <w:t xml:space="preserve">optymalnie </w:t>
      </w:r>
      <w:r w:rsidRPr="00FD7452">
        <w:rPr>
          <w:rFonts w:ascii="Times New Roman" w:hAnsi="Times New Roman"/>
          <w:bCs/>
          <w:sz w:val="24"/>
          <w:szCs w:val="24"/>
        </w:rPr>
        <w:t xml:space="preserve">dostosować </w:t>
      </w:r>
      <w:r w:rsidR="000D51E6" w:rsidRPr="00FD7452">
        <w:rPr>
          <w:rFonts w:ascii="Times New Roman" w:hAnsi="Times New Roman"/>
          <w:bCs/>
          <w:sz w:val="24"/>
          <w:szCs w:val="24"/>
        </w:rPr>
        <w:t>sposób funkcjonowania</w:t>
      </w:r>
      <w:r w:rsidRPr="00FD7452">
        <w:rPr>
          <w:rFonts w:ascii="Times New Roman" w:hAnsi="Times New Roman"/>
          <w:bCs/>
          <w:sz w:val="24"/>
          <w:szCs w:val="24"/>
        </w:rPr>
        <w:t xml:space="preserve"> Kancelarii do wymogów związanych z funkcjonowaniem Trybunału.</w:t>
      </w:r>
    </w:p>
    <w:p w:rsidR="00281A2E" w:rsidRPr="00FD7452" w:rsidRDefault="00281A2E" w:rsidP="0030757D">
      <w:pPr>
        <w:spacing w:before="120" w:after="120" w:line="240" w:lineRule="auto"/>
        <w:ind w:firstLine="708"/>
        <w:jc w:val="both"/>
        <w:rPr>
          <w:rFonts w:ascii="Times New Roman" w:hAnsi="Times New Roman"/>
          <w:sz w:val="24"/>
          <w:szCs w:val="24"/>
        </w:rPr>
      </w:pPr>
      <w:r w:rsidRPr="00FD7452">
        <w:rPr>
          <w:rFonts w:ascii="Times New Roman" w:hAnsi="Times New Roman"/>
          <w:sz w:val="24"/>
          <w:szCs w:val="24"/>
        </w:rPr>
        <w:t>W sprawach nieuregulowanych w ustawie do pracowników Kancelarii stosuje się przepisy ustawy z dnia 16 września 1982 r. o pr</w:t>
      </w:r>
      <w:r w:rsidR="0097440E" w:rsidRPr="00FD7452">
        <w:rPr>
          <w:rFonts w:ascii="Times New Roman" w:hAnsi="Times New Roman"/>
          <w:sz w:val="24"/>
          <w:szCs w:val="24"/>
        </w:rPr>
        <w:t>acownikach urzędów państwowych</w:t>
      </w:r>
      <w:r w:rsidR="00D06CF9" w:rsidRPr="00FD7452">
        <w:rPr>
          <w:rFonts w:ascii="Times New Roman" w:hAnsi="Times New Roman"/>
          <w:sz w:val="24"/>
          <w:szCs w:val="24"/>
        </w:rPr>
        <w:t xml:space="preserve"> (art. 2</w:t>
      </w:r>
      <w:r w:rsidR="000D51E6" w:rsidRPr="00FD7452">
        <w:rPr>
          <w:rFonts w:ascii="Times New Roman" w:hAnsi="Times New Roman"/>
          <w:sz w:val="24"/>
          <w:szCs w:val="24"/>
        </w:rPr>
        <w:t>3 projektu</w:t>
      </w:r>
      <w:r w:rsidR="00D06CF9" w:rsidRPr="00FD7452">
        <w:rPr>
          <w:rFonts w:ascii="Times New Roman" w:hAnsi="Times New Roman"/>
          <w:sz w:val="24"/>
          <w:szCs w:val="24"/>
        </w:rPr>
        <w:t>)</w:t>
      </w:r>
      <w:r w:rsidRPr="00FD7452">
        <w:rPr>
          <w:rFonts w:ascii="Times New Roman" w:hAnsi="Times New Roman"/>
          <w:sz w:val="24"/>
          <w:szCs w:val="24"/>
        </w:rPr>
        <w:t>.</w:t>
      </w:r>
    </w:p>
    <w:p w:rsidR="005B37D5" w:rsidRPr="00FD7452" w:rsidRDefault="005B37D5" w:rsidP="0030757D">
      <w:pPr>
        <w:spacing w:before="120" w:after="120" w:line="240" w:lineRule="auto"/>
        <w:ind w:firstLine="708"/>
        <w:jc w:val="both"/>
        <w:rPr>
          <w:rFonts w:ascii="Times New Roman" w:hAnsi="Times New Roman"/>
          <w:sz w:val="24"/>
          <w:szCs w:val="24"/>
        </w:rPr>
      </w:pPr>
      <w:r w:rsidRPr="00FD7452">
        <w:rPr>
          <w:rFonts w:ascii="Times New Roman" w:hAnsi="Times New Roman" w:cs="Times New Roman"/>
          <w:sz w:val="24"/>
          <w:szCs w:val="24"/>
        </w:rPr>
        <w:t>Drugi pion aparatu pomocniczego zaproponowany w projekcie to pion merytoryczny zorganizowany w Biuro Służby Prawnej Trybunału Konstytucyjnego.</w:t>
      </w:r>
      <w:r w:rsidR="005F42C2" w:rsidRPr="00FD7452">
        <w:rPr>
          <w:rFonts w:ascii="Times New Roman" w:hAnsi="Times New Roman" w:cs="Times New Roman"/>
          <w:sz w:val="24"/>
          <w:szCs w:val="24"/>
        </w:rPr>
        <w:t xml:space="preserve"> Zgodnie z art. 2</w:t>
      </w:r>
      <w:r w:rsidR="000D51E6" w:rsidRPr="00FD7452">
        <w:rPr>
          <w:rFonts w:ascii="Times New Roman" w:hAnsi="Times New Roman" w:cs="Times New Roman"/>
          <w:sz w:val="24"/>
          <w:szCs w:val="24"/>
        </w:rPr>
        <w:t>4</w:t>
      </w:r>
      <w:r w:rsidR="005F42C2" w:rsidRPr="00FD7452">
        <w:rPr>
          <w:rFonts w:ascii="Times New Roman" w:hAnsi="Times New Roman" w:cs="Times New Roman"/>
          <w:sz w:val="24"/>
          <w:szCs w:val="24"/>
        </w:rPr>
        <w:t xml:space="preserve"> </w:t>
      </w:r>
      <w:r w:rsidR="000D51E6" w:rsidRPr="00FD7452">
        <w:rPr>
          <w:rFonts w:ascii="Times New Roman" w:hAnsi="Times New Roman" w:cs="Times New Roman"/>
          <w:sz w:val="24"/>
          <w:szCs w:val="24"/>
        </w:rPr>
        <w:t xml:space="preserve">ust. 1 projektu </w:t>
      </w:r>
      <w:r w:rsidR="005F42C2" w:rsidRPr="00FD7452">
        <w:rPr>
          <w:rFonts w:ascii="Times New Roman" w:hAnsi="Times New Roman" w:cs="Times New Roman"/>
          <w:sz w:val="24"/>
          <w:szCs w:val="24"/>
        </w:rPr>
        <w:t xml:space="preserve">zadaniem </w:t>
      </w:r>
      <w:r w:rsidR="000D51E6" w:rsidRPr="00FD7452">
        <w:rPr>
          <w:rFonts w:ascii="Times New Roman" w:hAnsi="Times New Roman" w:cs="Times New Roman"/>
          <w:sz w:val="24"/>
          <w:szCs w:val="24"/>
        </w:rPr>
        <w:t xml:space="preserve">Biura </w:t>
      </w:r>
      <w:r w:rsidR="005F42C2" w:rsidRPr="00FD7452">
        <w:rPr>
          <w:rFonts w:ascii="Times New Roman" w:hAnsi="Times New Roman" w:cs="Times New Roman"/>
          <w:sz w:val="24"/>
          <w:szCs w:val="24"/>
        </w:rPr>
        <w:t xml:space="preserve">jest </w:t>
      </w:r>
      <w:r w:rsidR="005F42C2" w:rsidRPr="00FD7452">
        <w:rPr>
          <w:rFonts w:ascii="Times New Roman" w:hAnsi="Times New Roman"/>
          <w:bCs/>
          <w:sz w:val="24"/>
          <w:szCs w:val="24"/>
        </w:rPr>
        <w:t>zapewnienie obsługi merytorycznej</w:t>
      </w:r>
      <w:r w:rsidRPr="00FD7452">
        <w:rPr>
          <w:rFonts w:ascii="Times New Roman" w:hAnsi="Times New Roman"/>
          <w:bCs/>
          <w:sz w:val="24"/>
          <w:szCs w:val="24"/>
        </w:rPr>
        <w:t xml:space="preserve"> </w:t>
      </w:r>
      <w:r w:rsidR="007563F9" w:rsidRPr="00FD7452">
        <w:rPr>
          <w:rFonts w:ascii="Times New Roman" w:hAnsi="Times New Roman"/>
          <w:sz w:val="24"/>
          <w:szCs w:val="24"/>
        </w:rPr>
        <w:t xml:space="preserve">bezpośrednio </w:t>
      </w:r>
      <w:r w:rsidR="005F42C2" w:rsidRPr="00FD7452">
        <w:rPr>
          <w:rFonts w:ascii="Times New Roman" w:hAnsi="Times New Roman"/>
          <w:sz w:val="24"/>
          <w:szCs w:val="24"/>
        </w:rPr>
        <w:t>związanej</w:t>
      </w:r>
      <w:r w:rsidRPr="00FD7452">
        <w:rPr>
          <w:rFonts w:ascii="Times New Roman" w:hAnsi="Times New Roman"/>
          <w:sz w:val="24"/>
          <w:szCs w:val="24"/>
        </w:rPr>
        <w:t xml:space="preserve"> z działalnością orzeczniczą Trybunału i pomocą w tym zakresie w pracy sędziów Trybunału.</w:t>
      </w:r>
    </w:p>
    <w:p w:rsidR="005B37D5" w:rsidRPr="00FD7452" w:rsidRDefault="005F42C2" w:rsidP="0030757D">
      <w:pPr>
        <w:spacing w:before="120" w:after="120" w:line="240" w:lineRule="auto"/>
        <w:ind w:firstLine="708"/>
        <w:jc w:val="both"/>
        <w:rPr>
          <w:rFonts w:ascii="Times New Roman" w:hAnsi="Times New Roman"/>
          <w:sz w:val="24"/>
          <w:szCs w:val="24"/>
        </w:rPr>
      </w:pPr>
      <w:r w:rsidRPr="00FD7452">
        <w:rPr>
          <w:rFonts w:ascii="Times New Roman" w:hAnsi="Times New Roman"/>
          <w:sz w:val="24"/>
          <w:szCs w:val="24"/>
        </w:rPr>
        <w:t>Biuro ma się składać z</w:t>
      </w:r>
      <w:r w:rsidR="005B37D5" w:rsidRPr="00FD7452">
        <w:rPr>
          <w:rFonts w:ascii="Times New Roman" w:hAnsi="Times New Roman"/>
          <w:sz w:val="24"/>
          <w:szCs w:val="24"/>
        </w:rPr>
        <w:t xml:space="preserve"> </w:t>
      </w:r>
      <w:r w:rsidR="00D06CF9" w:rsidRPr="00FD7452">
        <w:rPr>
          <w:rFonts w:ascii="Times New Roman" w:hAnsi="Times New Roman"/>
          <w:sz w:val="24"/>
          <w:szCs w:val="24"/>
        </w:rPr>
        <w:t xml:space="preserve">Dyrektora Biura Służby Prawnej Trybunału, </w:t>
      </w:r>
      <w:r w:rsidR="005B37D5" w:rsidRPr="00FD7452">
        <w:rPr>
          <w:rFonts w:ascii="Times New Roman" w:hAnsi="Times New Roman"/>
          <w:sz w:val="24"/>
          <w:szCs w:val="24"/>
        </w:rPr>
        <w:t>asysten</w:t>
      </w:r>
      <w:r w:rsidRPr="00FD7452">
        <w:rPr>
          <w:rFonts w:ascii="Times New Roman" w:hAnsi="Times New Roman"/>
          <w:sz w:val="24"/>
          <w:szCs w:val="24"/>
        </w:rPr>
        <w:t>tów sędziów</w:t>
      </w:r>
      <w:r w:rsidR="007563F9" w:rsidRPr="00FD7452">
        <w:rPr>
          <w:rFonts w:ascii="Times New Roman" w:hAnsi="Times New Roman"/>
          <w:sz w:val="24"/>
          <w:szCs w:val="24"/>
        </w:rPr>
        <w:t xml:space="preserve"> Trybunału</w:t>
      </w:r>
      <w:r w:rsidR="00434ED1" w:rsidRPr="00FD7452">
        <w:rPr>
          <w:rFonts w:ascii="Times New Roman" w:hAnsi="Times New Roman"/>
          <w:sz w:val="24"/>
          <w:szCs w:val="24"/>
        </w:rPr>
        <w:t xml:space="preserve">, </w:t>
      </w:r>
      <w:r w:rsidR="00935265" w:rsidRPr="00FD7452">
        <w:rPr>
          <w:rFonts w:ascii="Times New Roman" w:hAnsi="Times New Roman"/>
          <w:sz w:val="24"/>
          <w:szCs w:val="24"/>
        </w:rPr>
        <w:t>Wydziału</w:t>
      </w:r>
      <w:r w:rsidR="00935265" w:rsidRPr="00FD7452">
        <w:rPr>
          <w:rFonts w:ascii="Times New Roman" w:hAnsi="Times New Roman"/>
          <w:sz w:val="24"/>
          <w:szCs w:val="24"/>
          <w:shd w:val="clear" w:color="auto" w:fill="FFFFFF"/>
        </w:rPr>
        <w:t xml:space="preserve"> ds. Wstępnej Weryfikacji Pism Inicjujących Postępowanie przed Trybunałem Konstytucyjnym </w:t>
      </w:r>
      <w:r w:rsidRPr="00FD7452">
        <w:rPr>
          <w:rFonts w:ascii="Times New Roman" w:hAnsi="Times New Roman"/>
          <w:sz w:val="24"/>
          <w:szCs w:val="24"/>
        </w:rPr>
        <w:t xml:space="preserve">oraz </w:t>
      </w:r>
      <w:r w:rsidR="00935265" w:rsidRPr="00FD7452">
        <w:rPr>
          <w:rFonts w:ascii="Times New Roman" w:hAnsi="Times New Roman"/>
          <w:sz w:val="24"/>
          <w:szCs w:val="24"/>
        </w:rPr>
        <w:t xml:space="preserve">Wydziału </w:t>
      </w:r>
      <w:r w:rsidR="005B37D5" w:rsidRPr="00FD7452">
        <w:rPr>
          <w:rFonts w:ascii="Times New Roman" w:hAnsi="Times New Roman"/>
          <w:sz w:val="24"/>
          <w:szCs w:val="24"/>
        </w:rPr>
        <w:t>Studiów nad Orzecznictwem i Analiz Prawnych</w:t>
      </w:r>
      <w:r w:rsidRPr="00FD7452">
        <w:rPr>
          <w:rFonts w:ascii="Times New Roman" w:hAnsi="Times New Roman"/>
          <w:sz w:val="24"/>
          <w:szCs w:val="24"/>
        </w:rPr>
        <w:t xml:space="preserve"> (art. 2</w:t>
      </w:r>
      <w:r w:rsidR="00D06CF9" w:rsidRPr="00FD7452">
        <w:rPr>
          <w:rFonts w:ascii="Times New Roman" w:hAnsi="Times New Roman"/>
          <w:sz w:val="24"/>
          <w:szCs w:val="24"/>
        </w:rPr>
        <w:t>4</w:t>
      </w:r>
      <w:r w:rsidRPr="00FD7452">
        <w:rPr>
          <w:rFonts w:ascii="Times New Roman" w:hAnsi="Times New Roman"/>
          <w:sz w:val="24"/>
          <w:szCs w:val="24"/>
        </w:rPr>
        <w:t xml:space="preserve"> ust. 2 projektu).</w:t>
      </w:r>
      <w:r w:rsidR="005B37D5" w:rsidRPr="00FD7452">
        <w:rPr>
          <w:rFonts w:ascii="Times New Roman" w:hAnsi="Times New Roman"/>
          <w:sz w:val="24"/>
          <w:szCs w:val="24"/>
        </w:rPr>
        <w:t xml:space="preserve"> </w:t>
      </w:r>
    </w:p>
    <w:p w:rsidR="005F42C2" w:rsidRPr="00FD7452" w:rsidRDefault="005F42C2" w:rsidP="0030757D">
      <w:pPr>
        <w:spacing w:before="120" w:after="120" w:line="240" w:lineRule="auto"/>
        <w:ind w:firstLine="708"/>
        <w:jc w:val="both"/>
        <w:rPr>
          <w:rFonts w:ascii="Times New Roman" w:hAnsi="Times New Roman"/>
          <w:sz w:val="24"/>
          <w:szCs w:val="24"/>
          <w:highlight w:val="yellow"/>
        </w:rPr>
      </w:pPr>
      <w:r w:rsidRPr="00FD7452">
        <w:rPr>
          <w:rFonts w:ascii="Times New Roman" w:hAnsi="Times New Roman"/>
          <w:sz w:val="24"/>
          <w:szCs w:val="24"/>
        </w:rPr>
        <w:t>Biurem ma kierować stoi Dyrektor powoływany i odwoływany przez Prezesa TK po zasięgnięciu opinii Zgromadzenia Ogólnego (art. 2</w:t>
      </w:r>
      <w:r w:rsidR="00D06CF9" w:rsidRPr="00FD7452">
        <w:rPr>
          <w:rFonts w:ascii="Times New Roman" w:hAnsi="Times New Roman"/>
          <w:sz w:val="24"/>
          <w:szCs w:val="24"/>
        </w:rPr>
        <w:t>5</w:t>
      </w:r>
      <w:r w:rsidRPr="00FD7452">
        <w:rPr>
          <w:rFonts w:ascii="Times New Roman" w:hAnsi="Times New Roman"/>
          <w:sz w:val="24"/>
          <w:szCs w:val="24"/>
        </w:rPr>
        <w:t xml:space="preserve"> ust. 1). Projekt określa zadania Dyrektora Biura, a w sprawach nieuregulowanych w tym zakresie odsyła do Statutu. Pozycja Dyrektora Biura jest zatem podobna do pozycji Dyrektora Kancelarii</w:t>
      </w:r>
      <w:r w:rsidR="000D51E6" w:rsidRPr="00FD7452">
        <w:rPr>
          <w:rFonts w:ascii="Times New Roman" w:hAnsi="Times New Roman"/>
          <w:sz w:val="24"/>
          <w:szCs w:val="24"/>
        </w:rPr>
        <w:t>, obejmuje jednak inną grupę pracowników TK</w:t>
      </w:r>
      <w:r w:rsidRPr="00FD7452">
        <w:rPr>
          <w:rFonts w:ascii="Times New Roman" w:hAnsi="Times New Roman"/>
          <w:sz w:val="24"/>
          <w:szCs w:val="24"/>
        </w:rPr>
        <w:t>.</w:t>
      </w:r>
    </w:p>
    <w:p w:rsidR="00345A6B" w:rsidRPr="00FD7452" w:rsidRDefault="00345A6B" w:rsidP="0030757D">
      <w:pPr>
        <w:spacing w:before="120" w:after="120" w:line="240" w:lineRule="auto"/>
        <w:ind w:firstLine="708"/>
        <w:jc w:val="both"/>
        <w:rPr>
          <w:rFonts w:ascii="Times New Roman" w:hAnsi="Times New Roman"/>
          <w:sz w:val="24"/>
          <w:szCs w:val="24"/>
        </w:rPr>
      </w:pPr>
      <w:r w:rsidRPr="00FD7452">
        <w:rPr>
          <w:rFonts w:ascii="Times New Roman" w:hAnsi="Times New Roman"/>
          <w:sz w:val="24"/>
          <w:szCs w:val="24"/>
        </w:rPr>
        <w:t>Projekt określa podstawowe wymogi dotyczące asystentów sędziego TK. Należy zwrócić uwagę, że projektodawca, mając na uwadze specyfikę działania Trybunału</w:t>
      </w:r>
      <w:r w:rsidR="0030757D" w:rsidRPr="00FD7452">
        <w:rPr>
          <w:rFonts w:ascii="Times New Roman" w:hAnsi="Times New Roman"/>
          <w:sz w:val="24"/>
          <w:szCs w:val="24"/>
        </w:rPr>
        <w:t>,</w:t>
      </w:r>
      <w:r w:rsidRPr="00FD7452">
        <w:rPr>
          <w:rFonts w:ascii="Times New Roman" w:hAnsi="Times New Roman"/>
          <w:sz w:val="24"/>
          <w:szCs w:val="24"/>
        </w:rPr>
        <w:t xml:space="preserve"> nie zrównał tych osób z asystentami sądów powszechnych. Ma to związek z tym, że praca w sądzie konstytucyjnym wymaga określonych, specyficznych kwalifikacji. To znaczy, że ustalenie i dobór kadry merytorycznej musi uwzględniać potrzeby instytucji. Jednocześnie, ze względu na funkcję i znaczenie Trybunału Konstytucyjnego, już na poziomie ustawowym trzeba wskazać minimalne bazowe kryteria, które będą warunkowały pracę w </w:t>
      </w:r>
      <w:r w:rsidR="00E12D61" w:rsidRPr="00FD7452">
        <w:rPr>
          <w:rFonts w:ascii="Times New Roman" w:hAnsi="Times New Roman"/>
          <w:sz w:val="24"/>
          <w:szCs w:val="24"/>
        </w:rPr>
        <w:t xml:space="preserve">Biurze </w:t>
      </w:r>
      <w:r w:rsidRPr="00FD7452">
        <w:rPr>
          <w:rFonts w:ascii="Times New Roman" w:hAnsi="Times New Roman"/>
          <w:sz w:val="24"/>
          <w:szCs w:val="24"/>
        </w:rPr>
        <w:t>Służ</w:t>
      </w:r>
      <w:r w:rsidR="00E12D61" w:rsidRPr="00FD7452">
        <w:rPr>
          <w:rFonts w:ascii="Times New Roman" w:hAnsi="Times New Roman"/>
          <w:sz w:val="24"/>
          <w:szCs w:val="24"/>
        </w:rPr>
        <w:t>by</w:t>
      </w:r>
      <w:r w:rsidRPr="00FD7452">
        <w:rPr>
          <w:rFonts w:ascii="Times New Roman" w:hAnsi="Times New Roman"/>
          <w:sz w:val="24"/>
          <w:szCs w:val="24"/>
        </w:rPr>
        <w:t xml:space="preserve"> Prawnej Trybunału. Ustawa powinna też wskazać, kto jest kompetentny do określania warunków zatrudnienia w TK i w jakiej formie powinien to robić. Dotychczas kryteria te nie były jasne. Projekt stara się rozwiązać ten problem, ale bez nadmiernej ingerencji w swobodę decyzyjną co do zasobu kadrowego TK.</w:t>
      </w:r>
    </w:p>
    <w:p w:rsidR="005B37D5" w:rsidRPr="00751032" w:rsidRDefault="005B37D5" w:rsidP="0030757D">
      <w:pPr>
        <w:spacing w:before="120" w:after="120" w:line="240" w:lineRule="auto"/>
        <w:jc w:val="both"/>
        <w:rPr>
          <w:rFonts w:ascii="Times New Roman" w:hAnsi="Times New Roman"/>
          <w:sz w:val="24"/>
          <w:szCs w:val="24"/>
        </w:rPr>
      </w:pPr>
      <w:r w:rsidRPr="00FD7452">
        <w:rPr>
          <w:rFonts w:ascii="Times New Roman" w:hAnsi="Times New Roman"/>
          <w:sz w:val="24"/>
          <w:szCs w:val="24"/>
        </w:rPr>
        <w:tab/>
      </w:r>
      <w:r w:rsidR="00345A6B" w:rsidRPr="00FD7452">
        <w:rPr>
          <w:rFonts w:ascii="Times New Roman" w:hAnsi="Times New Roman"/>
          <w:sz w:val="24"/>
          <w:szCs w:val="24"/>
        </w:rPr>
        <w:t>Z tego względu w art. 2</w:t>
      </w:r>
      <w:r w:rsidR="00751032" w:rsidRPr="00FD7452">
        <w:rPr>
          <w:rFonts w:ascii="Times New Roman" w:hAnsi="Times New Roman"/>
          <w:sz w:val="24"/>
          <w:szCs w:val="24"/>
        </w:rPr>
        <w:t>6</w:t>
      </w:r>
      <w:r w:rsidR="00345A6B" w:rsidRPr="00FD7452">
        <w:rPr>
          <w:rFonts w:ascii="Times New Roman" w:hAnsi="Times New Roman"/>
          <w:sz w:val="24"/>
          <w:szCs w:val="24"/>
        </w:rPr>
        <w:t xml:space="preserve"> projektu ustalono, że a</w:t>
      </w:r>
      <w:r w:rsidRPr="00FD7452">
        <w:rPr>
          <w:rFonts w:ascii="Times New Roman" w:hAnsi="Times New Roman"/>
          <w:sz w:val="24"/>
          <w:szCs w:val="24"/>
        </w:rPr>
        <w:t xml:space="preserve">systent sędziego </w:t>
      </w:r>
      <w:r w:rsidR="00641522" w:rsidRPr="00FD7452">
        <w:rPr>
          <w:rFonts w:ascii="Times New Roman" w:hAnsi="Times New Roman"/>
          <w:sz w:val="24"/>
          <w:szCs w:val="24"/>
        </w:rPr>
        <w:t xml:space="preserve">TK </w:t>
      </w:r>
      <w:r w:rsidRPr="00FD7452">
        <w:rPr>
          <w:rFonts w:ascii="Times New Roman" w:hAnsi="Times New Roman"/>
          <w:sz w:val="24"/>
          <w:szCs w:val="24"/>
        </w:rPr>
        <w:t xml:space="preserve">wykonuje czynności zmierzające do przygotowania spraw do rozpoznania </w:t>
      </w:r>
      <w:r w:rsidR="00A53349" w:rsidRPr="00FD7452">
        <w:rPr>
          <w:rFonts w:ascii="Times New Roman" w:hAnsi="Times New Roman"/>
          <w:sz w:val="24"/>
          <w:szCs w:val="24"/>
        </w:rPr>
        <w:t xml:space="preserve">przez Trybunał </w:t>
      </w:r>
      <w:r w:rsidRPr="00FD7452">
        <w:rPr>
          <w:rFonts w:ascii="Times New Roman" w:hAnsi="Times New Roman"/>
          <w:sz w:val="24"/>
          <w:szCs w:val="24"/>
        </w:rPr>
        <w:t>oraz czynności z zakresu działalności administracyjnej Trybunału</w:t>
      </w:r>
      <w:r w:rsidR="00345A6B" w:rsidRPr="00FD7452">
        <w:rPr>
          <w:rFonts w:ascii="Times New Roman" w:hAnsi="Times New Roman"/>
          <w:sz w:val="24"/>
          <w:szCs w:val="24"/>
        </w:rPr>
        <w:t xml:space="preserve"> (ust. 1)</w:t>
      </w:r>
      <w:r w:rsidRPr="00FD7452">
        <w:rPr>
          <w:rFonts w:ascii="Times New Roman" w:hAnsi="Times New Roman"/>
          <w:sz w:val="24"/>
          <w:szCs w:val="24"/>
        </w:rPr>
        <w:t>.</w:t>
      </w:r>
      <w:r w:rsidR="00345A6B" w:rsidRPr="00FD7452">
        <w:rPr>
          <w:rFonts w:ascii="Times New Roman" w:hAnsi="Times New Roman"/>
          <w:sz w:val="24"/>
          <w:szCs w:val="24"/>
        </w:rPr>
        <w:t xml:space="preserve"> Na </w:t>
      </w:r>
      <w:r w:rsidRPr="00FD7452">
        <w:rPr>
          <w:rFonts w:ascii="Times New Roman" w:hAnsi="Times New Roman"/>
          <w:sz w:val="24"/>
          <w:szCs w:val="24"/>
        </w:rPr>
        <w:t>stanow</w:t>
      </w:r>
      <w:r w:rsidR="0030757D" w:rsidRPr="00FD7452">
        <w:rPr>
          <w:rFonts w:ascii="Times New Roman" w:hAnsi="Times New Roman"/>
          <w:sz w:val="24"/>
          <w:szCs w:val="24"/>
        </w:rPr>
        <w:t>isku asystenta sędziego może być</w:t>
      </w:r>
      <w:r w:rsidRPr="00FD7452">
        <w:rPr>
          <w:rFonts w:ascii="Times New Roman" w:hAnsi="Times New Roman"/>
          <w:sz w:val="24"/>
          <w:szCs w:val="24"/>
        </w:rPr>
        <w:t xml:space="preserve"> zatrudniony ten, kto:</w:t>
      </w:r>
      <w:r w:rsidR="00345A6B" w:rsidRPr="00FD7452">
        <w:rPr>
          <w:rFonts w:ascii="Times New Roman" w:hAnsi="Times New Roman"/>
          <w:sz w:val="24"/>
          <w:szCs w:val="24"/>
        </w:rPr>
        <w:t xml:space="preserve"> </w:t>
      </w:r>
      <w:r w:rsidRPr="00FD7452">
        <w:rPr>
          <w:rFonts w:ascii="Times New Roman" w:hAnsi="Times New Roman"/>
          <w:sz w:val="24"/>
          <w:szCs w:val="24"/>
        </w:rPr>
        <w:t>1) jest</w:t>
      </w:r>
      <w:r w:rsidRPr="00E66AB6">
        <w:rPr>
          <w:rFonts w:ascii="Times New Roman" w:hAnsi="Times New Roman"/>
          <w:sz w:val="24"/>
          <w:szCs w:val="24"/>
        </w:rPr>
        <w:t xml:space="preserve"> obywatelem Rzeczypospolitej Polskiej i korzysta z pełni praw cywilnych i obywatelskich</w:t>
      </w:r>
      <w:r w:rsidRPr="00751032">
        <w:rPr>
          <w:rFonts w:ascii="Times New Roman" w:hAnsi="Times New Roman"/>
          <w:sz w:val="24"/>
          <w:szCs w:val="24"/>
        </w:rPr>
        <w:t>;</w:t>
      </w:r>
      <w:r w:rsidR="00345A6B" w:rsidRPr="00751032">
        <w:rPr>
          <w:rFonts w:ascii="Times New Roman" w:hAnsi="Times New Roman"/>
          <w:sz w:val="24"/>
          <w:szCs w:val="24"/>
        </w:rPr>
        <w:t xml:space="preserve"> </w:t>
      </w:r>
      <w:r w:rsidRPr="00751032">
        <w:rPr>
          <w:rFonts w:ascii="Times New Roman" w:hAnsi="Times New Roman"/>
          <w:sz w:val="24"/>
          <w:szCs w:val="24"/>
        </w:rPr>
        <w:t>2) jest nieskazitelnego charakteru;</w:t>
      </w:r>
      <w:r w:rsidR="00345A6B" w:rsidRPr="00751032">
        <w:rPr>
          <w:rFonts w:ascii="Times New Roman" w:hAnsi="Times New Roman"/>
          <w:sz w:val="24"/>
          <w:szCs w:val="24"/>
        </w:rPr>
        <w:t xml:space="preserve"> </w:t>
      </w:r>
      <w:r w:rsidRPr="00751032">
        <w:rPr>
          <w:rFonts w:ascii="Times New Roman" w:hAnsi="Times New Roman"/>
          <w:sz w:val="24"/>
          <w:szCs w:val="24"/>
        </w:rPr>
        <w:t>3) ukończył wyższe studia prawnicze w Polsce i uzyskał tytuł magistra lub zagraniczne studia prawnicze uznane w Polsce za równorzędne.</w:t>
      </w:r>
      <w:r w:rsidR="00345A6B" w:rsidRPr="00751032">
        <w:rPr>
          <w:rFonts w:ascii="Times New Roman" w:hAnsi="Times New Roman"/>
          <w:sz w:val="24"/>
          <w:szCs w:val="24"/>
        </w:rPr>
        <w:t xml:space="preserve"> Kryteria te </w:t>
      </w:r>
      <w:r w:rsidR="00641522" w:rsidRPr="00751032">
        <w:rPr>
          <w:rFonts w:ascii="Times New Roman" w:hAnsi="Times New Roman"/>
          <w:sz w:val="24"/>
          <w:szCs w:val="24"/>
        </w:rPr>
        <w:t xml:space="preserve">zaczerpnięto z </w:t>
      </w:r>
      <w:r w:rsidR="00345A6B" w:rsidRPr="00751032">
        <w:rPr>
          <w:rFonts w:ascii="Times New Roman" w:hAnsi="Times New Roman"/>
          <w:sz w:val="24"/>
          <w:szCs w:val="24"/>
        </w:rPr>
        <w:t>art. 155 ustawy – Prawo o ustroju sądów powszechnych</w:t>
      </w:r>
      <w:r w:rsidR="00641522" w:rsidRPr="00751032">
        <w:rPr>
          <w:rFonts w:ascii="Times New Roman" w:hAnsi="Times New Roman"/>
          <w:sz w:val="24"/>
          <w:szCs w:val="24"/>
        </w:rPr>
        <w:t>. Jest to minimum wyznaczone przez ustawodawcę do zajmowania stanowiska asystenta sędziego TK.</w:t>
      </w:r>
    </w:p>
    <w:p w:rsidR="007563F9" w:rsidRPr="00FD7452" w:rsidRDefault="00641522" w:rsidP="007563F9">
      <w:pPr>
        <w:spacing w:before="120" w:after="120" w:line="240" w:lineRule="auto"/>
        <w:jc w:val="both"/>
        <w:rPr>
          <w:rFonts w:ascii="Times New Roman" w:hAnsi="Times New Roman"/>
          <w:sz w:val="24"/>
          <w:szCs w:val="24"/>
        </w:rPr>
      </w:pPr>
      <w:r w:rsidRPr="00751032">
        <w:rPr>
          <w:rFonts w:ascii="Times New Roman" w:hAnsi="Times New Roman"/>
          <w:sz w:val="24"/>
          <w:szCs w:val="24"/>
        </w:rPr>
        <w:tab/>
        <w:t xml:space="preserve">Projekt zakłada, że nabór </w:t>
      </w:r>
      <w:r w:rsidR="005B37D5" w:rsidRPr="00751032">
        <w:rPr>
          <w:rFonts w:ascii="Times New Roman" w:hAnsi="Times New Roman"/>
          <w:sz w:val="24"/>
          <w:szCs w:val="24"/>
        </w:rPr>
        <w:t xml:space="preserve">kandydatów następuje w drodze konkursu, który ma na celu wyłonienie kandydata o kwalifikacjach niezbędnych do wykonywania obowiązków asystenta </w:t>
      </w:r>
      <w:r w:rsidR="005B37D5" w:rsidRPr="005000B8">
        <w:rPr>
          <w:rFonts w:ascii="Times New Roman" w:hAnsi="Times New Roman"/>
          <w:sz w:val="24"/>
          <w:szCs w:val="24"/>
        </w:rPr>
        <w:t>sędziego</w:t>
      </w:r>
      <w:r w:rsidRPr="005000B8">
        <w:rPr>
          <w:rFonts w:ascii="Times New Roman" w:hAnsi="Times New Roman"/>
          <w:sz w:val="24"/>
          <w:szCs w:val="24"/>
        </w:rPr>
        <w:t xml:space="preserve"> (art. 2</w:t>
      </w:r>
      <w:r w:rsidR="005D153A" w:rsidRPr="005000B8">
        <w:rPr>
          <w:rFonts w:ascii="Times New Roman" w:hAnsi="Times New Roman"/>
          <w:sz w:val="24"/>
          <w:szCs w:val="24"/>
        </w:rPr>
        <w:t>6</w:t>
      </w:r>
      <w:r w:rsidRPr="005000B8">
        <w:rPr>
          <w:rFonts w:ascii="Times New Roman" w:hAnsi="Times New Roman"/>
          <w:sz w:val="24"/>
          <w:szCs w:val="24"/>
        </w:rPr>
        <w:t xml:space="preserve"> ust. 3 projektu)</w:t>
      </w:r>
      <w:r w:rsidR="005B37D5" w:rsidRPr="005000B8">
        <w:rPr>
          <w:rFonts w:ascii="Times New Roman" w:hAnsi="Times New Roman"/>
          <w:sz w:val="24"/>
          <w:szCs w:val="24"/>
        </w:rPr>
        <w:t>.</w:t>
      </w:r>
      <w:r w:rsidRPr="005000B8">
        <w:rPr>
          <w:rFonts w:ascii="Times New Roman" w:hAnsi="Times New Roman"/>
          <w:sz w:val="24"/>
          <w:szCs w:val="24"/>
        </w:rPr>
        <w:t xml:space="preserve"> Jak już powiedziano, ze względu na specyfikę i potrzeby</w:t>
      </w:r>
      <w:r w:rsidRPr="00751032">
        <w:rPr>
          <w:rFonts w:ascii="Times New Roman" w:hAnsi="Times New Roman"/>
          <w:sz w:val="24"/>
          <w:szCs w:val="24"/>
        </w:rPr>
        <w:t xml:space="preserve"> Trybunału, proces rekrutacji asystentów sędziów TK nie może być taki sam jak asystentów w sądach powszechnych. Dobór tych osób nie może być jednak dowolny czy uznaniowy. Z tego względu projektodawca proponuje przeprowadzenie konkursu na stanowiska asystentów </w:t>
      </w:r>
      <w:r w:rsidRPr="00751032">
        <w:rPr>
          <w:rFonts w:ascii="Times New Roman" w:hAnsi="Times New Roman"/>
          <w:sz w:val="24"/>
          <w:szCs w:val="24"/>
        </w:rPr>
        <w:lastRenderedPageBreak/>
        <w:t xml:space="preserve">sędziów TK. Konkurs ma był organizowany przez Prezesa TK, który również po zasięgnięciu opinii Dyrektora Biura Służby Prawnej określić ma jego </w:t>
      </w:r>
      <w:r w:rsidR="007563F9" w:rsidRPr="00751032">
        <w:rPr>
          <w:rFonts w:ascii="Times New Roman" w:hAnsi="Times New Roman"/>
          <w:sz w:val="24"/>
          <w:szCs w:val="24"/>
        </w:rPr>
        <w:t>zasady i tryb przeprowadzenia. C</w:t>
      </w:r>
      <w:r w:rsidRPr="00751032">
        <w:rPr>
          <w:rFonts w:ascii="Times New Roman" w:hAnsi="Times New Roman"/>
          <w:sz w:val="24"/>
          <w:szCs w:val="24"/>
        </w:rPr>
        <w:t xml:space="preserve">o najważniejsze, informacja o konkursie musi być zamieszczona w </w:t>
      </w:r>
      <w:r w:rsidR="005B37D5" w:rsidRPr="00751032">
        <w:rPr>
          <w:rFonts w:ascii="Times New Roman" w:hAnsi="Times New Roman"/>
          <w:sz w:val="24"/>
          <w:szCs w:val="24"/>
        </w:rPr>
        <w:t>Biuletynie Informacji Publicznej Trybunału Konstytucyjnego.</w:t>
      </w:r>
      <w:r w:rsidRPr="00751032">
        <w:rPr>
          <w:rFonts w:ascii="Times New Roman" w:hAnsi="Times New Roman"/>
          <w:sz w:val="24"/>
          <w:szCs w:val="24"/>
        </w:rPr>
        <w:t xml:space="preserve"> To umożliwia wszystkim zainteresowanym osobom spełniając</w:t>
      </w:r>
      <w:r w:rsidR="0030757D" w:rsidRPr="00751032">
        <w:rPr>
          <w:rFonts w:ascii="Times New Roman" w:hAnsi="Times New Roman"/>
          <w:sz w:val="24"/>
          <w:szCs w:val="24"/>
        </w:rPr>
        <w:t>ym</w:t>
      </w:r>
      <w:r w:rsidRPr="00751032">
        <w:rPr>
          <w:rFonts w:ascii="Times New Roman" w:hAnsi="Times New Roman"/>
          <w:sz w:val="24"/>
          <w:szCs w:val="24"/>
        </w:rPr>
        <w:t xml:space="preserve"> wymagania określone w konkursie do jego przystąpienia, a Trybunałowi daje </w:t>
      </w:r>
      <w:r w:rsidRPr="00FD7452">
        <w:rPr>
          <w:rFonts w:ascii="Times New Roman" w:hAnsi="Times New Roman"/>
          <w:sz w:val="24"/>
          <w:szCs w:val="24"/>
        </w:rPr>
        <w:t>możliwość wyboru kadry spośród najlepszych kandydatów (zob. art. 2</w:t>
      </w:r>
      <w:r w:rsidR="005D153A" w:rsidRPr="00FD7452">
        <w:rPr>
          <w:rFonts w:ascii="Times New Roman" w:hAnsi="Times New Roman"/>
          <w:sz w:val="24"/>
          <w:szCs w:val="24"/>
        </w:rPr>
        <w:t>6</w:t>
      </w:r>
      <w:r w:rsidRPr="00FD7452">
        <w:rPr>
          <w:rFonts w:ascii="Times New Roman" w:hAnsi="Times New Roman"/>
          <w:sz w:val="24"/>
          <w:szCs w:val="24"/>
        </w:rPr>
        <w:t xml:space="preserve"> ust. 3-</w:t>
      </w:r>
      <w:r w:rsidR="005D153A" w:rsidRPr="00FD7452">
        <w:rPr>
          <w:rFonts w:ascii="Times New Roman" w:hAnsi="Times New Roman"/>
          <w:sz w:val="24"/>
          <w:szCs w:val="24"/>
        </w:rPr>
        <w:t>6</w:t>
      </w:r>
      <w:r w:rsidRPr="00FD7452">
        <w:rPr>
          <w:rFonts w:ascii="Times New Roman" w:hAnsi="Times New Roman"/>
          <w:sz w:val="24"/>
          <w:szCs w:val="24"/>
        </w:rPr>
        <w:t xml:space="preserve"> projektu).</w:t>
      </w:r>
    </w:p>
    <w:p w:rsidR="00AC33ED" w:rsidRPr="00FD7452" w:rsidRDefault="00AC33ED" w:rsidP="00AC33ED">
      <w:pPr>
        <w:ind w:firstLine="431"/>
        <w:jc w:val="both"/>
        <w:rPr>
          <w:rFonts w:ascii="Times New Roman" w:hAnsi="Times New Roman"/>
          <w:sz w:val="24"/>
          <w:szCs w:val="24"/>
        </w:rPr>
      </w:pPr>
      <w:r w:rsidRPr="00FD7452">
        <w:rPr>
          <w:rFonts w:ascii="Times New Roman" w:hAnsi="Times New Roman"/>
          <w:sz w:val="24"/>
          <w:szCs w:val="24"/>
        </w:rPr>
        <w:t>Prezes Trybunału, po zasięgnięciu opinii Dyrektora Służby Prawnej Trybunału, ma określić w drodze zarządzenia: 1) liczbę asystentów sędziów Trybunału</w:t>
      </w:r>
      <w:r w:rsidR="00B11C88" w:rsidRPr="00FD7452">
        <w:rPr>
          <w:rFonts w:ascii="Times New Roman" w:hAnsi="Times New Roman"/>
          <w:sz w:val="24"/>
          <w:szCs w:val="24"/>
        </w:rPr>
        <w:t>; 2) dodatkowe wymagania kwalifikacyjne</w:t>
      </w:r>
      <w:r w:rsidRPr="00FD7452">
        <w:rPr>
          <w:rFonts w:ascii="Times New Roman" w:hAnsi="Times New Roman"/>
          <w:sz w:val="24"/>
          <w:szCs w:val="24"/>
        </w:rPr>
        <w:t xml:space="preserve"> oraz</w:t>
      </w:r>
      <w:r w:rsidR="00B11C88" w:rsidRPr="00FD7452">
        <w:rPr>
          <w:rFonts w:ascii="Times New Roman" w:hAnsi="Times New Roman"/>
          <w:sz w:val="24"/>
          <w:szCs w:val="24"/>
        </w:rPr>
        <w:t xml:space="preserve"> 3</w:t>
      </w:r>
      <w:r w:rsidRPr="00FD7452">
        <w:rPr>
          <w:rFonts w:ascii="Times New Roman" w:hAnsi="Times New Roman"/>
          <w:sz w:val="24"/>
          <w:szCs w:val="24"/>
        </w:rPr>
        <w:t>) szczegółowy zakres ich zadań oraz s</w:t>
      </w:r>
      <w:r w:rsidR="00B11C88" w:rsidRPr="00FD7452">
        <w:rPr>
          <w:rFonts w:ascii="Times New Roman" w:hAnsi="Times New Roman"/>
          <w:sz w:val="24"/>
          <w:szCs w:val="24"/>
        </w:rPr>
        <w:t>posób i warunki ich wykonywania</w:t>
      </w:r>
    </w:p>
    <w:p w:rsidR="005B37D5" w:rsidRPr="00727BC7" w:rsidRDefault="00AD34B8" w:rsidP="0030757D">
      <w:pPr>
        <w:spacing w:before="120" w:after="120" w:line="240" w:lineRule="auto"/>
        <w:ind w:firstLine="431"/>
        <w:jc w:val="both"/>
        <w:rPr>
          <w:rFonts w:ascii="Times New Roman" w:hAnsi="Times New Roman"/>
          <w:sz w:val="24"/>
          <w:szCs w:val="24"/>
        </w:rPr>
      </w:pPr>
      <w:r w:rsidRPr="00FD7452">
        <w:rPr>
          <w:rFonts w:ascii="Times New Roman" w:hAnsi="Times New Roman"/>
          <w:sz w:val="24"/>
          <w:szCs w:val="24"/>
        </w:rPr>
        <w:tab/>
        <w:t xml:space="preserve">Drugim elementem </w:t>
      </w:r>
      <w:r w:rsidR="002E361E" w:rsidRPr="00FD7452">
        <w:rPr>
          <w:rFonts w:ascii="Times New Roman" w:hAnsi="Times New Roman"/>
          <w:sz w:val="24"/>
          <w:szCs w:val="24"/>
        </w:rPr>
        <w:t xml:space="preserve">w strukturze </w:t>
      </w:r>
      <w:r w:rsidRPr="00FD7452">
        <w:rPr>
          <w:rFonts w:ascii="Times New Roman" w:hAnsi="Times New Roman"/>
          <w:sz w:val="24"/>
          <w:szCs w:val="24"/>
        </w:rPr>
        <w:t xml:space="preserve">Biura Służby Prawnej Trybunału </w:t>
      </w:r>
      <w:r w:rsidR="00434ED1" w:rsidRPr="00FD7452">
        <w:rPr>
          <w:rFonts w:ascii="Times New Roman" w:hAnsi="Times New Roman"/>
          <w:sz w:val="24"/>
          <w:szCs w:val="24"/>
        </w:rPr>
        <w:t xml:space="preserve">są </w:t>
      </w:r>
      <w:r w:rsidR="00935265" w:rsidRPr="00FD7452">
        <w:rPr>
          <w:rFonts w:ascii="Times New Roman" w:hAnsi="Times New Roman"/>
          <w:sz w:val="24"/>
          <w:szCs w:val="24"/>
        </w:rPr>
        <w:t xml:space="preserve">Wydział </w:t>
      </w:r>
      <w:r w:rsidR="00D94910" w:rsidRPr="00FD7452">
        <w:rPr>
          <w:rFonts w:ascii="Times New Roman" w:hAnsi="Times New Roman"/>
          <w:sz w:val="24"/>
          <w:szCs w:val="24"/>
          <w:shd w:val="clear" w:color="auto" w:fill="FFFFFF"/>
        </w:rPr>
        <w:t>ds. Wstępnej Weryfikacji Pism Inicjujących P</w:t>
      </w:r>
      <w:r w:rsidR="00D94910" w:rsidRPr="00FD7452">
        <w:rPr>
          <w:rFonts w:ascii="Times New Roman" w:hAnsi="Times New Roman" w:cs="Times New Roman"/>
          <w:sz w:val="24"/>
          <w:szCs w:val="24"/>
          <w:shd w:val="clear" w:color="auto" w:fill="FFFFFF"/>
        </w:rPr>
        <w:t>ostępowanie przed T</w:t>
      </w:r>
      <w:r w:rsidR="00D94910" w:rsidRPr="00FD7452">
        <w:rPr>
          <w:rFonts w:ascii="Times New Roman" w:hAnsi="Times New Roman"/>
          <w:sz w:val="24"/>
          <w:szCs w:val="24"/>
          <w:shd w:val="clear" w:color="auto" w:fill="FFFFFF"/>
        </w:rPr>
        <w:t xml:space="preserve">rybunałem </w:t>
      </w:r>
      <w:r w:rsidR="00D94910" w:rsidRPr="00FD7452">
        <w:rPr>
          <w:rFonts w:ascii="Times New Roman" w:hAnsi="Times New Roman" w:cs="Times New Roman"/>
          <w:sz w:val="24"/>
          <w:szCs w:val="24"/>
          <w:shd w:val="clear" w:color="auto" w:fill="FFFFFF"/>
        </w:rPr>
        <w:t>K</w:t>
      </w:r>
      <w:r w:rsidR="00D94910" w:rsidRPr="00FD7452">
        <w:rPr>
          <w:rFonts w:ascii="Times New Roman" w:hAnsi="Times New Roman"/>
          <w:sz w:val="24"/>
          <w:szCs w:val="24"/>
          <w:shd w:val="clear" w:color="auto" w:fill="FFFFFF"/>
        </w:rPr>
        <w:t>onstytucyjnym (</w:t>
      </w:r>
      <w:r w:rsidR="00935265" w:rsidRPr="00FD7452">
        <w:rPr>
          <w:rFonts w:ascii="Times New Roman" w:hAnsi="Times New Roman"/>
          <w:sz w:val="24"/>
          <w:szCs w:val="24"/>
          <w:shd w:val="clear" w:color="auto" w:fill="FFFFFF"/>
        </w:rPr>
        <w:t xml:space="preserve">Wydział </w:t>
      </w:r>
      <w:r w:rsidR="00D94910" w:rsidRPr="00FD7452">
        <w:rPr>
          <w:rFonts w:ascii="Times New Roman" w:hAnsi="Times New Roman"/>
          <w:sz w:val="24"/>
          <w:szCs w:val="24"/>
          <w:shd w:val="clear" w:color="auto" w:fill="FFFFFF"/>
        </w:rPr>
        <w:t>Weryfikacyjny</w:t>
      </w:r>
      <w:r w:rsidR="00D94910" w:rsidRPr="00727BC7">
        <w:rPr>
          <w:rFonts w:ascii="Times New Roman" w:hAnsi="Times New Roman"/>
          <w:sz w:val="24"/>
          <w:szCs w:val="24"/>
          <w:shd w:val="clear" w:color="auto" w:fill="FFFFFF"/>
        </w:rPr>
        <w:t>) i</w:t>
      </w:r>
      <w:r w:rsidRPr="00727BC7">
        <w:rPr>
          <w:rFonts w:ascii="Times New Roman" w:hAnsi="Times New Roman"/>
          <w:sz w:val="24"/>
          <w:szCs w:val="24"/>
        </w:rPr>
        <w:t xml:space="preserve"> </w:t>
      </w:r>
      <w:r w:rsidR="00935265" w:rsidRPr="00727BC7">
        <w:rPr>
          <w:rFonts w:ascii="Times New Roman" w:hAnsi="Times New Roman"/>
          <w:sz w:val="24"/>
          <w:szCs w:val="24"/>
        </w:rPr>
        <w:t>Wydział</w:t>
      </w:r>
      <w:r w:rsidRPr="00727BC7">
        <w:rPr>
          <w:rFonts w:ascii="Times New Roman" w:hAnsi="Times New Roman"/>
          <w:sz w:val="24"/>
          <w:szCs w:val="24"/>
        </w:rPr>
        <w:t xml:space="preserve"> Studiów nad Orzecznictwem i Analiz Prawnych</w:t>
      </w:r>
      <w:r w:rsidR="00935265" w:rsidRPr="00727BC7">
        <w:rPr>
          <w:rFonts w:ascii="Times New Roman" w:hAnsi="Times New Roman"/>
          <w:sz w:val="24"/>
          <w:szCs w:val="24"/>
        </w:rPr>
        <w:t xml:space="preserve"> (Wydział Studiów)</w:t>
      </w:r>
      <w:r w:rsidRPr="00727BC7">
        <w:rPr>
          <w:rFonts w:ascii="Times New Roman" w:hAnsi="Times New Roman"/>
          <w:sz w:val="24"/>
          <w:szCs w:val="24"/>
        </w:rPr>
        <w:t xml:space="preserve">. </w:t>
      </w:r>
      <w:r w:rsidR="00434ED1" w:rsidRPr="00727BC7">
        <w:rPr>
          <w:rFonts w:ascii="Times New Roman" w:hAnsi="Times New Roman"/>
          <w:sz w:val="24"/>
          <w:szCs w:val="24"/>
        </w:rPr>
        <w:t>Pierwszy z nich ma wspomagać sędziów TK w realizacji procedur określonych w dziale II rozdziale 7 oddziale 3 projektowanej ustawy</w:t>
      </w:r>
      <w:r w:rsidR="00A803C9" w:rsidRPr="00727BC7">
        <w:rPr>
          <w:rFonts w:ascii="Times New Roman" w:hAnsi="Times New Roman"/>
          <w:sz w:val="24"/>
          <w:szCs w:val="24"/>
        </w:rPr>
        <w:t xml:space="preserve"> (art. 27 ust. 1 projektu)</w:t>
      </w:r>
      <w:r w:rsidR="00434ED1" w:rsidRPr="00727BC7">
        <w:rPr>
          <w:rFonts w:ascii="Times New Roman" w:hAnsi="Times New Roman"/>
          <w:sz w:val="24"/>
          <w:szCs w:val="24"/>
        </w:rPr>
        <w:t xml:space="preserve">. Drugi </w:t>
      </w:r>
      <w:r w:rsidR="00935265" w:rsidRPr="00727BC7">
        <w:rPr>
          <w:rFonts w:ascii="Times New Roman" w:hAnsi="Times New Roman"/>
          <w:sz w:val="24"/>
          <w:szCs w:val="24"/>
        </w:rPr>
        <w:t>Wydział</w:t>
      </w:r>
      <w:r w:rsidRPr="00727BC7">
        <w:rPr>
          <w:rFonts w:ascii="Times New Roman" w:hAnsi="Times New Roman"/>
          <w:sz w:val="24"/>
          <w:szCs w:val="24"/>
        </w:rPr>
        <w:t>, zgodnie z art. 2</w:t>
      </w:r>
      <w:r w:rsidR="00A803C9" w:rsidRPr="00727BC7">
        <w:rPr>
          <w:rFonts w:ascii="Times New Roman" w:hAnsi="Times New Roman"/>
          <w:sz w:val="24"/>
          <w:szCs w:val="24"/>
        </w:rPr>
        <w:t>9</w:t>
      </w:r>
      <w:r w:rsidRPr="00727BC7">
        <w:rPr>
          <w:rFonts w:ascii="Times New Roman" w:hAnsi="Times New Roman"/>
          <w:sz w:val="24"/>
          <w:szCs w:val="24"/>
        </w:rPr>
        <w:t xml:space="preserve"> ust. </w:t>
      </w:r>
      <w:r w:rsidR="00A803C9" w:rsidRPr="00727BC7">
        <w:rPr>
          <w:rFonts w:ascii="Times New Roman" w:hAnsi="Times New Roman"/>
          <w:sz w:val="24"/>
          <w:szCs w:val="24"/>
        </w:rPr>
        <w:t>1</w:t>
      </w:r>
      <w:r w:rsidRPr="00727BC7">
        <w:rPr>
          <w:rFonts w:ascii="Times New Roman" w:hAnsi="Times New Roman"/>
          <w:sz w:val="24"/>
          <w:szCs w:val="24"/>
        </w:rPr>
        <w:t xml:space="preserve"> projektu </w:t>
      </w:r>
      <w:r w:rsidR="005B37D5" w:rsidRPr="00727BC7">
        <w:rPr>
          <w:rFonts w:ascii="Times New Roman" w:hAnsi="Times New Roman"/>
          <w:sz w:val="24"/>
          <w:szCs w:val="24"/>
        </w:rPr>
        <w:t xml:space="preserve">zapewnia wsparcie </w:t>
      </w:r>
      <w:r w:rsidRPr="00727BC7">
        <w:rPr>
          <w:rFonts w:ascii="Times New Roman" w:hAnsi="Times New Roman"/>
          <w:sz w:val="24"/>
          <w:szCs w:val="24"/>
        </w:rPr>
        <w:t xml:space="preserve">procesu orzekania w Trybunale </w:t>
      </w:r>
      <w:r w:rsidR="005B37D5" w:rsidRPr="00727BC7">
        <w:rPr>
          <w:rFonts w:ascii="Times New Roman" w:hAnsi="Times New Roman"/>
          <w:sz w:val="24"/>
          <w:szCs w:val="24"/>
        </w:rPr>
        <w:t>konsultacją naukową oraz wykonuje zadania związane z pieczą nad zgodnością z prawem, spójnością i jednolitością orzecznictwa Trybunału.</w:t>
      </w:r>
      <w:r w:rsidR="000A0563" w:rsidRPr="00727BC7">
        <w:rPr>
          <w:rFonts w:ascii="Times New Roman" w:hAnsi="Times New Roman"/>
          <w:sz w:val="24"/>
          <w:szCs w:val="24"/>
        </w:rPr>
        <w:t xml:space="preserve"> </w:t>
      </w:r>
      <w:r w:rsidR="005B37D5" w:rsidRPr="00727BC7">
        <w:rPr>
          <w:rFonts w:ascii="Times New Roman" w:hAnsi="Times New Roman"/>
          <w:sz w:val="24"/>
          <w:szCs w:val="24"/>
        </w:rPr>
        <w:t xml:space="preserve">Zadania i strukturę </w:t>
      </w:r>
      <w:r w:rsidR="00434ED1" w:rsidRPr="00727BC7">
        <w:rPr>
          <w:rFonts w:ascii="Times New Roman" w:hAnsi="Times New Roman"/>
          <w:sz w:val="24"/>
          <w:szCs w:val="24"/>
        </w:rPr>
        <w:t xml:space="preserve">obu </w:t>
      </w:r>
      <w:r w:rsidR="0030757D" w:rsidRPr="00727BC7">
        <w:rPr>
          <w:rFonts w:ascii="Times New Roman" w:hAnsi="Times New Roman"/>
          <w:sz w:val="24"/>
          <w:szCs w:val="24"/>
        </w:rPr>
        <w:t>Wydziałów</w:t>
      </w:r>
      <w:r w:rsidR="005B37D5" w:rsidRPr="00727BC7">
        <w:rPr>
          <w:rFonts w:ascii="Times New Roman" w:hAnsi="Times New Roman"/>
          <w:sz w:val="24"/>
          <w:szCs w:val="24"/>
        </w:rPr>
        <w:t xml:space="preserve"> w zakresie nieuregulowanym ustawą określa Statut Biura.</w:t>
      </w:r>
    </w:p>
    <w:p w:rsidR="00D94910" w:rsidRPr="00727BC7" w:rsidRDefault="000A0563" w:rsidP="0030757D">
      <w:pPr>
        <w:spacing w:before="120" w:after="120" w:line="240" w:lineRule="auto"/>
        <w:ind w:firstLine="431"/>
        <w:jc w:val="both"/>
        <w:rPr>
          <w:rFonts w:ascii="Times New Roman" w:hAnsi="Times New Roman"/>
          <w:sz w:val="24"/>
          <w:szCs w:val="24"/>
        </w:rPr>
      </w:pPr>
      <w:r w:rsidRPr="00727BC7">
        <w:rPr>
          <w:rFonts w:ascii="Times New Roman" w:hAnsi="Times New Roman"/>
          <w:b/>
          <w:sz w:val="24"/>
          <w:szCs w:val="24"/>
        </w:rPr>
        <w:tab/>
      </w:r>
      <w:r w:rsidRPr="00727BC7">
        <w:rPr>
          <w:rFonts w:ascii="Times New Roman" w:hAnsi="Times New Roman"/>
          <w:sz w:val="24"/>
          <w:szCs w:val="24"/>
        </w:rPr>
        <w:t>Projektodawca określił bazow</w:t>
      </w:r>
      <w:r w:rsidR="00434ED1" w:rsidRPr="00727BC7">
        <w:rPr>
          <w:rFonts w:ascii="Times New Roman" w:hAnsi="Times New Roman"/>
          <w:sz w:val="24"/>
          <w:szCs w:val="24"/>
        </w:rPr>
        <w:t xml:space="preserve">e wymogi dla pracowników </w:t>
      </w:r>
      <w:r w:rsidR="00935265" w:rsidRPr="00727BC7">
        <w:rPr>
          <w:rFonts w:ascii="Times New Roman" w:hAnsi="Times New Roman"/>
          <w:sz w:val="24"/>
          <w:szCs w:val="24"/>
        </w:rPr>
        <w:t>Wydziałów</w:t>
      </w:r>
      <w:r w:rsidRPr="00727BC7">
        <w:rPr>
          <w:rFonts w:ascii="Times New Roman" w:hAnsi="Times New Roman"/>
          <w:sz w:val="24"/>
          <w:szCs w:val="24"/>
        </w:rPr>
        <w:t xml:space="preserve">. Uznał, że w </w:t>
      </w:r>
      <w:r w:rsidR="00935265" w:rsidRPr="00727BC7">
        <w:rPr>
          <w:rFonts w:ascii="Times New Roman" w:hAnsi="Times New Roman"/>
          <w:sz w:val="24"/>
          <w:szCs w:val="24"/>
        </w:rPr>
        <w:t xml:space="preserve">Wydziale </w:t>
      </w:r>
      <w:r w:rsidR="00D94910" w:rsidRPr="00727BC7">
        <w:rPr>
          <w:rFonts w:ascii="Times New Roman" w:hAnsi="Times New Roman"/>
          <w:sz w:val="24"/>
          <w:szCs w:val="24"/>
        </w:rPr>
        <w:t>Weryfikacyjnym</w:t>
      </w:r>
      <w:r w:rsidRPr="00727BC7">
        <w:rPr>
          <w:rFonts w:ascii="Times New Roman" w:hAnsi="Times New Roman"/>
          <w:sz w:val="24"/>
          <w:szCs w:val="24"/>
        </w:rPr>
        <w:t xml:space="preserve"> może być</w:t>
      </w:r>
      <w:r w:rsidR="005B37D5" w:rsidRPr="00727BC7">
        <w:rPr>
          <w:rFonts w:ascii="Times New Roman" w:hAnsi="Times New Roman"/>
          <w:sz w:val="24"/>
          <w:szCs w:val="24"/>
        </w:rPr>
        <w:t xml:space="preserve"> zatrudniony ten, kto:</w:t>
      </w:r>
      <w:r w:rsidR="00806933" w:rsidRPr="00727BC7">
        <w:rPr>
          <w:rFonts w:ascii="Times New Roman" w:hAnsi="Times New Roman"/>
          <w:sz w:val="24"/>
          <w:szCs w:val="24"/>
        </w:rPr>
        <w:t xml:space="preserve"> </w:t>
      </w:r>
      <w:r w:rsidR="005B37D5" w:rsidRPr="00727BC7">
        <w:rPr>
          <w:rFonts w:ascii="Times New Roman" w:hAnsi="Times New Roman"/>
          <w:sz w:val="24"/>
          <w:szCs w:val="24"/>
        </w:rPr>
        <w:t>1) jest obywatelem Rzeczypospolitej Polskiej i korzysta z pełni praw cywilnych i obywatelskich;</w:t>
      </w:r>
      <w:r w:rsidR="00806933" w:rsidRPr="00727BC7">
        <w:rPr>
          <w:rFonts w:ascii="Times New Roman" w:hAnsi="Times New Roman"/>
          <w:sz w:val="24"/>
          <w:szCs w:val="24"/>
        </w:rPr>
        <w:t xml:space="preserve"> </w:t>
      </w:r>
      <w:r w:rsidR="005B37D5" w:rsidRPr="00727BC7">
        <w:rPr>
          <w:rFonts w:ascii="Times New Roman" w:hAnsi="Times New Roman"/>
          <w:sz w:val="24"/>
          <w:szCs w:val="24"/>
        </w:rPr>
        <w:t>2) jest nieskazitelnego charakteru;</w:t>
      </w:r>
      <w:r w:rsidR="00806933" w:rsidRPr="00727BC7">
        <w:rPr>
          <w:rFonts w:ascii="Times New Roman" w:hAnsi="Times New Roman"/>
          <w:sz w:val="24"/>
          <w:szCs w:val="24"/>
        </w:rPr>
        <w:t xml:space="preserve"> </w:t>
      </w:r>
      <w:r w:rsidR="005B37D5" w:rsidRPr="00727BC7">
        <w:rPr>
          <w:rFonts w:ascii="Times New Roman" w:hAnsi="Times New Roman"/>
          <w:sz w:val="24"/>
          <w:szCs w:val="24"/>
        </w:rPr>
        <w:t>3) ukończył wyższe studia prawnicze w Polsce i uzyskał tytuł magistra lub zagraniczne studia prawnicze uznane w Polsce za równorzędne</w:t>
      </w:r>
      <w:r w:rsidR="00FB76AD" w:rsidRPr="00727BC7">
        <w:rPr>
          <w:rFonts w:ascii="Times New Roman" w:hAnsi="Times New Roman"/>
          <w:sz w:val="24"/>
          <w:szCs w:val="24"/>
        </w:rPr>
        <w:t xml:space="preserve"> (art. 2</w:t>
      </w:r>
      <w:r w:rsidR="00A803C9" w:rsidRPr="00727BC7">
        <w:rPr>
          <w:rFonts w:ascii="Times New Roman" w:hAnsi="Times New Roman"/>
          <w:sz w:val="24"/>
          <w:szCs w:val="24"/>
        </w:rPr>
        <w:t>8</w:t>
      </w:r>
      <w:r w:rsidR="00FB76AD" w:rsidRPr="00727BC7">
        <w:rPr>
          <w:rFonts w:ascii="Times New Roman" w:hAnsi="Times New Roman"/>
          <w:sz w:val="24"/>
          <w:szCs w:val="24"/>
        </w:rPr>
        <w:t xml:space="preserve"> ust. 1 projektu)</w:t>
      </w:r>
      <w:r w:rsidR="00D94910" w:rsidRPr="00727BC7">
        <w:rPr>
          <w:rFonts w:ascii="Times New Roman" w:hAnsi="Times New Roman"/>
          <w:sz w:val="24"/>
          <w:szCs w:val="24"/>
        </w:rPr>
        <w:t>.</w:t>
      </w:r>
    </w:p>
    <w:p w:rsidR="00AC33ED" w:rsidRPr="00FD7452" w:rsidRDefault="00D94910" w:rsidP="00FC7D2E">
      <w:pPr>
        <w:spacing w:before="120" w:after="120" w:line="240" w:lineRule="auto"/>
        <w:ind w:firstLine="708"/>
        <w:jc w:val="both"/>
        <w:rPr>
          <w:rFonts w:ascii="Times New Roman" w:hAnsi="Times New Roman"/>
          <w:sz w:val="24"/>
          <w:szCs w:val="24"/>
        </w:rPr>
      </w:pPr>
      <w:r w:rsidRPr="00A803C9">
        <w:rPr>
          <w:rFonts w:ascii="Times New Roman" w:hAnsi="Times New Roman"/>
          <w:sz w:val="24"/>
          <w:szCs w:val="24"/>
        </w:rPr>
        <w:t xml:space="preserve">W </w:t>
      </w:r>
      <w:r w:rsidR="00E7753B" w:rsidRPr="00A803C9">
        <w:rPr>
          <w:rFonts w:ascii="Times New Roman" w:hAnsi="Times New Roman"/>
          <w:sz w:val="24"/>
          <w:szCs w:val="24"/>
        </w:rPr>
        <w:t xml:space="preserve">Wydziale </w:t>
      </w:r>
      <w:r w:rsidRPr="00A803C9">
        <w:rPr>
          <w:rFonts w:ascii="Times New Roman" w:hAnsi="Times New Roman"/>
          <w:sz w:val="24"/>
          <w:szCs w:val="24"/>
        </w:rPr>
        <w:t xml:space="preserve">Studiów może być zatrudniony ten kto: 1) jest obywatelem Rzeczypospolitej Polskiej i korzysta z pełni praw cywilnych i obywatelskich; 2) jest nieskazitelnego charakteru; 3) ukończył wyższe studia prawnicze w Polsce i uzyskał tytuł magistra lub zagraniczne studia prawnicze uznane w Polsce za równorzędne oraz posiada co </w:t>
      </w:r>
      <w:r w:rsidRPr="00727BC7">
        <w:rPr>
          <w:rFonts w:ascii="Times New Roman" w:hAnsi="Times New Roman"/>
          <w:sz w:val="24"/>
          <w:szCs w:val="24"/>
        </w:rPr>
        <w:t>najmniej stopień naukowy doktora prawa (</w:t>
      </w:r>
      <w:r w:rsidR="00A803C9" w:rsidRPr="00727BC7">
        <w:rPr>
          <w:rFonts w:ascii="Times New Roman" w:hAnsi="Times New Roman"/>
          <w:sz w:val="24"/>
          <w:szCs w:val="24"/>
        </w:rPr>
        <w:t>art. 30</w:t>
      </w:r>
      <w:r w:rsidR="00806933" w:rsidRPr="00727BC7">
        <w:rPr>
          <w:rFonts w:ascii="Times New Roman" w:hAnsi="Times New Roman"/>
          <w:sz w:val="24"/>
          <w:szCs w:val="24"/>
        </w:rPr>
        <w:t xml:space="preserve"> </w:t>
      </w:r>
      <w:r w:rsidRPr="00727BC7">
        <w:rPr>
          <w:rFonts w:ascii="Times New Roman" w:hAnsi="Times New Roman"/>
          <w:sz w:val="24"/>
          <w:szCs w:val="24"/>
        </w:rPr>
        <w:t xml:space="preserve">ust. </w:t>
      </w:r>
      <w:r w:rsidR="00A803C9" w:rsidRPr="00727BC7">
        <w:rPr>
          <w:rFonts w:ascii="Times New Roman" w:hAnsi="Times New Roman"/>
          <w:sz w:val="24"/>
          <w:szCs w:val="24"/>
        </w:rPr>
        <w:t>1</w:t>
      </w:r>
      <w:r w:rsidRPr="00727BC7">
        <w:rPr>
          <w:rFonts w:ascii="Times New Roman" w:hAnsi="Times New Roman"/>
          <w:sz w:val="24"/>
          <w:szCs w:val="24"/>
        </w:rPr>
        <w:t xml:space="preserve"> </w:t>
      </w:r>
      <w:r w:rsidR="00806933" w:rsidRPr="00727BC7">
        <w:rPr>
          <w:rFonts w:ascii="Times New Roman" w:hAnsi="Times New Roman"/>
          <w:sz w:val="24"/>
          <w:szCs w:val="24"/>
        </w:rPr>
        <w:t>projektu)</w:t>
      </w:r>
      <w:r w:rsidR="005B37D5" w:rsidRPr="00727BC7">
        <w:rPr>
          <w:rFonts w:ascii="Times New Roman" w:hAnsi="Times New Roman"/>
          <w:sz w:val="24"/>
          <w:szCs w:val="24"/>
        </w:rPr>
        <w:t>.</w:t>
      </w:r>
      <w:r w:rsidR="00806933" w:rsidRPr="00727BC7">
        <w:rPr>
          <w:rFonts w:ascii="Times New Roman" w:hAnsi="Times New Roman"/>
          <w:sz w:val="24"/>
          <w:szCs w:val="24"/>
        </w:rPr>
        <w:t xml:space="preserve"> W ten sposób, ze względu</w:t>
      </w:r>
      <w:r w:rsidR="00806933" w:rsidRPr="00893C4C">
        <w:rPr>
          <w:rFonts w:ascii="Times New Roman" w:hAnsi="Times New Roman"/>
          <w:sz w:val="24"/>
          <w:szCs w:val="24"/>
        </w:rPr>
        <w:t xml:space="preserve"> na charakter zadań, które mają być realizowane w ramach </w:t>
      </w:r>
      <w:r w:rsidR="00E7753B" w:rsidRPr="00893C4C">
        <w:rPr>
          <w:rFonts w:ascii="Times New Roman" w:hAnsi="Times New Roman"/>
          <w:sz w:val="24"/>
          <w:szCs w:val="24"/>
        </w:rPr>
        <w:t>Wydział</w:t>
      </w:r>
      <w:r w:rsidR="00806933" w:rsidRPr="00893C4C">
        <w:rPr>
          <w:rFonts w:ascii="Times New Roman" w:hAnsi="Times New Roman"/>
          <w:sz w:val="24"/>
          <w:szCs w:val="24"/>
        </w:rPr>
        <w:t xml:space="preserve">u i ich naukowo-ekspercki charakter, projektodawca na poziomie ustawy zastrzegł wymóg legitymowania się stopniem </w:t>
      </w:r>
      <w:r w:rsidR="00806933" w:rsidRPr="00FD7452">
        <w:rPr>
          <w:rFonts w:ascii="Times New Roman" w:hAnsi="Times New Roman"/>
          <w:sz w:val="24"/>
          <w:szCs w:val="24"/>
        </w:rPr>
        <w:t>naukowym doktora nauk prawnych dla pracowników tej jednostki.</w:t>
      </w:r>
      <w:r w:rsidR="00741CC2" w:rsidRPr="00FD7452">
        <w:rPr>
          <w:rFonts w:ascii="Times New Roman" w:hAnsi="Times New Roman"/>
          <w:sz w:val="24"/>
          <w:szCs w:val="24"/>
        </w:rPr>
        <w:t xml:space="preserve"> </w:t>
      </w:r>
    </w:p>
    <w:p w:rsidR="00893C4C" w:rsidRPr="00FD7452" w:rsidRDefault="00AC33ED" w:rsidP="00FC7D2E">
      <w:pPr>
        <w:spacing w:before="120" w:after="120" w:line="240" w:lineRule="auto"/>
        <w:ind w:firstLine="708"/>
        <w:jc w:val="both"/>
        <w:rPr>
          <w:rFonts w:ascii="Times New Roman" w:hAnsi="Times New Roman"/>
          <w:sz w:val="24"/>
          <w:szCs w:val="24"/>
        </w:rPr>
      </w:pPr>
      <w:r w:rsidRPr="00FD7452">
        <w:rPr>
          <w:rFonts w:ascii="Times New Roman" w:hAnsi="Times New Roman"/>
          <w:sz w:val="24"/>
          <w:szCs w:val="24"/>
        </w:rPr>
        <w:t>Z</w:t>
      </w:r>
      <w:r w:rsidR="00741CC2" w:rsidRPr="00FD7452">
        <w:rPr>
          <w:rFonts w:ascii="Times New Roman" w:hAnsi="Times New Roman"/>
          <w:sz w:val="24"/>
          <w:szCs w:val="24"/>
        </w:rPr>
        <w:t>agadnienia takie jak li</w:t>
      </w:r>
      <w:r w:rsidR="005B37D5" w:rsidRPr="00FD7452">
        <w:rPr>
          <w:rFonts w:ascii="Times New Roman" w:hAnsi="Times New Roman"/>
          <w:sz w:val="24"/>
          <w:szCs w:val="24"/>
        </w:rPr>
        <w:t xml:space="preserve">czbę i wykaz stanowisk, na których zatrudnione są osoby należące do </w:t>
      </w:r>
      <w:r w:rsidR="00E7753B" w:rsidRPr="00FD7452">
        <w:rPr>
          <w:rFonts w:ascii="Times New Roman" w:hAnsi="Times New Roman"/>
          <w:sz w:val="24"/>
          <w:szCs w:val="24"/>
        </w:rPr>
        <w:t xml:space="preserve">Wydziału </w:t>
      </w:r>
      <w:r w:rsidR="005B37D5" w:rsidRPr="00FD7452">
        <w:rPr>
          <w:rFonts w:ascii="Times New Roman" w:hAnsi="Times New Roman"/>
          <w:sz w:val="24"/>
          <w:szCs w:val="24"/>
        </w:rPr>
        <w:t>Studiów</w:t>
      </w:r>
      <w:r w:rsidRPr="00FD7452">
        <w:rPr>
          <w:rFonts w:ascii="Times New Roman" w:hAnsi="Times New Roman"/>
          <w:sz w:val="24"/>
          <w:szCs w:val="24"/>
        </w:rPr>
        <w:t xml:space="preserve"> oraz Wydziale Weryfikacyjnym</w:t>
      </w:r>
      <w:r w:rsidR="005B37D5" w:rsidRPr="00FD7452">
        <w:rPr>
          <w:rFonts w:ascii="Times New Roman" w:hAnsi="Times New Roman"/>
          <w:sz w:val="24"/>
          <w:szCs w:val="24"/>
        </w:rPr>
        <w:t xml:space="preserve">, </w:t>
      </w:r>
      <w:r w:rsidR="00741CC2" w:rsidRPr="00FD7452">
        <w:rPr>
          <w:rFonts w:ascii="Times New Roman" w:hAnsi="Times New Roman"/>
          <w:sz w:val="24"/>
          <w:szCs w:val="24"/>
        </w:rPr>
        <w:t>pozostałe</w:t>
      </w:r>
      <w:r w:rsidR="00B11C88" w:rsidRPr="00FD7452">
        <w:rPr>
          <w:rFonts w:ascii="Times New Roman" w:hAnsi="Times New Roman"/>
          <w:sz w:val="24"/>
          <w:szCs w:val="24"/>
        </w:rPr>
        <w:t xml:space="preserve"> dodatkowe</w:t>
      </w:r>
      <w:r w:rsidR="00741CC2" w:rsidRPr="00FD7452">
        <w:rPr>
          <w:rFonts w:ascii="Times New Roman" w:hAnsi="Times New Roman"/>
          <w:sz w:val="24"/>
          <w:szCs w:val="24"/>
        </w:rPr>
        <w:t xml:space="preserve"> </w:t>
      </w:r>
      <w:r w:rsidR="005B37D5" w:rsidRPr="00FD7452">
        <w:rPr>
          <w:rFonts w:ascii="Times New Roman" w:hAnsi="Times New Roman"/>
          <w:sz w:val="24"/>
          <w:szCs w:val="24"/>
        </w:rPr>
        <w:t>wymagania kwalifikacyjne związane z zajmowaniem tych stanowisk</w:t>
      </w:r>
      <w:r w:rsidR="00741CC2" w:rsidRPr="00FD7452">
        <w:rPr>
          <w:rFonts w:ascii="Times New Roman" w:hAnsi="Times New Roman"/>
          <w:sz w:val="24"/>
          <w:szCs w:val="24"/>
        </w:rPr>
        <w:t>, s</w:t>
      </w:r>
      <w:r w:rsidR="005B37D5" w:rsidRPr="00FD7452">
        <w:rPr>
          <w:rFonts w:ascii="Times New Roman" w:hAnsi="Times New Roman"/>
          <w:sz w:val="24"/>
          <w:szCs w:val="24"/>
        </w:rPr>
        <w:t xml:space="preserve">zczegółowy zakres zadań na </w:t>
      </w:r>
      <w:r w:rsidR="00741CC2" w:rsidRPr="00FD7452">
        <w:rPr>
          <w:rFonts w:ascii="Times New Roman" w:hAnsi="Times New Roman"/>
          <w:sz w:val="24"/>
          <w:szCs w:val="24"/>
        </w:rPr>
        <w:t xml:space="preserve">tych </w:t>
      </w:r>
      <w:r w:rsidR="005B37D5" w:rsidRPr="00FD7452">
        <w:rPr>
          <w:rFonts w:ascii="Times New Roman" w:hAnsi="Times New Roman"/>
          <w:sz w:val="24"/>
          <w:szCs w:val="24"/>
        </w:rPr>
        <w:t>stanowiskach</w:t>
      </w:r>
      <w:r w:rsidR="00741CC2" w:rsidRPr="00FD7452">
        <w:rPr>
          <w:rFonts w:ascii="Times New Roman" w:hAnsi="Times New Roman"/>
          <w:sz w:val="24"/>
          <w:szCs w:val="24"/>
        </w:rPr>
        <w:t xml:space="preserve"> </w:t>
      </w:r>
      <w:r w:rsidR="005B37D5" w:rsidRPr="00FD7452">
        <w:rPr>
          <w:rFonts w:ascii="Times New Roman" w:hAnsi="Times New Roman"/>
          <w:sz w:val="24"/>
          <w:szCs w:val="24"/>
        </w:rPr>
        <w:t xml:space="preserve">oraz sposób i warunki ich wykonywania </w:t>
      </w:r>
      <w:r w:rsidR="00741CC2" w:rsidRPr="00FD7452">
        <w:rPr>
          <w:rFonts w:ascii="Times New Roman" w:hAnsi="Times New Roman"/>
          <w:sz w:val="24"/>
          <w:szCs w:val="24"/>
        </w:rPr>
        <w:t>pozostawiono do uregulowania w przepisach wewnętrznych TK</w:t>
      </w:r>
      <w:r w:rsidRPr="00FD7452">
        <w:rPr>
          <w:rFonts w:ascii="Times New Roman" w:hAnsi="Times New Roman"/>
          <w:sz w:val="24"/>
          <w:szCs w:val="24"/>
        </w:rPr>
        <w:t xml:space="preserve"> (zarządzeniu Prezesa Trybunału) – zob. art. 28 ust. 2 i art. 30 ust. 2 projektu</w:t>
      </w:r>
      <w:r w:rsidR="00741CC2" w:rsidRPr="00FD7452">
        <w:rPr>
          <w:rFonts w:ascii="Times New Roman" w:hAnsi="Times New Roman"/>
          <w:sz w:val="24"/>
          <w:szCs w:val="24"/>
        </w:rPr>
        <w:t>.</w:t>
      </w:r>
    </w:p>
    <w:p w:rsidR="00893C4C" w:rsidRPr="00727BC7" w:rsidRDefault="00893C4C" w:rsidP="00893C4C">
      <w:pPr>
        <w:spacing w:before="120" w:after="120" w:line="240" w:lineRule="auto"/>
        <w:ind w:firstLine="708"/>
        <w:jc w:val="both"/>
        <w:rPr>
          <w:rFonts w:ascii="Times New Roman" w:hAnsi="Times New Roman"/>
          <w:b/>
          <w:bCs/>
          <w:sz w:val="24"/>
          <w:szCs w:val="24"/>
        </w:rPr>
      </w:pPr>
      <w:r w:rsidRPr="00FD7452">
        <w:rPr>
          <w:rFonts w:ascii="Times New Roman" w:hAnsi="Times New Roman"/>
          <w:bCs/>
          <w:sz w:val="24"/>
          <w:szCs w:val="24"/>
        </w:rPr>
        <w:t>Podobnie jak w przypadku Kancelarii Trybunału, projektodawca przewidział wydanie regulaminu wynagradzania</w:t>
      </w:r>
      <w:r w:rsidRPr="00727BC7">
        <w:rPr>
          <w:rFonts w:ascii="Times New Roman" w:hAnsi="Times New Roman"/>
          <w:bCs/>
          <w:sz w:val="24"/>
          <w:szCs w:val="24"/>
        </w:rPr>
        <w:t xml:space="preserve"> pracowników Kancelarii Trybunału. Ma to zapewnić transparentność działań wewnętrznych organów TK oraz wyznaczyć nieprzekraczalne granice dotyczące ustalania wynagrodzeń, a tym samym zabezpieczyć przed nadużyciami w zakresie gospodarowania mieniem. Zgodnie z art. 31 ust. 1 projektu,</w:t>
      </w:r>
      <w:r w:rsidRPr="00727BC7">
        <w:rPr>
          <w:rFonts w:ascii="Times New Roman" w:hAnsi="Times New Roman"/>
          <w:b/>
          <w:bCs/>
          <w:sz w:val="24"/>
          <w:szCs w:val="24"/>
        </w:rPr>
        <w:t xml:space="preserve"> </w:t>
      </w:r>
      <w:r w:rsidRPr="00727BC7">
        <w:rPr>
          <w:rFonts w:ascii="Times New Roman" w:hAnsi="Times New Roman"/>
          <w:bCs/>
          <w:sz w:val="24"/>
          <w:szCs w:val="24"/>
        </w:rPr>
        <w:t xml:space="preserve">Prezes Trybunału w drodze zarządzenia określi regulamin wynagradzania pracowników Biura Służby Prawnej Trybunału, w którym ustali zasady wynagradzania: 1) Dyrektora Biura Służby Prawnej Trybunału; 2) asystentów sędziów Trybunału; 3) pracowników Wydziału Weryfikacyjnego; 4) </w:t>
      </w:r>
      <w:r w:rsidRPr="00727BC7">
        <w:rPr>
          <w:rFonts w:ascii="Times New Roman" w:hAnsi="Times New Roman"/>
          <w:bCs/>
          <w:sz w:val="24"/>
          <w:szCs w:val="24"/>
        </w:rPr>
        <w:lastRenderedPageBreak/>
        <w:t xml:space="preserve">pracowników Wydziału Studiów. </w:t>
      </w:r>
      <w:r w:rsidRPr="00727BC7">
        <w:rPr>
          <w:rFonts w:ascii="Times New Roman" w:hAnsi="Times New Roman"/>
          <w:sz w:val="24"/>
          <w:szCs w:val="24"/>
        </w:rPr>
        <w:t xml:space="preserve">Wynagrodzenie Dyrektora Biura Służby Prawnej Trybunału nie może przekroczyć wynagrodzenia przewidzianego dla dyrektora sądu apelacyjnego określonego w przepisach wykonawczych wydanych na podstawie </w:t>
      </w:r>
      <w:hyperlink r:id="rId10" w:anchor="hiperlinkText.rpc?hiperlink=type=tresc:nro=Powszechny.1383827:part=a32(c)§3&amp;full=1" w:tgtFrame="_parent" w:history="1">
        <w:r w:rsidRPr="00727BC7">
          <w:rPr>
            <w:rStyle w:val="Hipercze"/>
            <w:rFonts w:ascii="Times New Roman" w:hAnsi="Times New Roman"/>
            <w:color w:val="auto"/>
            <w:sz w:val="24"/>
            <w:szCs w:val="24"/>
            <w:u w:val="none"/>
          </w:rPr>
          <w:t>art. 32c § 3</w:t>
        </w:r>
      </w:hyperlink>
      <w:r w:rsidRPr="00727BC7">
        <w:rPr>
          <w:rFonts w:ascii="Times New Roman" w:hAnsi="Times New Roman"/>
          <w:sz w:val="24"/>
          <w:szCs w:val="24"/>
        </w:rPr>
        <w:t xml:space="preserve"> ustawy z dnia 27 lipca 2001 r. - Prawo o ustroju sądów powszechnych</w:t>
      </w:r>
      <w:r w:rsidR="005E7595">
        <w:rPr>
          <w:rFonts w:ascii="Times New Roman" w:hAnsi="Times New Roman"/>
          <w:sz w:val="24"/>
          <w:szCs w:val="24"/>
        </w:rPr>
        <w:t>.</w:t>
      </w:r>
      <w:r w:rsidRPr="00727BC7">
        <w:rPr>
          <w:rFonts w:ascii="Times New Roman" w:hAnsi="Times New Roman"/>
          <w:sz w:val="24"/>
          <w:szCs w:val="24"/>
        </w:rPr>
        <w:t xml:space="preserve"> </w:t>
      </w:r>
    </w:p>
    <w:p w:rsidR="005B37D5" w:rsidRPr="00E66AB6" w:rsidRDefault="00741CC2" w:rsidP="00FB76AD">
      <w:pPr>
        <w:spacing w:before="120" w:after="120" w:line="240" w:lineRule="auto"/>
        <w:ind w:firstLine="708"/>
        <w:jc w:val="both"/>
        <w:rPr>
          <w:rFonts w:ascii="Times New Roman" w:hAnsi="Times New Roman"/>
          <w:sz w:val="24"/>
          <w:szCs w:val="24"/>
        </w:rPr>
      </w:pPr>
      <w:r w:rsidRPr="00727BC7">
        <w:rPr>
          <w:rFonts w:ascii="Times New Roman" w:hAnsi="Times New Roman"/>
          <w:bCs/>
          <w:sz w:val="24"/>
          <w:szCs w:val="24"/>
        </w:rPr>
        <w:t xml:space="preserve">Zgodnie z art. </w:t>
      </w:r>
      <w:r w:rsidR="00893C4C" w:rsidRPr="00727BC7">
        <w:rPr>
          <w:rFonts w:ascii="Times New Roman" w:hAnsi="Times New Roman"/>
          <w:bCs/>
          <w:sz w:val="24"/>
          <w:szCs w:val="24"/>
        </w:rPr>
        <w:t>32</w:t>
      </w:r>
      <w:r w:rsidRPr="00727BC7">
        <w:rPr>
          <w:rFonts w:ascii="Times New Roman" w:hAnsi="Times New Roman"/>
          <w:bCs/>
          <w:sz w:val="24"/>
          <w:szCs w:val="24"/>
        </w:rPr>
        <w:t xml:space="preserve"> projektu, w</w:t>
      </w:r>
      <w:r w:rsidR="005B37D5" w:rsidRPr="00727BC7">
        <w:rPr>
          <w:rFonts w:ascii="Times New Roman" w:hAnsi="Times New Roman"/>
          <w:sz w:val="24"/>
          <w:szCs w:val="24"/>
        </w:rPr>
        <w:t xml:space="preserve"> sprawach nieuregulowanych w ustawie do pracowników Biura s</w:t>
      </w:r>
      <w:r w:rsidR="005B37D5" w:rsidRPr="00893C4C">
        <w:rPr>
          <w:rFonts w:ascii="Times New Roman" w:hAnsi="Times New Roman"/>
          <w:sz w:val="24"/>
          <w:szCs w:val="24"/>
        </w:rPr>
        <w:t xml:space="preserve">tosuje się przepisy ustawy z dnia 18 grudnia 1998 r. o pracownikach sądów i </w:t>
      </w:r>
      <w:r w:rsidR="005B37D5" w:rsidRPr="00E66AB6">
        <w:rPr>
          <w:rFonts w:ascii="Times New Roman" w:hAnsi="Times New Roman"/>
          <w:sz w:val="24"/>
          <w:szCs w:val="24"/>
        </w:rPr>
        <w:t>prokuratury (Dz. U. z 2015 r. poz. 1241, z późn. zm.).</w:t>
      </w:r>
    </w:p>
    <w:p w:rsidR="008F48F9" w:rsidRPr="00E7753B" w:rsidRDefault="00E12D61" w:rsidP="0030757D">
      <w:pPr>
        <w:spacing w:before="120" w:after="120" w:line="240" w:lineRule="auto"/>
        <w:ind w:firstLine="708"/>
        <w:jc w:val="both"/>
        <w:rPr>
          <w:rFonts w:ascii="Times New Roman" w:hAnsi="Times New Roman" w:cs="Times New Roman"/>
          <w:bCs/>
          <w:sz w:val="24"/>
          <w:szCs w:val="24"/>
        </w:rPr>
      </w:pPr>
      <w:r w:rsidRPr="00E66AB6">
        <w:rPr>
          <w:rFonts w:ascii="Times New Roman" w:hAnsi="Times New Roman" w:cs="Times New Roman"/>
          <w:bCs/>
          <w:sz w:val="24"/>
          <w:szCs w:val="24"/>
        </w:rPr>
        <w:t xml:space="preserve">Proponowane w rozdziale </w:t>
      </w:r>
      <w:r w:rsidR="0085241E" w:rsidRPr="00E66AB6">
        <w:rPr>
          <w:rFonts w:ascii="Times New Roman" w:hAnsi="Times New Roman" w:cs="Times New Roman"/>
          <w:bCs/>
          <w:sz w:val="24"/>
          <w:szCs w:val="24"/>
        </w:rPr>
        <w:t>3</w:t>
      </w:r>
      <w:r w:rsidR="00345A6B" w:rsidRPr="00E66AB6">
        <w:rPr>
          <w:rFonts w:ascii="Times New Roman" w:hAnsi="Times New Roman" w:cs="Times New Roman"/>
          <w:bCs/>
          <w:sz w:val="24"/>
          <w:szCs w:val="24"/>
        </w:rPr>
        <w:t xml:space="preserve"> </w:t>
      </w:r>
      <w:r w:rsidR="0085241E" w:rsidRPr="00E66AB6">
        <w:rPr>
          <w:rFonts w:ascii="Times New Roman" w:hAnsi="Times New Roman" w:cs="Times New Roman"/>
          <w:bCs/>
          <w:sz w:val="24"/>
          <w:szCs w:val="24"/>
        </w:rPr>
        <w:t xml:space="preserve">działu I rozwiązania </w:t>
      </w:r>
      <w:r w:rsidRPr="00E66AB6">
        <w:rPr>
          <w:rFonts w:ascii="Times New Roman" w:hAnsi="Times New Roman" w:cs="Times New Roman"/>
          <w:bCs/>
          <w:sz w:val="24"/>
          <w:szCs w:val="24"/>
        </w:rPr>
        <w:t xml:space="preserve">dotyczące jednostek organizacyjnych Trybunału </w:t>
      </w:r>
      <w:r w:rsidR="0085241E" w:rsidRPr="00E66AB6">
        <w:rPr>
          <w:rFonts w:ascii="Times New Roman" w:hAnsi="Times New Roman" w:cs="Times New Roman"/>
          <w:bCs/>
          <w:sz w:val="24"/>
          <w:szCs w:val="24"/>
        </w:rPr>
        <w:t>są wyrazem racjonalizacji zatrudnienia w konstytucyjnym organie państwa</w:t>
      </w:r>
      <w:r w:rsidR="00373338" w:rsidRPr="00E66AB6">
        <w:rPr>
          <w:rFonts w:ascii="Times New Roman" w:hAnsi="Times New Roman" w:cs="Times New Roman"/>
          <w:bCs/>
          <w:sz w:val="24"/>
          <w:szCs w:val="24"/>
        </w:rPr>
        <w:t xml:space="preserve"> i zapobiegani</w:t>
      </w:r>
      <w:r w:rsidR="00345A6B" w:rsidRPr="00E66AB6">
        <w:rPr>
          <w:rFonts w:ascii="Times New Roman" w:hAnsi="Times New Roman" w:cs="Times New Roman"/>
          <w:bCs/>
          <w:sz w:val="24"/>
          <w:szCs w:val="24"/>
        </w:rPr>
        <w:t>a</w:t>
      </w:r>
      <w:r w:rsidR="00373338" w:rsidRPr="00E66AB6">
        <w:rPr>
          <w:rFonts w:ascii="Times New Roman" w:hAnsi="Times New Roman" w:cs="Times New Roman"/>
          <w:bCs/>
          <w:sz w:val="24"/>
          <w:szCs w:val="24"/>
        </w:rPr>
        <w:t xml:space="preserve"> </w:t>
      </w:r>
      <w:r w:rsidR="008F48F9" w:rsidRPr="00E66AB6">
        <w:rPr>
          <w:rFonts w:ascii="Times New Roman" w:hAnsi="Times New Roman" w:cs="Times New Roman"/>
          <w:bCs/>
          <w:sz w:val="24"/>
          <w:szCs w:val="24"/>
        </w:rPr>
        <w:t xml:space="preserve">podejmowaniu przez </w:t>
      </w:r>
      <w:r w:rsidR="00345A6B" w:rsidRPr="00E66AB6">
        <w:rPr>
          <w:rFonts w:ascii="Times New Roman" w:hAnsi="Times New Roman" w:cs="Times New Roman"/>
          <w:bCs/>
          <w:sz w:val="24"/>
          <w:szCs w:val="24"/>
        </w:rPr>
        <w:t>aparat pomocniczy TK</w:t>
      </w:r>
      <w:r w:rsidR="00373338" w:rsidRPr="00E66AB6">
        <w:rPr>
          <w:rFonts w:ascii="Times New Roman" w:hAnsi="Times New Roman" w:cs="Times New Roman"/>
          <w:bCs/>
          <w:sz w:val="24"/>
          <w:szCs w:val="24"/>
        </w:rPr>
        <w:t xml:space="preserve"> </w:t>
      </w:r>
      <w:r w:rsidR="008F48F9" w:rsidRPr="00E66AB6">
        <w:rPr>
          <w:rFonts w:ascii="Times New Roman" w:hAnsi="Times New Roman" w:cs="Times New Roman"/>
          <w:bCs/>
          <w:sz w:val="24"/>
          <w:szCs w:val="24"/>
        </w:rPr>
        <w:t>działań, które będą budziły wątpliwości co do bezstronności i niezależności Trybunału Konstytucyjnego.</w:t>
      </w:r>
      <w:r w:rsidR="00741CC2" w:rsidRPr="00E66AB6">
        <w:rPr>
          <w:rFonts w:ascii="Times New Roman" w:hAnsi="Times New Roman" w:cs="Times New Roman"/>
          <w:bCs/>
          <w:sz w:val="24"/>
          <w:szCs w:val="24"/>
        </w:rPr>
        <w:t xml:space="preserve"> Należy podkreślić, że</w:t>
      </w:r>
      <w:r w:rsidR="00741CC2" w:rsidRPr="00893C4C">
        <w:rPr>
          <w:rFonts w:ascii="Times New Roman" w:hAnsi="Times New Roman" w:cs="Times New Roman"/>
          <w:bCs/>
          <w:sz w:val="24"/>
          <w:szCs w:val="24"/>
        </w:rPr>
        <w:t xml:space="preserve"> projekt zakłada jedynie ramy organizacji aparatu pomocniczego i jego podstawowe i niezbędne elementy. W szczególności określa, które organy wewnętrzne są upoważnione do doprecyzowania kwestii związanej z funkcjonowaniem Kancelarii i Biura Służby Prawnej. W ten sposób, przy </w:t>
      </w:r>
      <w:r w:rsidR="00FB76AD" w:rsidRPr="00893C4C">
        <w:rPr>
          <w:rFonts w:ascii="Times New Roman" w:hAnsi="Times New Roman" w:cs="Times New Roman"/>
          <w:bCs/>
          <w:sz w:val="24"/>
          <w:szCs w:val="24"/>
        </w:rPr>
        <w:t>zagwarantowaniu</w:t>
      </w:r>
      <w:r w:rsidR="00FB76AD" w:rsidRPr="00893C4C">
        <w:rPr>
          <w:rFonts w:ascii="Times New Roman" w:hAnsi="Times New Roman" w:cs="Times New Roman"/>
          <w:bCs/>
          <w:color w:val="FF0000"/>
          <w:sz w:val="24"/>
          <w:szCs w:val="24"/>
        </w:rPr>
        <w:t xml:space="preserve"> </w:t>
      </w:r>
      <w:r w:rsidR="00741CC2" w:rsidRPr="00893C4C">
        <w:rPr>
          <w:rFonts w:ascii="Times New Roman" w:hAnsi="Times New Roman" w:cs="Times New Roman"/>
          <w:bCs/>
          <w:sz w:val="24"/>
          <w:szCs w:val="24"/>
        </w:rPr>
        <w:t>Trybunałowi marginesu decyzyjnego, zapewnia się jaśniejsze reguły funkcjonowania jego aparatu pomocniczego.</w:t>
      </w:r>
    </w:p>
    <w:p w:rsidR="00A1318C" w:rsidRPr="00E7753B" w:rsidRDefault="00A1318C" w:rsidP="0030757D">
      <w:pPr>
        <w:spacing w:before="120" w:after="12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Podsumowując, w dziale I uporządkowano i uściślono przepisy dotyczące organizacji Trybunału Konstytucyjnego. W szczególności dookreślono pozycję poszczególnych organów wewnętrznych Trybunału i wskazano ich wzajemne relacje. Wprowadzono też spójny </w:t>
      </w:r>
      <w:r w:rsidRPr="00E7753B">
        <w:rPr>
          <w:rFonts w:ascii="Times New Roman" w:hAnsi="Times New Roman" w:cs="Times New Roman"/>
          <w:bCs/>
          <w:sz w:val="24"/>
          <w:szCs w:val="24"/>
        </w:rPr>
        <w:t xml:space="preserve">mechanizm </w:t>
      </w:r>
      <w:r w:rsidR="00FF4AF4" w:rsidRPr="00E7753B">
        <w:rPr>
          <w:rFonts w:ascii="Times New Roman" w:hAnsi="Times New Roman" w:cs="Times New Roman"/>
          <w:bCs/>
          <w:sz w:val="24"/>
          <w:szCs w:val="24"/>
        </w:rPr>
        <w:t>związany z procedurą powoływania</w:t>
      </w:r>
      <w:r w:rsidRPr="00E7753B">
        <w:rPr>
          <w:rFonts w:ascii="Times New Roman" w:hAnsi="Times New Roman" w:cs="Times New Roman"/>
          <w:bCs/>
          <w:sz w:val="24"/>
          <w:szCs w:val="24"/>
        </w:rPr>
        <w:t xml:space="preserve"> kandydatów na stanowiska Prezesa i Wiceprezesa TK, który z jednej strony uwzględnia uprawnienia przyznane Zgromadzeniu Ogólnemu przez ustawodawcę i Konstytucję</w:t>
      </w:r>
      <w:r w:rsidR="00FF4AF4" w:rsidRPr="00E7753B">
        <w:rPr>
          <w:rFonts w:ascii="Times New Roman" w:hAnsi="Times New Roman" w:cs="Times New Roman"/>
          <w:bCs/>
          <w:sz w:val="24"/>
          <w:szCs w:val="24"/>
        </w:rPr>
        <w:t xml:space="preserve"> w zakresie przedstawiania kandydatów </w:t>
      </w:r>
      <w:r w:rsidR="00D259C5" w:rsidRPr="00E7753B">
        <w:rPr>
          <w:rFonts w:ascii="Times New Roman" w:hAnsi="Times New Roman" w:cs="Times New Roman"/>
          <w:bCs/>
          <w:sz w:val="24"/>
          <w:szCs w:val="24"/>
        </w:rPr>
        <w:t>na określone stanowiska</w:t>
      </w:r>
      <w:r w:rsidRPr="00E7753B">
        <w:rPr>
          <w:rFonts w:ascii="Times New Roman" w:hAnsi="Times New Roman" w:cs="Times New Roman"/>
          <w:bCs/>
          <w:sz w:val="24"/>
          <w:szCs w:val="24"/>
        </w:rPr>
        <w:t xml:space="preserve">, a z drugiej respektuje prawo Prezydenta do </w:t>
      </w:r>
      <w:r w:rsidR="00FF4AF4" w:rsidRPr="00E7753B">
        <w:rPr>
          <w:rFonts w:ascii="Times New Roman" w:hAnsi="Times New Roman" w:cs="Times New Roman"/>
          <w:bCs/>
          <w:sz w:val="24"/>
          <w:szCs w:val="24"/>
        </w:rPr>
        <w:t>powołania</w:t>
      </w:r>
      <w:r w:rsidRPr="00E7753B">
        <w:rPr>
          <w:rFonts w:ascii="Times New Roman" w:hAnsi="Times New Roman" w:cs="Times New Roman"/>
          <w:bCs/>
          <w:sz w:val="24"/>
          <w:szCs w:val="24"/>
        </w:rPr>
        <w:t xml:space="preserve"> tych organów. Jest to wyraz realizacji zasady współdziałania władzy i dialogu między organami</w:t>
      </w:r>
      <w:r w:rsidR="00D95C16" w:rsidRPr="00E7753B">
        <w:rPr>
          <w:rFonts w:ascii="Times New Roman" w:hAnsi="Times New Roman" w:cs="Times New Roman"/>
          <w:bCs/>
          <w:sz w:val="24"/>
          <w:szCs w:val="24"/>
        </w:rPr>
        <w:t>, podkreślonego w Preambule do Konstytucji RP</w:t>
      </w:r>
      <w:r w:rsidRPr="00E7753B">
        <w:rPr>
          <w:rFonts w:ascii="Times New Roman" w:hAnsi="Times New Roman" w:cs="Times New Roman"/>
          <w:bCs/>
          <w:sz w:val="24"/>
          <w:szCs w:val="24"/>
        </w:rPr>
        <w:t>.</w:t>
      </w:r>
    </w:p>
    <w:p w:rsidR="00A1318C" w:rsidRPr="00E7753B" w:rsidRDefault="00A1318C" w:rsidP="0030757D">
      <w:pPr>
        <w:spacing w:before="120" w:after="120" w:line="240" w:lineRule="auto"/>
        <w:ind w:firstLine="708"/>
        <w:jc w:val="both"/>
        <w:rPr>
          <w:rFonts w:ascii="Times New Roman" w:hAnsi="Times New Roman" w:cs="Times New Roman"/>
          <w:bCs/>
          <w:sz w:val="24"/>
          <w:szCs w:val="24"/>
        </w:rPr>
      </w:pPr>
      <w:r w:rsidRPr="00E7753B">
        <w:rPr>
          <w:rFonts w:ascii="Times New Roman" w:hAnsi="Times New Roman" w:cs="Times New Roman"/>
          <w:bCs/>
          <w:sz w:val="24"/>
          <w:szCs w:val="24"/>
        </w:rPr>
        <w:t>Ponadto</w:t>
      </w:r>
      <w:r w:rsidR="00D259C5" w:rsidRPr="00E7753B">
        <w:rPr>
          <w:rFonts w:ascii="Times New Roman" w:hAnsi="Times New Roman" w:cs="Times New Roman"/>
          <w:bCs/>
          <w:sz w:val="24"/>
          <w:szCs w:val="24"/>
        </w:rPr>
        <w:t xml:space="preserve"> w dziale I</w:t>
      </w:r>
      <w:r w:rsidRPr="00E7753B">
        <w:rPr>
          <w:rFonts w:ascii="Times New Roman" w:hAnsi="Times New Roman" w:cs="Times New Roman"/>
          <w:bCs/>
          <w:sz w:val="24"/>
          <w:szCs w:val="24"/>
        </w:rPr>
        <w:t xml:space="preserve"> </w:t>
      </w:r>
      <w:r w:rsidR="005C2EC2" w:rsidRPr="00E7753B">
        <w:rPr>
          <w:rFonts w:ascii="Times New Roman" w:hAnsi="Times New Roman" w:cs="Times New Roman"/>
          <w:bCs/>
          <w:sz w:val="24"/>
          <w:szCs w:val="24"/>
        </w:rPr>
        <w:t xml:space="preserve">zaproponowano nową strukturę </w:t>
      </w:r>
      <w:r w:rsidR="00D259C5" w:rsidRPr="00E7753B">
        <w:rPr>
          <w:rFonts w:ascii="Times New Roman" w:hAnsi="Times New Roman" w:cs="Times New Roman"/>
          <w:bCs/>
          <w:sz w:val="24"/>
          <w:szCs w:val="24"/>
        </w:rPr>
        <w:t>aparatu pomocniczego Trybunału</w:t>
      </w:r>
      <w:r w:rsidR="005C2EC2" w:rsidRPr="00E7753B">
        <w:rPr>
          <w:rFonts w:ascii="Times New Roman" w:hAnsi="Times New Roman" w:cs="Times New Roman"/>
          <w:bCs/>
          <w:sz w:val="24"/>
          <w:szCs w:val="24"/>
        </w:rPr>
        <w:t xml:space="preserve"> </w:t>
      </w:r>
      <w:r w:rsidR="005C2EC2" w:rsidRPr="00727BC7">
        <w:rPr>
          <w:rFonts w:ascii="Times New Roman" w:hAnsi="Times New Roman" w:cs="Times New Roman"/>
          <w:bCs/>
          <w:sz w:val="24"/>
          <w:szCs w:val="24"/>
        </w:rPr>
        <w:t>zorganizowan</w:t>
      </w:r>
      <w:r w:rsidR="00D259C5" w:rsidRPr="00727BC7">
        <w:rPr>
          <w:rFonts w:ascii="Times New Roman" w:hAnsi="Times New Roman" w:cs="Times New Roman"/>
          <w:bCs/>
          <w:sz w:val="24"/>
          <w:szCs w:val="24"/>
        </w:rPr>
        <w:t>ego</w:t>
      </w:r>
      <w:r w:rsidR="005C2EC2" w:rsidRPr="00727BC7">
        <w:rPr>
          <w:rFonts w:ascii="Times New Roman" w:hAnsi="Times New Roman" w:cs="Times New Roman"/>
          <w:bCs/>
          <w:sz w:val="24"/>
          <w:szCs w:val="24"/>
        </w:rPr>
        <w:t xml:space="preserve"> w Kancelarię TK</w:t>
      </w:r>
      <w:r w:rsidR="00D259C5" w:rsidRPr="00727BC7">
        <w:rPr>
          <w:rFonts w:ascii="Times New Roman" w:hAnsi="Times New Roman" w:cs="Times New Roman"/>
          <w:bCs/>
          <w:sz w:val="24"/>
          <w:szCs w:val="24"/>
        </w:rPr>
        <w:t xml:space="preserve"> oraz Biuro Służby Prawnej</w:t>
      </w:r>
      <w:r w:rsidR="00B97051" w:rsidRPr="00727BC7">
        <w:rPr>
          <w:rFonts w:ascii="Times New Roman" w:hAnsi="Times New Roman" w:cs="Times New Roman"/>
          <w:bCs/>
          <w:sz w:val="24"/>
          <w:szCs w:val="24"/>
        </w:rPr>
        <w:t xml:space="preserve"> Trybunału</w:t>
      </w:r>
      <w:r w:rsidR="005C2EC2" w:rsidRPr="00727BC7">
        <w:rPr>
          <w:rFonts w:ascii="Times New Roman" w:hAnsi="Times New Roman" w:cs="Times New Roman"/>
          <w:bCs/>
          <w:sz w:val="24"/>
          <w:szCs w:val="24"/>
        </w:rPr>
        <w:t>. Celem tego działania jest usprawnienie i racjonalizacja obsługi konstytucyjnego organu państwa</w:t>
      </w:r>
      <w:r w:rsidR="002D6FD0" w:rsidRPr="00727BC7">
        <w:rPr>
          <w:rFonts w:ascii="Times New Roman" w:hAnsi="Times New Roman" w:cs="Times New Roman"/>
          <w:bCs/>
          <w:sz w:val="24"/>
          <w:szCs w:val="24"/>
        </w:rPr>
        <w:t>, w szczególności wyraźny podział i wskazanie struktur odpowiedzialnych za kwestie organizacyjno-administracyjne oraz za kwestie pomocy merytorycznej związane z działalnością orzeczniczą</w:t>
      </w:r>
      <w:r w:rsidR="005C2EC2" w:rsidRPr="00727BC7">
        <w:rPr>
          <w:rFonts w:ascii="Times New Roman" w:hAnsi="Times New Roman" w:cs="Times New Roman"/>
          <w:bCs/>
          <w:sz w:val="24"/>
          <w:szCs w:val="24"/>
        </w:rPr>
        <w:t>. P</w:t>
      </w:r>
      <w:r w:rsidRPr="00727BC7">
        <w:rPr>
          <w:rFonts w:ascii="Times New Roman" w:hAnsi="Times New Roman" w:cs="Times New Roman"/>
          <w:bCs/>
          <w:sz w:val="24"/>
          <w:szCs w:val="24"/>
        </w:rPr>
        <w:t xml:space="preserve">rojektodawca wskazał ramy działania </w:t>
      </w:r>
      <w:r w:rsidR="007A3920" w:rsidRPr="00727BC7">
        <w:rPr>
          <w:rFonts w:ascii="Times New Roman" w:hAnsi="Times New Roman" w:cs="Times New Roman"/>
          <w:bCs/>
          <w:sz w:val="24"/>
          <w:szCs w:val="24"/>
        </w:rPr>
        <w:t>Kancelarii</w:t>
      </w:r>
      <w:r w:rsidRPr="00727BC7">
        <w:rPr>
          <w:rFonts w:ascii="Times New Roman" w:hAnsi="Times New Roman" w:cs="Times New Roman"/>
          <w:bCs/>
          <w:sz w:val="24"/>
          <w:szCs w:val="24"/>
        </w:rPr>
        <w:t xml:space="preserve"> Trybunału</w:t>
      </w:r>
      <w:r w:rsidR="002D6FD0" w:rsidRPr="00727BC7">
        <w:rPr>
          <w:rFonts w:ascii="Times New Roman" w:hAnsi="Times New Roman" w:cs="Times New Roman"/>
          <w:bCs/>
          <w:sz w:val="24"/>
          <w:szCs w:val="24"/>
        </w:rPr>
        <w:t xml:space="preserve"> i Biura Służby Prawnej</w:t>
      </w:r>
      <w:r w:rsidR="00B97051" w:rsidRPr="00727BC7">
        <w:rPr>
          <w:rFonts w:ascii="Times New Roman" w:hAnsi="Times New Roman" w:cs="Times New Roman"/>
          <w:bCs/>
          <w:sz w:val="24"/>
          <w:szCs w:val="24"/>
        </w:rPr>
        <w:t xml:space="preserve"> Trybunału</w:t>
      </w:r>
      <w:r w:rsidRPr="00727BC7">
        <w:rPr>
          <w:rFonts w:ascii="Times New Roman" w:hAnsi="Times New Roman" w:cs="Times New Roman"/>
          <w:bCs/>
          <w:sz w:val="24"/>
          <w:szCs w:val="24"/>
        </w:rPr>
        <w:t>, pozostawiając jednak szczegółowe decyzje co do je</w:t>
      </w:r>
      <w:r w:rsidR="00D95C16" w:rsidRPr="00727BC7">
        <w:rPr>
          <w:rFonts w:ascii="Times New Roman" w:hAnsi="Times New Roman" w:cs="Times New Roman"/>
          <w:bCs/>
          <w:sz w:val="24"/>
          <w:szCs w:val="24"/>
        </w:rPr>
        <w:t>j</w:t>
      </w:r>
      <w:r w:rsidR="00D95C16" w:rsidRPr="00E7753B">
        <w:rPr>
          <w:rFonts w:ascii="Times New Roman" w:hAnsi="Times New Roman" w:cs="Times New Roman"/>
          <w:bCs/>
          <w:sz w:val="24"/>
          <w:szCs w:val="24"/>
        </w:rPr>
        <w:t xml:space="preserve"> </w:t>
      </w:r>
      <w:r w:rsidR="00ED29E1" w:rsidRPr="00E7753B">
        <w:rPr>
          <w:rFonts w:ascii="Times New Roman" w:hAnsi="Times New Roman" w:cs="Times New Roman"/>
          <w:bCs/>
          <w:sz w:val="24"/>
          <w:szCs w:val="24"/>
        </w:rPr>
        <w:t>struktury samemu Trybunałowi.</w:t>
      </w:r>
    </w:p>
    <w:p w:rsidR="005C2EC2" w:rsidRDefault="005C2EC2" w:rsidP="0030757D">
      <w:pPr>
        <w:spacing w:before="120" w:after="120" w:line="240" w:lineRule="auto"/>
        <w:ind w:firstLine="431"/>
        <w:jc w:val="both"/>
        <w:rPr>
          <w:rFonts w:ascii="Times New Roman" w:hAnsi="Times New Roman" w:cs="Times New Roman"/>
          <w:bCs/>
          <w:sz w:val="24"/>
          <w:szCs w:val="24"/>
        </w:rPr>
      </w:pPr>
    </w:p>
    <w:p w:rsidR="00C061DD" w:rsidRPr="00727BC7" w:rsidRDefault="00202740" w:rsidP="0030757D">
      <w:pPr>
        <w:spacing w:before="120" w:after="120" w:line="240" w:lineRule="auto"/>
        <w:ind w:firstLine="708"/>
        <w:jc w:val="both"/>
        <w:rPr>
          <w:rFonts w:ascii="Times New Roman" w:hAnsi="Times New Roman" w:cs="Times New Roman"/>
          <w:bCs/>
          <w:sz w:val="24"/>
          <w:szCs w:val="24"/>
        </w:rPr>
      </w:pPr>
      <w:r w:rsidRPr="00A05566">
        <w:rPr>
          <w:rFonts w:ascii="Times New Roman" w:hAnsi="Times New Roman" w:cs="Times New Roman"/>
          <w:b/>
          <w:bCs/>
          <w:sz w:val="24"/>
          <w:szCs w:val="24"/>
        </w:rPr>
        <w:t>3.</w:t>
      </w:r>
      <w:r w:rsidRPr="00A05566">
        <w:rPr>
          <w:rFonts w:ascii="Times New Roman" w:hAnsi="Times New Roman" w:cs="Times New Roman"/>
          <w:bCs/>
          <w:sz w:val="24"/>
          <w:szCs w:val="24"/>
        </w:rPr>
        <w:t xml:space="preserve"> </w:t>
      </w:r>
      <w:r w:rsidR="009A72D0" w:rsidRPr="00A05566">
        <w:rPr>
          <w:rFonts w:ascii="Times New Roman" w:hAnsi="Times New Roman" w:cs="Times New Roman"/>
          <w:bCs/>
          <w:sz w:val="24"/>
          <w:szCs w:val="24"/>
        </w:rPr>
        <w:t xml:space="preserve">Dział II </w:t>
      </w:r>
      <w:r w:rsidR="00FC3A6D" w:rsidRPr="00A05566">
        <w:rPr>
          <w:rFonts w:ascii="Times New Roman" w:hAnsi="Times New Roman" w:cs="Times New Roman"/>
          <w:bCs/>
          <w:sz w:val="24"/>
          <w:szCs w:val="24"/>
        </w:rPr>
        <w:t>określa</w:t>
      </w:r>
      <w:r w:rsidR="009A72D0" w:rsidRPr="00A05566">
        <w:rPr>
          <w:rFonts w:ascii="Times New Roman" w:hAnsi="Times New Roman" w:cs="Times New Roman"/>
          <w:bCs/>
          <w:sz w:val="24"/>
          <w:szCs w:val="24"/>
        </w:rPr>
        <w:t xml:space="preserve"> tryb postępowania przed Trybunałem Konstytucyjnym.</w:t>
      </w:r>
      <w:r w:rsidR="004E3017" w:rsidRPr="00A05566">
        <w:rPr>
          <w:rFonts w:ascii="Times New Roman" w:hAnsi="Times New Roman" w:cs="Times New Roman"/>
          <w:bCs/>
          <w:sz w:val="24"/>
          <w:szCs w:val="24"/>
        </w:rPr>
        <w:t xml:space="preserve"> W poszczególny</w:t>
      </w:r>
      <w:r w:rsidR="002D6FD0">
        <w:rPr>
          <w:rFonts w:ascii="Times New Roman" w:hAnsi="Times New Roman" w:cs="Times New Roman"/>
          <w:bCs/>
          <w:sz w:val="24"/>
          <w:szCs w:val="24"/>
        </w:rPr>
        <w:t xml:space="preserve"> rozdziałach</w:t>
      </w:r>
      <w:r w:rsidR="00552A06" w:rsidRPr="00A05566">
        <w:rPr>
          <w:rFonts w:ascii="Times New Roman" w:hAnsi="Times New Roman" w:cs="Times New Roman"/>
          <w:bCs/>
          <w:sz w:val="24"/>
          <w:szCs w:val="24"/>
        </w:rPr>
        <w:t xml:space="preserve"> </w:t>
      </w:r>
      <w:r w:rsidR="004E3017" w:rsidRPr="00A05566">
        <w:rPr>
          <w:rFonts w:ascii="Times New Roman" w:hAnsi="Times New Roman" w:cs="Times New Roman"/>
          <w:bCs/>
          <w:sz w:val="24"/>
          <w:szCs w:val="24"/>
        </w:rPr>
        <w:t xml:space="preserve">zamieszczono </w:t>
      </w:r>
      <w:r w:rsidR="00552A06" w:rsidRPr="00A05566">
        <w:rPr>
          <w:rFonts w:ascii="Times New Roman" w:hAnsi="Times New Roman" w:cs="Times New Roman"/>
          <w:bCs/>
          <w:sz w:val="24"/>
          <w:szCs w:val="24"/>
        </w:rPr>
        <w:t xml:space="preserve">zarówno </w:t>
      </w:r>
      <w:r w:rsidR="00D95C16">
        <w:rPr>
          <w:rFonts w:ascii="Times New Roman" w:hAnsi="Times New Roman" w:cs="Times New Roman"/>
          <w:bCs/>
          <w:sz w:val="24"/>
          <w:szCs w:val="24"/>
        </w:rPr>
        <w:t xml:space="preserve">wspólne </w:t>
      </w:r>
      <w:r w:rsidR="004E3017" w:rsidRPr="00A05566">
        <w:rPr>
          <w:rFonts w:ascii="Times New Roman" w:hAnsi="Times New Roman" w:cs="Times New Roman"/>
          <w:bCs/>
          <w:sz w:val="24"/>
          <w:szCs w:val="24"/>
        </w:rPr>
        <w:t>przepisy odnoszące się do wszystkich</w:t>
      </w:r>
      <w:r w:rsidR="00552A06" w:rsidRPr="00A05566">
        <w:rPr>
          <w:rFonts w:ascii="Times New Roman" w:hAnsi="Times New Roman" w:cs="Times New Roman"/>
          <w:bCs/>
          <w:sz w:val="24"/>
          <w:szCs w:val="24"/>
        </w:rPr>
        <w:t xml:space="preserve"> procedur przed TK, jak i przepisy właściwe tylko dla niektórych z nich. W odniesieniu do takich postępowań jak w sprawach: 1) skarg konstytucyjnych, 2) badania zgodności z Konstytucją celów lub działalności partii politycznych; 3) sporów kompetencyjnych mi</w:t>
      </w:r>
      <w:r w:rsidR="00E30319" w:rsidRPr="00A05566">
        <w:rPr>
          <w:rFonts w:ascii="Times New Roman" w:hAnsi="Times New Roman" w:cs="Times New Roman"/>
          <w:bCs/>
          <w:sz w:val="24"/>
          <w:szCs w:val="24"/>
        </w:rPr>
        <w:t>ę</w:t>
      </w:r>
      <w:r w:rsidR="00552A06" w:rsidRPr="00A05566">
        <w:rPr>
          <w:rFonts w:ascii="Times New Roman" w:hAnsi="Times New Roman" w:cs="Times New Roman"/>
          <w:bCs/>
          <w:sz w:val="24"/>
          <w:szCs w:val="24"/>
        </w:rPr>
        <w:t xml:space="preserve">dzy centralnymi konstytucyjnymi organami państwa; 4) </w:t>
      </w:r>
      <w:r w:rsidR="00D95C16">
        <w:rPr>
          <w:rFonts w:ascii="Times New Roman" w:hAnsi="Times New Roman" w:cs="Times New Roman"/>
          <w:bCs/>
          <w:sz w:val="24"/>
          <w:szCs w:val="24"/>
        </w:rPr>
        <w:t xml:space="preserve">uznania </w:t>
      </w:r>
      <w:r w:rsidR="00552A06" w:rsidRPr="00A05566">
        <w:rPr>
          <w:rFonts w:ascii="Times New Roman" w:hAnsi="Times New Roman" w:cs="Times New Roman"/>
          <w:bCs/>
          <w:sz w:val="24"/>
          <w:szCs w:val="24"/>
        </w:rPr>
        <w:t>przejściowej przeszkody Prezydenta w sprawowaniu urzędu, projektodawcy w odrębnych oddziałach uregulowali tylko te kwestie, które różniły te postępowania od pozostałych. Natomiast</w:t>
      </w:r>
      <w:r w:rsidR="00E30319" w:rsidRPr="00A05566">
        <w:rPr>
          <w:rFonts w:ascii="Times New Roman" w:hAnsi="Times New Roman" w:cs="Times New Roman"/>
          <w:bCs/>
          <w:sz w:val="24"/>
          <w:szCs w:val="24"/>
        </w:rPr>
        <w:t xml:space="preserve"> zagadnienia </w:t>
      </w:r>
      <w:r w:rsidR="00C061DD" w:rsidRPr="00A05566">
        <w:rPr>
          <w:rFonts w:ascii="Times New Roman" w:hAnsi="Times New Roman" w:cs="Times New Roman"/>
          <w:bCs/>
          <w:sz w:val="24"/>
          <w:szCs w:val="24"/>
        </w:rPr>
        <w:t xml:space="preserve">dotyczące </w:t>
      </w:r>
      <w:r w:rsidR="00E30319" w:rsidRPr="00A05566">
        <w:rPr>
          <w:rFonts w:ascii="Times New Roman" w:hAnsi="Times New Roman" w:cs="Times New Roman"/>
          <w:bCs/>
          <w:sz w:val="24"/>
          <w:szCs w:val="24"/>
        </w:rPr>
        <w:t xml:space="preserve">np. </w:t>
      </w:r>
      <w:r w:rsidR="00C061DD" w:rsidRPr="00A05566">
        <w:rPr>
          <w:rFonts w:ascii="Times New Roman" w:hAnsi="Times New Roman" w:cs="Times New Roman"/>
          <w:bCs/>
          <w:sz w:val="24"/>
          <w:szCs w:val="24"/>
        </w:rPr>
        <w:t>zawartości</w:t>
      </w:r>
      <w:r w:rsidR="00552A06" w:rsidRPr="00A05566">
        <w:rPr>
          <w:rFonts w:ascii="Times New Roman" w:hAnsi="Times New Roman" w:cs="Times New Roman"/>
          <w:bCs/>
          <w:sz w:val="24"/>
          <w:szCs w:val="24"/>
        </w:rPr>
        <w:t xml:space="preserve"> pism procesowych inicjujących postępowanie, uczestników postępowania, </w:t>
      </w:r>
      <w:r w:rsidR="00C061DD" w:rsidRPr="00A05566">
        <w:rPr>
          <w:rFonts w:ascii="Times New Roman" w:hAnsi="Times New Roman" w:cs="Times New Roman"/>
          <w:bCs/>
          <w:sz w:val="24"/>
          <w:szCs w:val="24"/>
        </w:rPr>
        <w:t xml:space="preserve">posiedzeń i rozpraw, </w:t>
      </w:r>
      <w:r w:rsidR="00E30319" w:rsidRPr="00A05566">
        <w:rPr>
          <w:rFonts w:ascii="Times New Roman" w:hAnsi="Times New Roman" w:cs="Times New Roman"/>
          <w:bCs/>
          <w:sz w:val="24"/>
          <w:szCs w:val="24"/>
        </w:rPr>
        <w:t xml:space="preserve">a także </w:t>
      </w:r>
      <w:r w:rsidR="00C061DD" w:rsidRPr="00A05566">
        <w:rPr>
          <w:rFonts w:ascii="Times New Roman" w:hAnsi="Times New Roman" w:cs="Times New Roman"/>
          <w:bCs/>
          <w:sz w:val="24"/>
          <w:szCs w:val="24"/>
        </w:rPr>
        <w:t xml:space="preserve">orzeczeń zostały </w:t>
      </w:r>
      <w:r w:rsidR="00C061DD" w:rsidRPr="00727BC7">
        <w:rPr>
          <w:rFonts w:ascii="Times New Roman" w:hAnsi="Times New Roman" w:cs="Times New Roman"/>
          <w:bCs/>
          <w:sz w:val="24"/>
          <w:szCs w:val="24"/>
        </w:rPr>
        <w:t>określone w rozdziałach obejmujących wszystkie postępowania przed TK.</w:t>
      </w:r>
    </w:p>
    <w:p w:rsidR="00675245" w:rsidRPr="00A05566" w:rsidRDefault="00C061DD" w:rsidP="0030757D">
      <w:pPr>
        <w:spacing w:before="120" w:after="120" w:line="240" w:lineRule="auto"/>
        <w:jc w:val="both"/>
        <w:rPr>
          <w:rFonts w:ascii="Times New Roman" w:hAnsi="Times New Roman" w:cs="Times New Roman"/>
          <w:bCs/>
          <w:sz w:val="24"/>
          <w:szCs w:val="24"/>
        </w:rPr>
      </w:pPr>
      <w:r w:rsidRPr="00727BC7">
        <w:rPr>
          <w:rFonts w:ascii="Times New Roman" w:hAnsi="Times New Roman" w:cs="Times New Roman"/>
          <w:bCs/>
          <w:sz w:val="24"/>
          <w:szCs w:val="24"/>
        </w:rPr>
        <w:tab/>
        <w:t xml:space="preserve">Rozdział 1 działu II </w:t>
      </w:r>
      <w:r w:rsidR="00FC3A6D" w:rsidRPr="00727BC7">
        <w:rPr>
          <w:rFonts w:ascii="Times New Roman" w:hAnsi="Times New Roman" w:cs="Times New Roman"/>
          <w:bCs/>
          <w:sz w:val="24"/>
          <w:szCs w:val="24"/>
        </w:rPr>
        <w:t>reguluje</w:t>
      </w:r>
      <w:r w:rsidRPr="00727BC7">
        <w:rPr>
          <w:rFonts w:ascii="Times New Roman" w:hAnsi="Times New Roman" w:cs="Times New Roman"/>
          <w:bCs/>
          <w:sz w:val="24"/>
          <w:szCs w:val="24"/>
        </w:rPr>
        <w:t xml:space="preserve"> właściwość Trybunału Konstytucyjnego. Art. </w:t>
      </w:r>
      <w:r w:rsidR="00893C4C" w:rsidRPr="00727BC7">
        <w:rPr>
          <w:rFonts w:ascii="Times New Roman" w:hAnsi="Times New Roman" w:cs="Times New Roman"/>
          <w:bCs/>
          <w:sz w:val="24"/>
          <w:szCs w:val="24"/>
        </w:rPr>
        <w:t>33</w:t>
      </w:r>
      <w:r w:rsidRPr="00727BC7">
        <w:rPr>
          <w:rFonts w:ascii="Times New Roman" w:hAnsi="Times New Roman" w:cs="Times New Roman"/>
          <w:bCs/>
          <w:sz w:val="24"/>
          <w:szCs w:val="24"/>
        </w:rPr>
        <w:t xml:space="preserve"> projektu</w:t>
      </w:r>
      <w:r w:rsidR="00AA276D" w:rsidRPr="00727BC7">
        <w:rPr>
          <w:rFonts w:ascii="Times New Roman" w:hAnsi="Times New Roman" w:cs="Times New Roman"/>
          <w:bCs/>
          <w:sz w:val="24"/>
          <w:szCs w:val="24"/>
        </w:rPr>
        <w:t xml:space="preserve"> wymienia sprawy, w których orzeka Trybunał. Zestawienie to opiera się na kompetencjach </w:t>
      </w:r>
      <w:r w:rsidR="00AA276D" w:rsidRPr="00727BC7">
        <w:rPr>
          <w:rFonts w:ascii="Times New Roman" w:hAnsi="Times New Roman" w:cs="Times New Roman"/>
          <w:bCs/>
          <w:sz w:val="24"/>
          <w:szCs w:val="24"/>
        </w:rPr>
        <w:lastRenderedPageBreak/>
        <w:t xml:space="preserve">przyznanych temu organowi w Konstytucji. Uzupełnieniem </w:t>
      </w:r>
      <w:r w:rsidR="00893C4C" w:rsidRPr="00727BC7">
        <w:rPr>
          <w:rFonts w:ascii="Times New Roman" w:hAnsi="Times New Roman" w:cs="Times New Roman"/>
          <w:bCs/>
          <w:sz w:val="24"/>
          <w:szCs w:val="24"/>
        </w:rPr>
        <w:t>art. 33</w:t>
      </w:r>
      <w:r w:rsidR="00AA276D" w:rsidRPr="00727BC7">
        <w:rPr>
          <w:rFonts w:ascii="Times New Roman" w:hAnsi="Times New Roman" w:cs="Times New Roman"/>
          <w:bCs/>
          <w:sz w:val="24"/>
          <w:szCs w:val="24"/>
        </w:rPr>
        <w:t xml:space="preserve"> </w:t>
      </w:r>
      <w:r w:rsidR="00640DFD" w:rsidRPr="00727BC7">
        <w:rPr>
          <w:rFonts w:ascii="Times New Roman" w:hAnsi="Times New Roman" w:cs="Times New Roman"/>
          <w:bCs/>
          <w:sz w:val="24"/>
          <w:szCs w:val="24"/>
        </w:rPr>
        <w:t xml:space="preserve">jest definicja ustawy, </w:t>
      </w:r>
      <w:r w:rsidR="00D95C16" w:rsidRPr="00727BC7">
        <w:rPr>
          <w:rFonts w:ascii="Times New Roman" w:hAnsi="Times New Roman" w:cs="Times New Roman"/>
          <w:bCs/>
          <w:sz w:val="24"/>
          <w:szCs w:val="24"/>
        </w:rPr>
        <w:t>zawarta w</w:t>
      </w:r>
      <w:r w:rsidR="00640DFD" w:rsidRPr="00727BC7">
        <w:rPr>
          <w:rFonts w:ascii="Times New Roman" w:hAnsi="Times New Roman" w:cs="Times New Roman"/>
          <w:bCs/>
          <w:sz w:val="24"/>
          <w:szCs w:val="24"/>
        </w:rPr>
        <w:t xml:space="preserve"> art. </w:t>
      </w:r>
      <w:r w:rsidR="002D6FD0" w:rsidRPr="00727BC7">
        <w:rPr>
          <w:rFonts w:ascii="Times New Roman" w:hAnsi="Times New Roman" w:cs="Times New Roman"/>
          <w:bCs/>
          <w:sz w:val="24"/>
          <w:szCs w:val="24"/>
        </w:rPr>
        <w:t>3</w:t>
      </w:r>
      <w:r w:rsidR="00893C4C" w:rsidRPr="00727BC7">
        <w:rPr>
          <w:rFonts w:ascii="Times New Roman" w:hAnsi="Times New Roman" w:cs="Times New Roman"/>
          <w:bCs/>
          <w:sz w:val="24"/>
          <w:szCs w:val="24"/>
        </w:rPr>
        <w:t>4</w:t>
      </w:r>
      <w:r w:rsidR="00D95C16" w:rsidRPr="00727BC7">
        <w:rPr>
          <w:rFonts w:ascii="Times New Roman" w:hAnsi="Times New Roman" w:cs="Times New Roman"/>
          <w:bCs/>
          <w:sz w:val="24"/>
          <w:szCs w:val="24"/>
        </w:rPr>
        <w:t xml:space="preserve"> projektu</w:t>
      </w:r>
      <w:r w:rsidR="00AA276D" w:rsidRPr="00727BC7">
        <w:rPr>
          <w:rFonts w:ascii="Times New Roman" w:hAnsi="Times New Roman" w:cs="Times New Roman"/>
          <w:bCs/>
          <w:sz w:val="24"/>
          <w:szCs w:val="24"/>
        </w:rPr>
        <w:t xml:space="preserve">, która obejmuje </w:t>
      </w:r>
      <w:r w:rsidR="00D95C16" w:rsidRPr="00727BC7">
        <w:rPr>
          <w:rFonts w:ascii="Times New Roman" w:hAnsi="Times New Roman" w:cs="Times New Roman"/>
          <w:bCs/>
          <w:sz w:val="24"/>
          <w:szCs w:val="24"/>
        </w:rPr>
        <w:t>swym zakresem również</w:t>
      </w:r>
      <w:r w:rsidR="00AA276D" w:rsidRPr="00727BC7">
        <w:rPr>
          <w:rFonts w:ascii="Times New Roman" w:hAnsi="Times New Roman" w:cs="Times New Roman"/>
          <w:bCs/>
          <w:sz w:val="24"/>
          <w:szCs w:val="24"/>
        </w:rPr>
        <w:t xml:space="preserve"> rozporządzenia</w:t>
      </w:r>
      <w:r w:rsidR="00AA276D" w:rsidRPr="00A05566">
        <w:rPr>
          <w:rFonts w:ascii="Times New Roman" w:hAnsi="Times New Roman" w:cs="Times New Roman"/>
          <w:bCs/>
          <w:sz w:val="24"/>
          <w:szCs w:val="24"/>
        </w:rPr>
        <w:t xml:space="preserve"> Prezydenta z mocą ustawy wydane w trybie art. 234 Konstytucji oraz akty ustawodawcze o mocy prawnej równej ustawie, wydane na podstawie przepisów </w:t>
      </w:r>
      <w:r w:rsidR="005179B8" w:rsidRPr="00A05566">
        <w:rPr>
          <w:rFonts w:ascii="Times New Roman" w:hAnsi="Times New Roman" w:cs="Times New Roman"/>
          <w:bCs/>
          <w:sz w:val="24"/>
          <w:szCs w:val="24"/>
        </w:rPr>
        <w:t xml:space="preserve">obowiązujących przed wejściem w życie Konstytucji RP z 1997 r. Jest to potwierdzenie kompetencji TK do kontroli </w:t>
      </w:r>
      <w:r w:rsidR="005179B8" w:rsidRPr="000C6FA7">
        <w:rPr>
          <w:rFonts w:ascii="Times New Roman" w:hAnsi="Times New Roman" w:cs="Times New Roman"/>
          <w:bCs/>
          <w:sz w:val="24"/>
          <w:szCs w:val="24"/>
        </w:rPr>
        <w:t>aktów normatywnych</w:t>
      </w:r>
      <w:r w:rsidR="00636FC6" w:rsidRPr="000C6FA7">
        <w:rPr>
          <w:rFonts w:ascii="Times New Roman" w:hAnsi="Times New Roman" w:cs="Times New Roman"/>
          <w:bCs/>
          <w:sz w:val="24"/>
          <w:szCs w:val="24"/>
        </w:rPr>
        <w:t xml:space="preserve"> o randze ustawy</w:t>
      </w:r>
      <w:r w:rsidR="005179B8" w:rsidRPr="000C6FA7">
        <w:rPr>
          <w:rFonts w:ascii="Times New Roman" w:hAnsi="Times New Roman" w:cs="Times New Roman"/>
          <w:bCs/>
          <w:sz w:val="24"/>
          <w:szCs w:val="24"/>
        </w:rPr>
        <w:t xml:space="preserve">, które obecnie nie są </w:t>
      </w:r>
      <w:r w:rsidR="000765FE" w:rsidRPr="000C6FA7">
        <w:rPr>
          <w:rFonts w:ascii="Times New Roman" w:hAnsi="Times New Roman" w:cs="Times New Roman"/>
          <w:bCs/>
          <w:sz w:val="24"/>
          <w:szCs w:val="24"/>
        </w:rPr>
        <w:t>częścią</w:t>
      </w:r>
      <w:r w:rsidR="005179B8" w:rsidRPr="000C6FA7">
        <w:rPr>
          <w:rFonts w:ascii="Times New Roman" w:hAnsi="Times New Roman" w:cs="Times New Roman"/>
          <w:bCs/>
          <w:sz w:val="24"/>
          <w:szCs w:val="24"/>
        </w:rPr>
        <w:t xml:space="preserve"> konsty</w:t>
      </w:r>
      <w:r w:rsidR="00E30319" w:rsidRPr="000C6FA7">
        <w:rPr>
          <w:rFonts w:ascii="Times New Roman" w:hAnsi="Times New Roman" w:cs="Times New Roman"/>
          <w:bCs/>
          <w:sz w:val="24"/>
          <w:szCs w:val="24"/>
        </w:rPr>
        <w:t>tucyjnego katalogu</w:t>
      </w:r>
      <w:r w:rsidR="00E30319" w:rsidRPr="00A05566">
        <w:rPr>
          <w:rFonts w:ascii="Times New Roman" w:hAnsi="Times New Roman" w:cs="Times New Roman"/>
          <w:bCs/>
          <w:sz w:val="24"/>
          <w:szCs w:val="24"/>
        </w:rPr>
        <w:t xml:space="preserve"> źródeł prawa, a nie utraciły mocy obowiązującej.</w:t>
      </w:r>
    </w:p>
    <w:p w:rsidR="00860804" w:rsidRPr="00727BC7" w:rsidRDefault="005B00AE" w:rsidP="0030757D">
      <w:pPr>
        <w:spacing w:before="120" w:after="120" w:line="240" w:lineRule="auto"/>
        <w:ind w:firstLine="708"/>
        <w:jc w:val="both"/>
        <w:rPr>
          <w:rFonts w:ascii="Times New Roman" w:hAnsi="Times New Roman" w:cs="Times New Roman"/>
          <w:bCs/>
          <w:sz w:val="24"/>
          <w:szCs w:val="24"/>
        </w:rPr>
      </w:pPr>
      <w:r w:rsidRPr="00A05566">
        <w:rPr>
          <w:rFonts w:ascii="Times New Roman" w:hAnsi="Times New Roman" w:cs="Times New Roman"/>
          <w:bCs/>
          <w:sz w:val="24"/>
          <w:szCs w:val="24"/>
        </w:rPr>
        <w:t xml:space="preserve">Projektodawca utrzymał możliwość wystąpienia przez TK do organów </w:t>
      </w:r>
      <w:r w:rsidR="00522A8B" w:rsidRPr="00A05566">
        <w:rPr>
          <w:rFonts w:ascii="Times New Roman" w:hAnsi="Times New Roman" w:cs="Times New Roman"/>
          <w:bCs/>
          <w:sz w:val="24"/>
          <w:szCs w:val="24"/>
        </w:rPr>
        <w:t>tworzących</w:t>
      </w:r>
      <w:r w:rsidRPr="00A05566">
        <w:rPr>
          <w:rFonts w:ascii="Times New Roman" w:hAnsi="Times New Roman" w:cs="Times New Roman"/>
          <w:bCs/>
          <w:sz w:val="24"/>
          <w:szCs w:val="24"/>
        </w:rPr>
        <w:t xml:space="preserve"> </w:t>
      </w:r>
      <w:r w:rsidR="00522A8B" w:rsidRPr="00A05566">
        <w:rPr>
          <w:rFonts w:ascii="Times New Roman" w:hAnsi="Times New Roman" w:cs="Times New Roman"/>
          <w:bCs/>
          <w:sz w:val="24"/>
          <w:szCs w:val="24"/>
        </w:rPr>
        <w:t xml:space="preserve">prawo </w:t>
      </w:r>
      <w:r w:rsidRPr="00A05566">
        <w:rPr>
          <w:rFonts w:ascii="Times New Roman" w:hAnsi="Times New Roman" w:cs="Times New Roman"/>
          <w:bCs/>
          <w:sz w:val="24"/>
          <w:szCs w:val="24"/>
        </w:rPr>
        <w:t>z sygnalizacją w sprawie istnienia uchybień i luk w prawie, których usunięcie jest niezbędne do zapewnienia spójności systemu prawnego w RP. Kompetencja ta nie jest określona w Konstytucji, ale stanowi wyraz współdziałania władzy sądowniczej z władzą prawodawczą i można jej źródło znaleźć w art. 10 Konstytucji oraz preambule do Konstytucji</w:t>
      </w:r>
      <w:r w:rsidR="002D6FD0">
        <w:rPr>
          <w:rFonts w:ascii="Times New Roman" w:hAnsi="Times New Roman" w:cs="Times New Roman"/>
          <w:bCs/>
          <w:sz w:val="24"/>
          <w:szCs w:val="24"/>
        </w:rPr>
        <w:t xml:space="preserve"> </w:t>
      </w:r>
      <w:r w:rsidR="002D6FD0" w:rsidRPr="00727BC7">
        <w:rPr>
          <w:rFonts w:ascii="Times New Roman" w:hAnsi="Times New Roman" w:cs="Times New Roman"/>
          <w:bCs/>
          <w:sz w:val="24"/>
          <w:szCs w:val="24"/>
        </w:rPr>
        <w:t>(art. 3</w:t>
      </w:r>
      <w:r w:rsidR="00893C4C" w:rsidRPr="00727BC7">
        <w:rPr>
          <w:rFonts w:ascii="Times New Roman" w:hAnsi="Times New Roman" w:cs="Times New Roman"/>
          <w:bCs/>
          <w:sz w:val="24"/>
          <w:szCs w:val="24"/>
        </w:rPr>
        <w:t>5 projektu</w:t>
      </w:r>
      <w:r w:rsidR="00F45184" w:rsidRPr="00727BC7">
        <w:rPr>
          <w:rFonts w:ascii="Times New Roman" w:hAnsi="Times New Roman" w:cs="Times New Roman"/>
          <w:bCs/>
          <w:sz w:val="24"/>
          <w:szCs w:val="24"/>
        </w:rPr>
        <w:t>)</w:t>
      </w:r>
      <w:r w:rsidRPr="00727BC7">
        <w:rPr>
          <w:rFonts w:ascii="Times New Roman" w:hAnsi="Times New Roman" w:cs="Times New Roman"/>
          <w:bCs/>
          <w:sz w:val="24"/>
          <w:szCs w:val="24"/>
        </w:rPr>
        <w:t>.</w:t>
      </w:r>
    </w:p>
    <w:p w:rsidR="00DD61BB" w:rsidRPr="00727BC7" w:rsidRDefault="00653B98"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t>Projektowana ustawa nie zmieniła</w:t>
      </w:r>
      <w:r w:rsidR="009B0322" w:rsidRPr="00727BC7">
        <w:rPr>
          <w:rFonts w:ascii="Times New Roman" w:hAnsi="Times New Roman" w:cs="Times New Roman"/>
          <w:bCs/>
          <w:sz w:val="24"/>
          <w:szCs w:val="24"/>
        </w:rPr>
        <w:t xml:space="preserve"> też reguły, że w</w:t>
      </w:r>
      <w:r w:rsidR="00860804" w:rsidRPr="00727BC7">
        <w:rPr>
          <w:rFonts w:ascii="Times New Roman" w:hAnsi="Times New Roman" w:cs="Times New Roman"/>
          <w:sz w:val="24"/>
          <w:szCs w:val="24"/>
        </w:rPr>
        <w:t xml:space="preserve"> sprawach nieuregulowanych w ustawie do postępowania przed Trybunałem stosuje się odpowiednio przepisy Kodeks</w:t>
      </w:r>
      <w:r w:rsidR="009B0322" w:rsidRPr="00727BC7">
        <w:rPr>
          <w:rFonts w:ascii="Times New Roman" w:hAnsi="Times New Roman" w:cs="Times New Roman"/>
          <w:sz w:val="24"/>
          <w:szCs w:val="24"/>
        </w:rPr>
        <w:t>u</w:t>
      </w:r>
      <w:r w:rsidR="00860804" w:rsidRPr="00727BC7">
        <w:rPr>
          <w:rFonts w:ascii="Times New Roman" w:hAnsi="Times New Roman" w:cs="Times New Roman"/>
          <w:sz w:val="24"/>
          <w:szCs w:val="24"/>
        </w:rPr>
        <w:t xml:space="preserve"> postępowania cywilnego</w:t>
      </w:r>
      <w:r w:rsidR="009B0322" w:rsidRPr="00727BC7">
        <w:rPr>
          <w:rFonts w:ascii="Times New Roman" w:hAnsi="Times New Roman" w:cs="Times New Roman"/>
          <w:sz w:val="24"/>
          <w:szCs w:val="24"/>
        </w:rPr>
        <w:t xml:space="preserve"> (</w:t>
      </w:r>
      <w:r w:rsidR="002D6FD0" w:rsidRPr="00727BC7">
        <w:rPr>
          <w:rFonts w:ascii="Times New Roman" w:hAnsi="Times New Roman" w:cs="Times New Roman"/>
          <w:sz w:val="24"/>
          <w:szCs w:val="24"/>
        </w:rPr>
        <w:t>art. 3</w:t>
      </w:r>
      <w:r w:rsidR="00893C4C" w:rsidRPr="00727BC7">
        <w:rPr>
          <w:rFonts w:ascii="Times New Roman" w:hAnsi="Times New Roman" w:cs="Times New Roman"/>
          <w:sz w:val="24"/>
          <w:szCs w:val="24"/>
        </w:rPr>
        <w:t>6 projektu</w:t>
      </w:r>
      <w:r w:rsidR="009B0322" w:rsidRPr="00727BC7">
        <w:rPr>
          <w:rFonts w:ascii="Times New Roman" w:hAnsi="Times New Roman" w:cs="Times New Roman"/>
          <w:sz w:val="24"/>
          <w:szCs w:val="24"/>
        </w:rPr>
        <w:t>)</w:t>
      </w:r>
      <w:r w:rsidR="00860804" w:rsidRPr="00727BC7">
        <w:rPr>
          <w:rFonts w:ascii="Times New Roman" w:hAnsi="Times New Roman" w:cs="Times New Roman"/>
          <w:sz w:val="24"/>
          <w:szCs w:val="24"/>
        </w:rPr>
        <w:t>.</w:t>
      </w:r>
    </w:p>
    <w:p w:rsidR="006559BD" w:rsidRDefault="009B0322"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bCs/>
          <w:sz w:val="24"/>
          <w:szCs w:val="24"/>
        </w:rPr>
        <w:t>W rozdziale 2 działu II projektodawca zawarł przepisy dotyczące składów orzekających.</w:t>
      </w:r>
      <w:r w:rsidR="00E030C9" w:rsidRPr="00A05566">
        <w:rPr>
          <w:rFonts w:ascii="Times New Roman" w:hAnsi="Times New Roman" w:cs="Times New Roman"/>
          <w:sz w:val="24"/>
          <w:szCs w:val="24"/>
        </w:rPr>
        <w:t xml:space="preserve"> </w:t>
      </w:r>
      <w:r w:rsidR="00653B98" w:rsidRPr="00A05566">
        <w:rPr>
          <w:rFonts w:ascii="Times New Roman" w:hAnsi="Times New Roman" w:cs="Times New Roman"/>
          <w:sz w:val="24"/>
          <w:szCs w:val="24"/>
        </w:rPr>
        <w:t xml:space="preserve">Uwzględniają one wnioski, wynikające z dyskusji o </w:t>
      </w:r>
      <w:r w:rsidR="00407D95" w:rsidRPr="00A05566">
        <w:rPr>
          <w:rFonts w:ascii="Times New Roman" w:hAnsi="Times New Roman" w:cs="Times New Roman"/>
          <w:sz w:val="24"/>
          <w:szCs w:val="24"/>
        </w:rPr>
        <w:t xml:space="preserve">zasadach tworzenia </w:t>
      </w:r>
      <w:r w:rsidR="00653B98" w:rsidRPr="00A05566">
        <w:rPr>
          <w:rFonts w:ascii="Times New Roman" w:hAnsi="Times New Roman" w:cs="Times New Roman"/>
          <w:sz w:val="24"/>
          <w:szCs w:val="24"/>
        </w:rPr>
        <w:t xml:space="preserve">składu </w:t>
      </w:r>
      <w:r w:rsidR="00653B98" w:rsidRPr="000C6FA7">
        <w:rPr>
          <w:rFonts w:ascii="Times New Roman" w:hAnsi="Times New Roman" w:cs="Times New Roman"/>
          <w:sz w:val="24"/>
          <w:szCs w:val="24"/>
        </w:rPr>
        <w:t>TK</w:t>
      </w:r>
      <w:r w:rsidR="004E73D9" w:rsidRPr="000C6FA7">
        <w:rPr>
          <w:rFonts w:ascii="Times New Roman" w:hAnsi="Times New Roman" w:cs="Times New Roman"/>
          <w:sz w:val="24"/>
          <w:szCs w:val="24"/>
        </w:rPr>
        <w:t xml:space="preserve">. Projektodawca </w:t>
      </w:r>
      <w:r w:rsidR="00636FC6" w:rsidRPr="000C6FA7">
        <w:rPr>
          <w:rFonts w:ascii="Times New Roman" w:hAnsi="Times New Roman" w:cs="Times New Roman"/>
          <w:sz w:val="24"/>
          <w:szCs w:val="24"/>
        </w:rPr>
        <w:t>redagując</w:t>
      </w:r>
      <w:r w:rsidR="004E73D9" w:rsidRPr="000C6FA7">
        <w:rPr>
          <w:rFonts w:ascii="Times New Roman" w:hAnsi="Times New Roman" w:cs="Times New Roman"/>
          <w:sz w:val="24"/>
          <w:szCs w:val="24"/>
        </w:rPr>
        <w:t xml:space="preserve"> przepisy wziął pod uwagę konkluzje wynikające z raportu</w:t>
      </w:r>
      <w:r w:rsidR="004E73D9" w:rsidRPr="00A05566">
        <w:rPr>
          <w:rFonts w:ascii="Times New Roman" w:hAnsi="Times New Roman" w:cs="Times New Roman"/>
          <w:sz w:val="24"/>
          <w:szCs w:val="24"/>
        </w:rPr>
        <w:t xml:space="preserve"> </w:t>
      </w:r>
      <w:r w:rsidR="004E73D9" w:rsidRPr="007F02C0">
        <w:rPr>
          <w:rFonts w:ascii="Times New Roman" w:hAnsi="Times New Roman" w:cs="Times New Roman"/>
          <w:sz w:val="24"/>
          <w:szCs w:val="24"/>
        </w:rPr>
        <w:t>zespołu ekspertów ds. TK (zob. zalecenie VI s. 57-64 raportu</w:t>
      </w:r>
      <w:r w:rsidR="00596A52" w:rsidRPr="007F02C0">
        <w:rPr>
          <w:rFonts w:ascii="Times New Roman" w:hAnsi="Times New Roman" w:cs="Times New Roman"/>
          <w:sz w:val="24"/>
          <w:szCs w:val="24"/>
        </w:rPr>
        <w:t xml:space="preserve"> zespołu ekspertów ds. TK</w:t>
      </w:r>
      <w:r w:rsidR="004E73D9" w:rsidRPr="007F02C0">
        <w:rPr>
          <w:rFonts w:ascii="Times New Roman" w:hAnsi="Times New Roman" w:cs="Times New Roman"/>
          <w:sz w:val="24"/>
          <w:szCs w:val="24"/>
        </w:rPr>
        <w:t xml:space="preserve">), </w:t>
      </w:r>
      <w:r w:rsidR="004E73D9" w:rsidRPr="00A05566">
        <w:rPr>
          <w:rFonts w:ascii="Times New Roman" w:hAnsi="Times New Roman" w:cs="Times New Roman"/>
          <w:sz w:val="24"/>
          <w:szCs w:val="24"/>
        </w:rPr>
        <w:t>z tym że uwzględnił także twierdzenia wynikające z wypowiedzi TK odnośnie do składów orzekających</w:t>
      </w:r>
      <w:r w:rsidR="00653B98" w:rsidRPr="00A05566">
        <w:rPr>
          <w:rFonts w:ascii="Times New Roman" w:hAnsi="Times New Roman" w:cs="Times New Roman"/>
          <w:sz w:val="24"/>
          <w:szCs w:val="24"/>
        </w:rPr>
        <w:t xml:space="preserve">. </w:t>
      </w:r>
    </w:p>
    <w:p w:rsidR="006559BD" w:rsidRPr="007F02C0" w:rsidRDefault="006559BD" w:rsidP="0030757D">
      <w:pPr>
        <w:spacing w:before="120" w:after="120" w:line="240" w:lineRule="auto"/>
        <w:ind w:firstLine="708"/>
        <w:jc w:val="both"/>
        <w:rPr>
          <w:rStyle w:val="luchili"/>
          <w:rFonts w:ascii="Times New Roman" w:hAnsi="Times New Roman" w:cs="Times New Roman"/>
          <w:sz w:val="24"/>
          <w:szCs w:val="24"/>
        </w:rPr>
      </w:pPr>
      <w:r w:rsidRPr="006559BD">
        <w:rPr>
          <w:rStyle w:val="luchili"/>
          <w:rFonts w:ascii="Times New Roman" w:hAnsi="Times New Roman" w:cs="Times New Roman"/>
          <w:sz w:val="24"/>
          <w:szCs w:val="24"/>
        </w:rPr>
        <w:t xml:space="preserve">Zespół ekspertów ds. TK opowiedział się między innymi za </w:t>
      </w:r>
      <w:r w:rsidRPr="007F02C0">
        <w:rPr>
          <w:rStyle w:val="luchili"/>
          <w:rFonts w:ascii="Times New Roman" w:hAnsi="Times New Roman" w:cs="Times New Roman"/>
          <w:sz w:val="24"/>
          <w:szCs w:val="24"/>
        </w:rPr>
        <w:t>„</w:t>
      </w:r>
      <w:r w:rsidRPr="007F02C0">
        <w:rPr>
          <w:rFonts w:ascii="Times New Roman" w:hAnsi="Times New Roman" w:cs="Times New Roman"/>
          <w:i/>
          <w:sz w:val="24"/>
          <w:szCs w:val="24"/>
        </w:rPr>
        <w:t>wprowadzeniem tzw. składu pełnego o liczbie sędziów obecnych co najmniej jedenastu, dla rozstrzygania problemów o istotnym znaczeniu politycznym i prawnym (np. kontrola konstytucyjności działania partii politycznych). Katalog spraw rozstrzyganych przez Trybunał w pełnym składzie byłby jednak otwarty i TK powinien być wyposażony w kompetencję do przejęcia każdej sprawy o istotnym znaczeniu do rozstrzygnięcia w takim składzie. Proponowane rozwiązanie jest merytorycznie umotywowane i przejrzyste, gdyż jest swoiście „problemowe” i elastyczne. Tym bardziej, że tworzony w ten sposób katalog spraw, które rozstrzygane są w pełnym składzie, jest otwarty. Trafne jest uzależnienie wyboru składu od merytorycznej wagi sprawy, nie zaś realizowanie sztywnych ustaleń. Przewidziana elastyczność dotyczy nie tylko kontroli konstytucyjności ustawy, ale również kontroli konstytucyjności innych aktów. W pełnym składzie Trybunał powinien zatem orzekać w odniesieniu do spraw, które ustawodawca uznaje za kluczowe dla demokratycznego państwa prawnego”</w:t>
      </w:r>
      <w:r w:rsidRPr="007F02C0">
        <w:rPr>
          <w:rFonts w:ascii="Times New Roman" w:hAnsi="Times New Roman" w:cs="Times New Roman"/>
          <w:sz w:val="24"/>
          <w:szCs w:val="24"/>
        </w:rPr>
        <w:t xml:space="preserve"> (s. 59 raportu zespołu ekspertów ds. TK).</w:t>
      </w:r>
    </w:p>
    <w:p w:rsidR="00DD61BB" w:rsidRDefault="004E73D9" w:rsidP="0030757D">
      <w:pPr>
        <w:spacing w:before="120" w:after="120" w:line="240" w:lineRule="auto"/>
        <w:ind w:firstLine="708"/>
        <w:jc w:val="both"/>
        <w:rPr>
          <w:rStyle w:val="luchili"/>
          <w:rFonts w:ascii="Times New Roman" w:hAnsi="Times New Roman" w:cs="Times New Roman"/>
          <w:sz w:val="24"/>
          <w:szCs w:val="24"/>
        </w:rPr>
      </w:pPr>
      <w:r w:rsidRPr="00A05566">
        <w:rPr>
          <w:rFonts w:ascii="Times New Roman" w:hAnsi="Times New Roman" w:cs="Times New Roman"/>
          <w:sz w:val="24"/>
          <w:szCs w:val="24"/>
        </w:rPr>
        <w:t xml:space="preserve">W związku z </w:t>
      </w:r>
      <w:r w:rsidR="006559BD">
        <w:rPr>
          <w:rFonts w:ascii="Times New Roman" w:hAnsi="Times New Roman" w:cs="Times New Roman"/>
          <w:sz w:val="24"/>
          <w:szCs w:val="24"/>
        </w:rPr>
        <w:t xml:space="preserve">powyższym </w:t>
      </w:r>
      <w:r w:rsidRPr="00A05566">
        <w:rPr>
          <w:rFonts w:ascii="Times New Roman" w:hAnsi="Times New Roman" w:cs="Times New Roman"/>
          <w:sz w:val="24"/>
          <w:szCs w:val="24"/>
        </w:rPr>
        <w:t xml:space="preserve">projektodawca podkreślił, że zaproponowany przez niego </w:t>
      </w:r>
      <w:r w:rsidR="00653B98" w:rsidRPr="00A05566">
        <w:rPr>
          <w:rFonts w:ascii="Times New Roman" w:hAnsi="Times New Roman" w:cs="Times New Roman"/>
          <w:sz w:val="24"/>
          <w:szCs w:val="24"/>
        </w:rPr>
        <w:t xml:space="preserve">sposób określenia składów orzekających ma na względzie </w:t>
      </w:r>
      <w:r w:rsidR="00DD61BB" w:rsidRPr="00A05566">
        <w:rPr>
          <w:rStyle w:val="luchili"/>
          <w:rFonts w:ascii="Times New Roman" w:hAnsi="Times New Roman" w:cs="Times New Roman"/>
          <w:sz w:val="24"/>
          <w:szCs w:val="24"/>
        </w:rPr>
        <w:t>podział spraw wed</w:t>
      </w:r>
      <w:r w:rsidR="00653B98" w:rsidRPr="00A05566">
        <w:rPr>
          <w:rStyle w:val="luchili"/>
          <w:rFonts w:ascii="Times New Roman" w:hAnsi="Times New Roman" w:cs="Times New Roman"/>
          <w:sz w:val="24"/>
          <w:szCs w:val="24"/>
        </w:rPr>
        <w:t>ług</w:t>
      </w:r>
      <w:r w:rsidR="00DD61BB" w:rsidRPr="00A05566">
        <w:rPr>
          <w:rStyle w:val="luchili"/>
          <w:rFonts w:ascii="Times New Roman" w:hAnsi="Times New Roman" w:cs="Times New Roman"/>
          <w:sz w:val="24"/>
          <w:szCs w:val="24"/>
        </w:rPr>
        <w:t xml:space="preserve"> właściwie dobranych i racjonalnych kryteriów. </w:t>
      </w:r>
      <w:r w:rsidR="00653B98" w:rsidRPr="00A05566">
        <w:rPr>
          <w:rStyle w:val="luchili"/>
          <w:rFonts w:ascii="Times New Roman" w:hAnsi="Times New Roman" w:cs="Times New Roman"/>
          <w:sz w:val="24"/>
          <w:szCs w:val="24"/>
        </w:rPr>
        <w:t>W świetle projektowanej ustawy, s</w:t>
      </w:r>
      <w:r w:rsidR="00DD61BB" w:rsidRPr="00A05566">
        <w:rPr>
          <w:rStyle w:val="luchili"/>
          <w:rFonts w:ascii="Times New Roman" w:hAnsi="Times New Roman" w:cs="Times New Roman"/>
          <w:sz w:val="24"/>
          <w:szCs w:val="24"/>
        </w:rPr>
        <w:t xml:space="preserve">prawy bardziej skomplikowane lub dotyczące konstytucyjności aktów prawnych wyżej usytuowanych w hierarchii źródeł prawa </w:t>
      </w:r>
      <w:r w:rsidR="00653B98" w:rsidRPr="00A05566">
        <w:rPr>
          <w:rStyle w:val="luchili"/>
          <w:rFonts w:ascii="Times New Roman" w:hAnsi="Times New Roman" w:cs="Times New Roman"/>
          <w:sz w:val="24"/>
          <w:szCs w:val="24"/>
        </w:rPr>
        <w:t>będą</w:t>
      </w:r>
      <w:r w:rsidR="00DD61BB" w:rsidRPr="00A05566">
        <w:rPr>
          <w:rStyle w:val="luchili"/>
          <w:rFonts w:ascii="Times New Roman" w:hAnsi="Times New Roman" w:cs="Times New Roman"/>
          <w:sz w:val="24"/>
          <w:szCs w:val="24"/>
        </w:rPr>
        <w:t xml:space="preserve"> rozpoznawane przez większe składy orzekające niż sprawy prostsze lub dotyczące konstytucyjności aktów prawnych o stosunkowo niskiej randze. </w:t>
      </w:r>
      <w:r w:rsidR="00653B98" w:rsidRPr="00A05566">
        <w:rPr>
          <w:rStyle w:val="luchili"/>
          <w:rFonts w:ascii="Times New Roman" w:hAnsi="Times New Roman" w:cs="Times New Roman"/>
          <w:sz w:val="24"/>
          <w:szCs w:val="24"/>
        </w:rPr>
        <w:t xml:space="preserve">Takie ujęcie realizuje postulat, że </w:t>
      </w:r>
      <w:r w:rsidR="00DD61BB" w:rsidRPr="00A05566">
        <w:rPr>
          <w:rStyle w:val="luchili"/>
          <w:rFonts w:ascii="Times New Roman" w:hAnsi="Times New Roman" w:cs="Times New Roman"/>
          <w:sz w:val="24"/>
          <w:szCs w:val="24"/>
        </w:rPr>
        <w:t>ustawodawca nie może dokonywać podziału spraw między różne składy orzekające dowolnie</w:t>
      </w:r>
      <w:r w:rsidR="00653B98" w:rsidRPr="00A05566">
        <w:rPr>
          <w:rStyle w:val="luchili"/>
          <w:rFonts w:ascii="Times New Roman" w:hAnsi="Times New Roman" w:cs="Times New Roman"/>
          <w:sz w:val="24"/>
          <w:szCs w:val="24"/>
        </w:rPr>
        <w:t xml:space="preserve"> i arbitralnie</w:t>
      </w:r>
      <w:r w:rsidR="00DD61BB" w:rsidRPr="00A05566">
        <w:rPr>
          <w:rStyle w:val="luchili"/>
          <w:rFonts w:ascii="Times New Roman" w:hAnsi="Times New Roman" w:cs="Times New Roman"/>
          <w:sz w:val="24"/>
          <w:szCs w:val="24"/>
        </w:rPr>
        <w:t>.</w:t>
      </w:r>
    </w:p>
    <w:p w:rsidR="00DD61BB" w:rsidRPr="00A05566" w:rsidRDefault="00DD61BB"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sz w:val="24"/>
          <w:szCs w:val="24"/>
        </w:rPr>
        <w:t>Z powyższych względów projektodawca postanowił zaproponować orzekanie w trzech rodzajach składów orzekających</w:t>
      </w:r>
      <w:r w:rsidR="00653B98" w:rsidRPr="00A05566">
        <w:rPr>
          <w:rFonts w:ascii="Times New Roman" w:hAnsi="Times New Roman" w:cs="Times New Roman"/>
          <w:sz w:val="24"/>
          <w:szCs w:val="24"/>
        </w:rPr>
        <w:t>, to znaczy</w:t>
      </w:r>
      <w:r w:rsidRPr="00A05566">
        <w:rPr>
          <w:rFonts w:ascii="Times New Roman" w:hAnsi="Times New Roman" w:cs="Times New Roman"/>
          <w:sz w:val="24"/>
          <w:szCs w:val="24"/>
        </w:rPr>
        <w:t xml:space="preserve">: pełnym składzie, składzie </w:t>
      </w:r>
      <w:r w:rsidR="00407D95" w:rsidRPr="00A05566">
        <w:rPr>
          <w:rFonts w:ascii="Times New Roman" w:hAnsi="Times New Roman" w:cs="Times New Roman"/>
          <w:sz w:val="24"/>
          <w:szCs w:val="24"/>
        </w:rPr>
        <w:t>pięciu</w:t>
      </w:r>
      <w:r w:rsidRPr="00A05566">
        <w:rPr>
          <w:rFonts w:ascii="Times New Roman" w:hAnsi="Times New Roman" w:cs="Times New Roman"/>
          <w:sz w:val="24"/>
          <w:szCs w:val="24"/>
        </w:rPr>
        <w:t xml:space="preserve"> sędziów i w składzie trzech sędziów. Kryterium podziału spraw między poszczególne składy ma charakter </w:t>
      </w:r>
      <w:r w:rsidRPr="00A05566">
        <w:rPr>
          <w:rFonts w:ascii="Times New Roman" w:hAnsi="Times New Roman" w:cs="Times New Roman"/>
          <w:sz w:val="24"/>
          <w:szCs w:val="24"/>
        </w:rPr>
        <w:lastRenderedPageBreak/>
        <w:t>przedmiotowy. Polega ono na stopniowaniu spraw rozpatrywanych przez dany skład, w zależności od rodzaju poddawanego kontroli aktu i materii danej sprawy.</w:t>
      </w:r>
    </w:p>
    <w:p w:rsidR="00407D95" w:rsidRPr="00A05566" w:rsidRDefault="00653B98"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sz w:val="24"/>
          <w:szCs w:val="24"/>
        </w:rPr>
        <w:t xml:space="preserve">Zgodnie z art. </w:t>
      </w:r>
      <w:r w:rsidR="00D866AE" w:rsidRPr="00727BC7">
        <w:rPr>
          <w:rFonts w:ascii="Times New Roman" w:hAnsi="Times New Roman" w:cs="Times New Roman"/>
          <w:sz w:val="24"/>
          <w:szCs w:val="24"/>
        </w:rPr>
        <w:t>3</w:t>
      </w:r>
      <w:r w:rsidR="00893C4C" w:rsidRPr="00727BC7">
        <w:rPr>
          <w:rFonts w:ascii="Times New Roman" w:hAnsi="Times New Roman" w:cs="Times New Roman"/>
          <w:sz w:val="24"/>
          <w:szCs w:val="24"/>
        </w:rPr>
        <w:t>7</w:t>
      </w:r>
      <w:r w:rsidRPr="00727BC7">
        <w:rPr>
          <w:rFonts w:ascii="Times New Roman" w:hAnsi="Times New Roman" w:cs="Times New Roman"/>
          <w:sz w:val="24"/>
          <w:szCs w:val="24"/>
        </w:rPr>
        <w:t xml:space="preserve"> ust. 1 projektu Trybunał orzeka w pełnym składzie w sprawach:</w:t>
      </w:r>
      <w:r w:rsidR="00DD2E49" w:rsidRPr="00727BC7">
        <w:rPr>
          <w:rFonts w:ascii="Times New Roman" w:hAnsi="Times New Roman" w:cs="Times New Roman"/>
          <w:sz w:val="24"/>
          <w:szCs w:val="24"/>
        </w:rPr>
        <w:t xml:space="preserve"> </w:t>
      </w:r>
      <w:r w:rsidR="00407D95" w:rsidRPr="00727BC7">
        <w:rPr>
          <w:rFonts w:ascii="Times New Roman" w:hAnsi="Times New Roman" w:cs="Times New Roman"/>
          <w:bCs/>
          <w:sz w:val="24"/>
          <w:szCs w:val="24"/>
        </w:rPr>
        <w:t>a)</w:t>
      </w:r>
      <w:r w:rsidR="00407D95" w:rsidRPr="00A05566">
        <w:rPr>
          <w:rFonts w:ascii="Times New Roman" w:hAnsi="Times New Roman" w:cs="Times New Roman"/>
          <w:bCs/>
          <w:sz w:val="24"/>
          <w:szCs w:val="24"/>
        </w:rPr>
        <w:t xml:space="preserve"> sporów kompetencyjnych pomiędzy centralnymi konstytucyjnymi organami państwa, b) o stwierdzenie przeszkody w sprawowaniu urzędu przez Prezydenta Rzeczypospolitej </w:t>
      </w:r>
      <w:r w:rsidR="00D95C16">
        <w:rPr>
          <w:rFonts w:ascii="Times New Roman" w:hAnsi="Times New Roman" w:cs="Times New Roman"/>
          <w:bCs/>
          <w:sz w:val="24"/>
          <w:szCs w:val="24"/>
        </w:rPr>
        <w:t xml:space="preserve">Polskiej </w:t>
      </w:r>
      <w:r w:rsidR="00407D95" w:rsidRPr="00A05566">
        <w:rPr>
          <w:rFonts w:ascii="Times New Roman" w:hAnsi="Times New Roman" w:cs="Times New Roman"/>
          <w:bCs/>
          <w:sz w:val="24"/>
          <w:szCs w:val="24"/>
        </w:rPr>
        <w:t>oraz powierzeniu Marszałkowi Sejmu tymczasowego wykonywania obowiązków Prezydenta Rzeczypospolitej, c) zgodności z Konstytucją celów lub działalności partii politycznych, d) zgodności ustawy z Konstytucją przed jej podpisaniem lub umowy międzynarodowej z Konstytucją przed jej ratyfikacją</w:t>
      </w:r>
      <w:r w:rsidR="00407D95" w:rsidRPr="00A05566">
        <w:rPr>
          <w:rFonts w:ascii="Times New Roman" w:hAnsi="Times New Roman" w:cs="Times New Roman"/>
          <w:bCs/>
          <w:color w:val="000000" w:themeColor="text1"/>
          <w:sz w:val="24"/>
          <w:szCs w:val="24"/>
        </w:rPr>
        <w:t>,</w:t>
      </w:r>
      <w:r w:rsidR="00596A52">
        <w:rPr>
          <w:rFonts w:ascii="Times New Roman" w:hAnsi="Times New Roman" w:cs="Times New Roman"/>
          <w:bCs/>
          <w:color w:val="000000" w:themeColor="text1"/>
          <w:sz w:val="24"/>
          <w:szCs w:val="24"/>
        </w:rPr>
        <w:t xml:space="preserve"> e</w:t>
      </w:r>
      <w:r w:rsidR="00407D95" w:rsidRPr="00A05566">
        <w:rPr>
          <w:rFonts w:ascii="Times New Roman" w:hAnsi="Times New Roman" w:cs="Times New Roman"/>
          <w:color w:val="000000" w:themeColor="text1"/>
          <w:sz w:val="24"/>
          <w:szCs w:val="24"/>
        </w:rPr>
        <w:t>)</w:t>
      </w:r>
      <w:r w:rsidR="00407D95" w:rsidRPr="00A05566">
        <w:rPr>
          <w:rFonts w:ascii="Times New Roman" w:hAnsi="Times New Roman" w:cs="Times New Roman"/>
          <w:bCs/>
          <w:sz w:val="24"/>
          <w:szCs w:val="24"/>
        </w:rPr>
        <w:t xml:space="preserve"> o szczególnej zawiłości, z inicjatywy Prezesa Trybunału, a także gdy z wnioskiem o uznanie sprawy za szczególnie zawiłą do Trybunału zwróci się skład orzekający wyznaczony do rozpoznania danej sprawy, albo w sprawach, w których szczególna zawiłość wiąże się z nakładami finansowymi nieprzewidzianymi w ustawie budżetowej, a w szczególności gdy skład orzekający zamierza odstąpić od poglądu prawnego wyrażonego w orzeczeniu wydanym w pełnym składzie;</w:t>
      </w:r>
    </w:p>
    <w:p w:rsidR="00407D95" w:rsidRPr="00A05566" w:rsidRDefault="00DD2E49" w:rsidP="0030757D">
      <w:pPr>
        <w:spacing w:before="120" w:after="120" w:line="240" w:lineRule="auto"/>
        <w:ind w:firstLine="708"/>
        <w:jc w:val="both"/>
        <w:rPr>
          <w:rFonts w:ascii="Times New Roman" w:hAnsi="Times New Roman" w:cs="Times New Roman"/>
          <w:bCs/>
          <w:sz w:val="24"/>
          <w:szCs w:val="24"/>
        </w:rPr>
      </w:pPr>
      <w:r w:rsidRPr="00A05566">
        <w:rPr>
          <w:rFonts w:ascii="Times New Roman" w:hAnsi="Times New Roman" w:cs="Times New Roman"/>
          <w:color w:val="0D0D0D"/>
          <w:sz w:val="24"/>
          <w:szCs w:val="24"/>
        </w:rPr>
        <w:t xml:space="preserve">Trybunał ma orzekać w </w:t>
      </w:r>
      <w:r w:rsidR="00653B98" w:rsidRPr="00A05566">
        <w:rPr>
          <w:rFonts w:ascii="Times New Roman" w:hAnsi="Times New Roman" w:cs="Times New Roman"/>
          <w:color w:val="0D0D0D"/>
          <w:sz w:val="24"/>
          <w:szCs w:val="24"/>
        </w:rPr>
        <w:t xml:space="preserve">składzie </w:t>
      </w:r>
      <w:r w:rsidR="00407D95" w:rsidRPr="00A05566">
        <w:rPr>
          <w:rFonts w:ascii="Times New Roman" w:hAnsi="Times New Roman" w:cs="Times New Roman"/>
          <w:color w:val="0D0D0D"/>
          <w:sz w:val="24"/>
          <w:szCs w:val="24"/>
        </w:rPr>
        <w:t>pięciu</w:t>
      </w:r>
      <w:r w:rsidR="00653B98" w:rsidRPr="00A05566">
        <w:rPr>
          <w:rFonts w:ascii="Times New Roman" w:hAnsi="Times New Roman" w:cs="Times New Roman"/>
          <w:sz w:val="24"/>
          <w:szCs w:val="24"/>
        </w:rPr>
        <w:t xml:space="preserve"> </w:t>
      </w:r>
      <w:r w:rsidR="00653B98" w:rsidRPr="00A05566">
        <w:rPr>
          <w:rFonts w:ascii="Times New Roman" w:hAnsi="Times New Roman" w:cs="Times New Roman"/>
          <w:color w:val="0D0D0D"/>
          <w:sz w:val="24"/>
          <w:szCs w:val="24"/>
        </w:rPr>
        <w:t>sędziów</w:t>
      </w:r>
      <w:r w:rsidRPr="00A05566">
        <w:rPr>
          <w:rFonts w:ascii="Times New Roman" w:hAnsi="Times New Roman" w:cs="Times New Roman"/>
          <w:color w:val="0D0D0D"/>
          <w:sz w:val="24"/>
          <w:szCs w:val="24"/>
        </w:rPr>
        <w:t xml:space="preserve"> Trybunału w</w:t>
      </w:r>
      <w:r w:rsidR="00407D95" w:rsidRPr="00A05566">
        <w:rPr>
          <w:rFonts w:ascii="Times New Roman" w:hAnsi="Times New Roman" w:cs="Times New Roman"/>
          <w:color w:val="0D0D0D"/>
          <w:sz w:val="24"/>
          <w:szCs w:val="24"/>
        </w:rPr>
        <w:t xml:space="preserve"> sprawach zgodności</w:t>
      </w:r>
      <w:r w:rsidR="00407D95" w:rsidRPr="00A05566">
        <w:rPr>
          <w:rFonts w:ascii="Times New Roman" w:hAnsi="Times New Roman" w:cs="Times New Roman"/>
          <w:bCs/>
          <w:sz w:val="24"/>
          <w:szCs w:val="24"/>
        </w:rPr>
        <w:t xml:space="preserve"> pozostałych ustaw albo ratyfikowanych umów międzynarodowych z Konstytucją oraz zgodności ustaw z umowami międzynarodowymi, których ratyfikacja wymagała uprzedniej zgody wyrażonej w ustawie.</w:t>
      </w:r>
    </w:p>
    <w:p w:rsidR="00407D95" w:rsidRPr="00727BC7" w:rsidRDefault="00DD2E49" w:rsidP="0030757D">
      <w:pPr>
        <w:spacing w:before="120" w:after="120" w:line="240" w:lineRule="auto"/>
        <w:ind w:firstLine="708"/>
        <w:jc w:val="both"/>
        <w:rPr>
          <w:rFonts w:ascii="Times New Roman" w:hAnsi="Times New Roman" w:cs="Times New Roman"/>
          <w:bCs/>
          <w:sz w:val="24"/>
          <w:szCs w:val="24"/>
        </w:rPr>
      </w:pPr>
      <w:r w:rsidRPr="00A05566">
        <w:rPr>
          <w:rFonts w:ascii="Times New Roman" w:hAnsi="Times New Roman" w:cs="Times New Roman"/>
          <w:color w:val="0D0D0D"/>
          <w:sz w:val="24"/>
          <w:szCs w:val="24"/>
        </w:rPr>
        <w:t>Skład trzech sędziów ma objąć postępowania w sprawach</w:t>
      </w:r>
      <w:r w:rsidR="00596A52">
        <w:rPr>
          <w:rFonts w:ascii="Times New Roman" w:hAnsi="Times New Roman" w:cs="Times New Roman"/>
          <w:color w:val="0D0D0D"/>
          <w:sz w:val="24"/>
          <w:szCs w:val="24"/>
        </w:rPr>
        <w:t>:</w:t>
      </w:r>
      <w:r w:rsidR="003D35C2" w:rsidRPr="00A05566">
        <w:rPr>
          <w:rFonts w:ascii="Times New Roman" w:hAnsi="Times New Roman" w:cs="Times New Roman"/>
          <w:color w:val="0D0D0D"/>
          <w:sz w:val="24"/>
          <w:szCs w:val="24"/>
        </w:rPr>
        <w:t xml:space="preserve"> a)</w:t>
      </w:r>
      <w:r w:rsidRPr="00A05566">
        <w:rPr>
          <w:rFonts w:ascii="Times New Roman" w:hAnsi="Times New Roman" w:cs="Times New Roman"/>
          <w:color w:val="0D0D0D"/>
          <w:sz w:val="24"/>
          <w:szCs w:val="24"/>
        </w:rPr>
        <w:t xml:space="preserve"> </w:t>
      </w:r>
      <w:r w:rsidR="00407D95" w:rsidRPr="00A05566">
        <w:rPr>
          <w:rFonts w:ascii="Times New Roman" w:hAnsi="Times New Roman" w:cs="Times New Roman"/>
          <w:bCs/>
          <w:sz w:val="24"/>
          <w:szCs w:val="24"/>
        </w:rPr>
        <w:t xml:space="preserve">zgodności innych aktów normatywnych z Konstytucją, ratyfikowanymi umowami międzynarodowymi i ustawami, </w:t>
      </w:r>
      <w:r w:rsidR="003D35C2" w:rsidRPr="00A05566">
        <w:rPr>
          <w:rFonts w:ascii="Times New Roman" w:hAnsi="Times New Roman" w:cs="Times New Roman"/>
          <w:bCs/>
          <w:sz w:val="24"/>
          <w:szCs w:val="24"/>
        </w:rPr>
        <w:t xml:space="preserve">b) </w:t>
      </w:r>
      <w:r w:rsidR="00407D95" w:rsidRPr="00A05566">
        <w:rPr>
          <w:rFonts w:ascii="Times New Roman" w:hAnsi="Times New Roman" w:cs="Times New Roman"/>
          <w:bCs/>
          <w:sz w:val="24"/>
          <w:szCs w:val="24"/>
        </w:rPr>
        <w:t>zażaleń na odmowę nadania biegu wnioskom</w:t>
      </w:r>
      <w:r w:rsidR="003D35C2" w:rsidRPr="00A05566">
        <w:rPr>
          <w:rFonts w:ascii="Times New Roman" w:hAnsi="Times New Roman" w:cs="Times New Roman"/>
          <w:sz w:val="24"/>
          <w:szCs w:val="24"/>
        </w:rPr>
        <w:t xml:space="preserve"> podmiotów, o których mowa w art. 191 ust. 1 pkt 3-5 Konstytucji</w:t>
      </w:r>
      <w:r w:rsidR="00407D95" w:rsidRPr="00A05566">
        <w:rPr>
          <w:rFonts w:ascii="Times New Roman" w:hAnsi="Times New Roman" w:cs="Times New Roman"/>
          <w:bCs/>
          <w:sz w:val="24"/>
          <w:szCs w:val="24"/>
        </w:rPr>
        <w:t xml:space="preserve"> w sprawie zgodności aktu normatywnego z Konstytucją, ratyfikowanymi umowami międzynarodowymi lub ustawami, </w:t>
      </w:r>
      <w:r w:rsidR="00596A52">
        <w:rPr>
          <w:rFonts w:ascii="Times New Roman" w:hAnsi="Times New Roman" w:cs="Times New Roman"/>
          <w:bCs/>
          <w:sz w:val="24"/>
          <w:szCs w:val="24"/>
        </w:rPr>
        <w:t xml:space="preserve">c) zażaleń na odmowę nadania biegu </w:t>
      </w:r>
      <w:r w:rsidR="00596A52" w:rsidRPr="00A05566">
        <w:rPr>
          <w:rFonts w:ascii="Times New Roman" w:hAnsi="Times New Roman" w:cs="Times New Roman"/>
          <w:bCs/>
          <w:sz w:val="24"/>
          <w:szCs w:val="24"/>
        </w:rPr>
        <w:t xml:space="preserve">skargom </w:t>
      </w:r>
      <w:r w:rsidR="00596A52" w:rsidRPr="00727BC7">
        <w:rPr>
          <w:rFonts w:ascii="Times New Roman" w:hAnsi="Times New Roman" w:cs="Times New Roman"/>
          <w:bCs/>
          <w:sz w:val="24"/>
          <w:szCs w:val="24"/>
        </w:rPr>
        <w:t>konstytucyjnym, d</w:t>
      </w:r>
      <w:r w:rsidR="00407D95" w:rsidRPr="00727BC7">
        <w:rPr>
          <w:rFonts w:ascii="Times New Roman" w:hAnsi="Times New Roman" w:cs="Times New Roman"/>
          <w:bCs/>
          <w:sz w:val="24"/>
          <w:szCs w:val="24"/>
        </w:rPr>
        <w:t xml:space="preserve">) wyłączenia sędziego z przyczyn określonych w art. </w:t>
      </w:r>
      <w:r w:rsidR="00893C4C" w:rsidRPr="00727BC7">
        <w:rPr>
          <w:rFonts w:ascii="Times New Roman" w:hAnsi="Times New Roman" w:cs="Times New Roman"/>
          <w:bCs/>
          <w:sz w:val="24"/>
          <w:szCs w:val="24"/>
        </w:rPr>
        <w:t>39</w:t>
      </w:r>
      <w:r w:rsidR="00407D95" w:rsidRPr="00727BC7">
        <w:rPr>
          <w:rFonts w:ascii="Times New Roman" w:hAnsi="Times New Roman" w:cs="Times New Roman"/>
          <w:bCs/>
          <w:sz w:val="24"/>
          <w:szCs w:val="24"/>
        </w:rPr>
        <w:t xml:space="preserve"> ust. 2. </w:t>
      </w:r>
    </w:p>
    <w:p w:rsidR="00596A52" w:rsidRDefault="00DD2E49" w:rsidP="0030757D">
      <w:pPr>
        <w:spacing w:before="120" w:after="120" w:line="240" w:lineRule="auto"/>
        <w:ind w:firstLine="708"/>
        <w:jc w:val="both"/>
        <w:rPr>
          <w:rFonts w:ascii="Times New Roman" w:hAnsi="Times New Roman" w:cs="Times New Roman"/>
          <w:sz w:val="24"/>
          <w:szCs w:val="24"/>
        </w:rPr>
      </w:pPr>
      <w:r w:rsidRPr="000C6FA7">
        <w:rPr>
          <w:rFonts w:ascii="Times New Roman" w:hAnsi="Times New Roman" w:cs="Times New Roman"/>
          <w:sz w:val="24"/>
          <w:szCs w:val="24"/>
        </w:rPr>
        <w:t>Z powyższego wynika, że</w:t>
      </w:r>
      <w:r w:rsidR="00DD61BB" w:rsidRPr="000C6FA7">
        <w:rPr>
          <w:rFonts w:ascii="Times New Roman" w:hAnsi="Times New Roman" w:cs="Times New Roman"/>
          <w:sz w:val="24"/>
          <w:szCs w:val="24"/>
        </w:rPr>
        <w:t xml:space="preserve"> p</w:t>
      </w:r>
      <w:r w:rsidR="00E030C9" w:rsidRPr="000C6FA7">
        <w:rPr>
          <w:rFonts w:ascii="Times New Roman" w:hAnsi="Times New Roman" w:cs="Times New Roman"/>
          <w:sz w:val="24"/>
          <w:szCs w:val="24"/>
        </w:rPr>
        <w:t xml:space="preserve">rojekt zachowuje </w:t>
      </w:r>
      <w:r w:rsidR="00636FC6" w:rsidRPr="000C6FA7">
        <w:rPr>
          <w:rFonts w:ascii="Times New Roman" w:hAnsi="Times New Roman" w:cs="Times New Roman"/>
          <w:sz w:val="24"/>
          <w:szCs w:val="24"/>
        </w:rPr>
        <w:t>mechanizm</w:t>
      </w:r>
      <w:r w:rsidR="00E030C9" w:rsidRPr="000C6FA7">
        <w:rPr>
          <w:rFonts w:ascii="Times New Roman" w:hAnsi="Times New Roman" w:cs="Times New Roman"/>
          <w:sz w:val="24"/>
          <w:szCs w:val="24"/>
        </w:rPr>
        <w:t xml:space="preserve"> wyznaczania składów</w:t>
      </w:r>
      <w:r w:rsidR="00E030C9" w:rsidRPr="00A05566">
        <w:rPr>
          <w:rFonts w:ascii="Times New Roman" w:hAnsi="Times New Roman" w:cs="Times New Roman"/>
          <w:sz w:val="24"/>
          <w:szCs w:val="24"/>
        </w:rPr>
        <w:t xml:space="preserve"> rozpoznających sprawy zawisłe przed Trybunałem obowiązujący n</w:t>
      </w:r>
      <w:r w:rsidR="00D95C16">
        <w:rPr>
          <w:rFonts w:ascii="Times New Roman" w:hAnsi="Times New Roman" w:cs="Times New Roman"/>
          <w:sz w:val="24"/>
          <w:szCs w:val="24"/>
        </w:rPr>
        <w:t>a gruncie ustawy o TK z 2016 r.</w:t>
      </w:r>
    </w:p>
    <w:p w:rsidR="003D35C2" w:rsidRPr="00A05566" w:rsidRDefault="00047E9F"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sz w:val="24"/>
          <w:szCs w:val="24"/>
        </w:rPr>
        <w:t xml:space="preserve">Orzekanie w sprawach zgodności ustaw innych niż </w:t>
      </w:r>
      <w:r w:rsidR="00596A52">
        <w:rPr>
          <w:rFonts w:ascii="Times New Roman" w:hAnsi="Times New Roman" w:cs="Times New Roman"/>
          <w:sz w:val="24"/>
          <w:szCs w:val="24"/>
        </w:rPr>
        <w:t xml:space="preserve">rozpatrywanych w pełnym </w:t>
      </w:r>
      <w:r w:rsidR="00596A52" w:rsidRPr="00727BC7">
        <w:rPr>
          <w:rFonts w:ascii="Times New Roman" w:hAnsi="Times New Roman" w:cs="Times New Roman"/>
          <w:sz w:val="24"/>
          <w:szCs w:val="24"/>
        </w:rPr>
        <w:t xml:space="preserve">składzie </w:t>
      </w:r>
      <w:r w:rsidRPr="00727BC7">
        <w:rPr>
          <w:rFonts w:ascii="Times New Roman" w:hAnsi="Times New Roman" w:cs="Times New Roman"/>
          <w:sz w:val="24"/>
          <w:szCs w:val="24"/>
        </w:rPr>
        <w:t xml:space="preserve">oraz umów międzynarodowych ma następować w składzie </w:t>
      </w:r>
      <w:r w:rsidR="003D35C2" w:rsidRPr="00727BC7">
        <w:rPr>
          <w:rFonts w:ascii="Times New Roman" w:hAnsi="Times New Roman" w:cs="Times New Roman"/>
          <w:sz w:val="24"/>
          <w:szCs w:val="24"/>
        </w:rPr>
        <w:t>pięciu</w:t>
      </w:r>
      <w:r w:rsidR="00640DFD" w:rsidRPr="00727BC7">
        <w:rPr>
          <w:rFonts w:ascii="Times New Roman" w:hAnsi="Times New Roman" w:cs="Times New Roman"/>
          <w:sz w:val="24"/>
          <w:szCs w:val="24"/>
        </w:rPr>
        <w:t xml:space="preserve"> sędziów (art. </w:t>
      </w:r>
      <w:r w:rsidR="00D866AE" w:rsidRPr="00727BC7">
        <w:rPr>
          <w:rFonts w:ascii="Times New Roman" w:hAnsi="Times New Roman" w:cs="Times New Roman"/>
          <w:sz w:val="24"/>
          <w:szCs w:val="24"/>
        </w:rPr>
        <w:t>3</w:t>
      </w:r>
      <w:r w:rsidR="00893C4C" w:rsidRPr="00727BC7">
        <w:rPr>
          <w:rFonts w:ascii="Times New Roman" w:hAnsi="Times New Roman" w:cs="Times New Roman"/>
          <w:sz w:val="24"/>
          <w:szCs w:val="24"/>
        </w:rPr>
        <w:t>7</w:t>
      </w:r>
      <w:r w:rsidR="00D866AE">
        <w:rPr>
          <w:rFonts w:ascii="Times New Roman" w:hAnsi="Times New Roman" w:cs="Times New Roman"/>
          <w:sz w:val="24"/>
          <w:szCs w:val="24"/>
        </w:rPr>
        <w:t xml:space="preserve"> </w:t>
      </w:r>
      <w:r w:rsidRPr="00A05566">
        <w:rPr>
          <w:rFonts w:ascii="Times New Roman" w:hAnsi="Times New Roman" w:cs="Times New Roman"/>
          <w:sz w:val="24"/>
          <w:szCs w:val="24"/>
        </w:rPr>
        <w:t>ust. 1 pkt 2)</w:t>
      </w:r>
      <w:r w:rsidR="00F039BF" w:rsidRPr="00A05566">
        <w:rPr>
          <w:rFonts w:ascii="Times New Roman" w:hAnsi="Times New Roman" w:cs="Times New Roman"/>
          <w:sz w:val="24"/>
          <w:szCs w:val="24"/>
        </w:rPr>
        <w:t>.</w:t>
      </w:r>
      <w:r w:rsidRPr="00A05566">
        <w:rPr>
          <w:rFonts w:ascii="Times New Roman" w:hAnsi="Times New Roman" w:cs="Times New Roman"/>
          <w:sz w:val="24"/>
          <w:szCs w:val="24"/>
        </w:rPr>
        <w:t xml:space="preserve"> </w:t>
      </w:r>
      <w:r w:rsidR="00F039BF" w:rsidRPr="00A05566">
        <w:rPr>
          <w:rFonts w:ascii="Times New Roman" w:hAnsi="Times New Roman" w:cs="Times New Roman"/>
          <w:sz w:val="24"/>
          <w:szCs w:val="24"/>
        </w:rPr>
        <w:t>J</w:t>
      </w:r>
      <w:r w:rsidRPr="00A05566">
        <w:rPr>
          <w:rFonts w:ascii="Times New Roman" w:hAnsi="Times New Roman" w:cs="Times New Roman"/>
          <w:sz w:val="24"/>
          <w:szCs w:val="24"/>
        </w:rPr>
        <w:t xml:space="preserve">est to rozwiązanie </w:t>
      </w:r>
      <w:r w:rsidR="003D35C2" w:rsidRPr="00A05566">
        <w:rPr>
          <w:rFonts w:ascii="Times New Roman" w:hAnsi="Times New Roman" w:cs="Times New Roman"/>
          <w:sz w:val="24"/>
          <w:szCs w:val="24"/>
        </w:rPr>
        <w:t>takie samo jak</w:t>
      </w:r>
      <w:r w:rsidRPr="00A05566">
        <w:rPr>
          <w:rFonts w:ascii="Times New Roman" w:hAnsi="Times New Roman" w:cs="Times New Roman"/>
          <w:sz w:val="24"/>
          <w:szCs w:val="24"/>
        </w:rPr>
        <w:t xml:space="preserve"> </w:t>
      </w:r>
      <w:r w:rsidR="00B9344B">
        <w:rPr>
          <w:rFonts w:ascii="Times New Roman" w:hAnsi="Times New Roman" w:cs="Times New Roman"/>
          <w:sz w:val="24"/>
          <w:szCs w:val="24"/>
        </w:rPr>
        <w:t xml:space="preserve">to, które było </w:t>
      </w:r>
      <w:r w:rsidRPr="00A05566">
        <w:rPr>
          <w:rFonts w:ascii="Times New Roman" w:hAnsi="Times New Roman" w:cs="Times New Roman"/>
          <w:sz w:val="24"/>
          <w:szCs w:val="24"/>
        </w:rPr>
        <w:t>w ustawie o TK z 2016 r</w:t>
      </w:r>
      <w:r w:rsidR="003D35C2" w:rsidRPr="00A05566">
        <w:rPr>
          <w:rFonts w:ascii="Times New Roman" w:hAnsi="Times New Roman" w:cs="Times New Roman"/>
          <w:sz w:val="24"/>
          <w:szCs w:val="24"/>
        </w:rPr>
        <w:t xml:space="preserve">. </w:t>
      </w:r>
      <w:r w:rsidR="00B9344B">
        <w:rPr>
          <w:rFonts w:ascii="Times New Roman" w:hAnsi="Times New Roman" w:cs="Times New Roman"/>
          <w:sz w:val="24"/>
          <w:szCs w:val="24"/>
        </w:rPr>
        <w:t>Grupa posłów, opierając się na wypowiedziach specjalistów z zakresu prawa konstytucyjnego, uznała, że t</w:t>
      </w:r>
      <w:r w:rsidR="003D35C2" w:rsidRPr="00A05566">
        <w:rPr>
          <w:rFonts w:ascii="Times New Roman" w:hAnsi="Times New Roman" w:cs="Times New Roman"/>
          <w:sz w:val="24"/>
          <w:szCs w:val="24"/>
        </w:rPr>
        <w:t>aki skład zapewnia sprawne wykonywanie przez Trybunał jego konstytucyjnych kompetencji.</w:t>
      </w:r>
      <w:r w:rsidR="00596A52">
        <w:rPr>
          <w:rFonts w:ascii="Times New Roman" w:hAnsi="Times New Roman" w:cs="Times New Roman"/>
          <w:sz w:val="24"/>
          <w:szCs w:val="24"/>
        </w:rPr>
        <w:t xml:space="preserve"> W razie wątpliwości</w:t>
      </w:r>
      <w:r w:rsidR="008E4E4B">
        <w:rPr>
          <w:rFonts w:ascii="Times New Roman" w:hAnsi="Times New Roman" w:cs="Times New Roman"/>
          <w:sz w:val="24"/>
          <w:szCs w:val="24"/>
        </w:rPr>
        <w:t xml:space="preserve"> co do kierunku rozstrzygnięcia</w:t>
      </w:r>
      <w:r w:rsidR="00596A52">
        <w:rPr>
          <w:rFonts w:ascii="Times New Roman" w:hAnsi="Times New Roman" w:cs="Times New Roman"/>
          <w:sz w:val="24"/>
          <w:szCs w:val="24"/>
        </w:rPr>
        <w:t xml:space="preserve"> czy </w:t>
      </w:r>
      <w:r w:rsidR="008E4E4B">
        <w:rPr>
          <w:rFonts w:ascii="Times New Roman" w:hAnsi="Times New Roman" w:cs="Times New Roman"/>
          <w:sz w:val="24"/>
          <w:szCs w:val="24"/>
        </w:rPr>
        <w:t xml:space="preserve">rozpatrywania </w:t>
      </w:r>
      <w:r w:rsidR="00596A52">
        <w:rPr>
          <w:rFonts w:ascii="Times New Roman" w:hAnsi="Times New Roman" w:cs="Times New Roman"/>
          <w:sz w:val="24"/>
          <w:szCs w:val="24"/>
        </w:rPr>
        <w:t>spraw skomplikowanych skład orzekający zawsze może złożyć wniosek o przeniesienie sprawy na pełny skład.</w:t>
      </w:r>
    </w:p>
    <w:p w:rsidR="00F039BF" w:rsidRPr="00727BC7" w:rsidRDefault="00F039BF"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sz w:val="24"/>
          <w:szCs w:val="24"/>
        </w:rPr>
        <w:t xml:space="preserve">Obok pełnego składu oraz składu </w:t>
      </w:r>
      <w:r w:rsidR="003D35C2" w:rsidRPr="00A05566">
        <w:rPr>
          <w:rFonts w:ascii="Times New Roman" w:hAnsi="Times New Roman" w:cs="Times New Roman"/>
          <w:sz w:val="24"/>
          <w:szCs w:val="24"/>
        </w:rPr>
        <w:t>pięcioosobowego</w:t>
      </w:r>
      <w:r w:rsidRPr="00A05566">
        <w:rPr>
          <w:rFonts w:ascii="Times New Roman" w:hAnsi="Times New Roman" w:cs="Times New Roman"/>
          <w:sz w:val="24"/>
          <w:szCs w:val="24"/>
        </w:rPr>
        <w:t xml:space="preserve">, </w:t>
      </w:r>
      <w:r w:rsidR="002E723D" w:rsidRPr="00A05566">
        <w:rPr>
          <w:rFonts w:ascii="Times New Roman" w:hAnsi="Times New Roman" w:cs="Times New Roman"/>
          <w:sz w:val="24"/>
          <w:szCs w:val="24"/>
        </w:rPr>
        <w:t xml:space="preserve">podobnie jak w ustawie o TK z </w:t>
      </w:r>
      <w:r w:rsidR="002E723D" w:rsidRPr="00727BC7">
        <w:rPr>
          <w:rFonts w:ascii="Times New Roman" w:hAnsi="Times New Roman" w:cs="Times New Roman"/>
          <w:sz w:val="24"/>
          <w:szCs w:val="24"/>
        </w:rPr>
        <w:t xml:space="preserve">2016 r. </w:t>
      </w:r>
      <w:r w:rsidR="00A66025" w:rsidRPr="00727BC7">
        <w:rPr>
          <w:rFonts w:ascii="Times New Roman" w:hAnsi="Times New Roman" w:cs="Times New Roman"/>
          <w:sz w:val="24"/>
          <w:szCs w:val="24"/>
        </w:rPr>
        <w:t>utrzy</w:t>
      </w:r>
      <w:r w:rsidR="005D3D93" w:rsidRPr="00727BC7">
        <w:rPr>
          <w:rFonts w:ascii="Times New Roman" w:hAnsi="Times New Roman" w:cs="Times New Roman"/>
          <w:sz w:val="24"/>
          <w:szCs w:val="24"/>
        </w:rPr>
        <w:t>mano składy trzyosobowe (art. 3</w:t>
      </w:r>
      <w:r w:rsidR="00893C4C" w:rsidRPr="00727BC7">
        <w:rPr>
          <w:rFonts w:ascii="Times New Roman" w:hAnsi="Times New Roman" w:cs="Times New Roman"/>
          <w:sz w:val="24"/>
          <w:szCs w:val="24"/>
        </w:rPr>
        <w:t>7</w:t>
      </w:r>
      <w:r w:rsidR="00A66025" w:rsidRPr="00727BC7">
        <w:rPr>
          <w:rFonts w:ascii="Times New Roman" w:hAnsi="Times New Roman" w:cs="Times New Roman"/>
          <w:sz w:val="24"/>
          <w:szCs w:val="24"/>
        </w:rPr>
        <w:t xml:space="preserve"> ust. 1 pkt 3).</w:t>
      </w:r>
    </w:p>
    <w:p w:rsidR="00E030C9" w:rsidRPr="00A05566" w:rsidRDefault="00A66025" w:rsidP="0030757D">
      <w:pPr>
        <w:spacing w:before="120" w:after="120" w:line="240" w:lineRule="auto"/>
        <w:jc w:val="both"/>
        <w:rPr>
          <w:rFonts w:ascii="Times New Roman" w:hAnsi="Times New Roman" w:cs="Times New Roman"/>
          <w:bCs/>
          <w:sz w:val="24"/>
          <w:szCs w:val="24"/>
        </w:rPr>
      </w:pPr>
      <w:r w:rsidRPr="00A05566">
        <w:rPr>
          <w:rFonts w:ascii="Times New Roman" w:hAnsi="Times New Roman" w:cs="Times New Roman"/>
          <w:sz w:val="24"/>
          <w:szCs w:val="24"/>
        </w:rPr>
        <w:tab/>
      </w:r>
      <w:r w:rsidR="005F5A9B" w:rsidRPr="00A05566">
        <w:rPr>
          <w:rFonts w:ascii="Times New Roman" w:hAnsi="Times New Roman" w:cs="Times New Roman"/>
          <w:sz w:val="24"/>
          <w:szCs w:val="24"/>
        </w:rPr>
        <w:t>Należy podkreślić, że</w:t>
      </w:r>
      <w:r w:rsidR="00F60DE2" w:rsidRPr="00A05566">
        <w:rPr>
          <w:rFonts w:ascii="Times New Roman" w:hAnsi="Times New Roman" w:cs="Times New Roman"/>
          <w:sz w:val="24"/>
          <w:szCs w:val="24"/>
        </w:rPr>
        <w:t xml:space="preserve"> projek</w:t>
      </w:r>
      <w:r w:rsidR="005F5A9B" w:rsidRPr="00A05566">
        <w:rPr>
          <w:rFonts w:ascii="Times New Roman" w:hAnsi="Times New Roman" w:cs="Times New Roman"/>
          <w:sz w:val="24"/>
          <w:szCs w:val="24"/>
        </w:rPr>
        <w:t xml:space="preserve">t nie ustanawia </w:t>
      </w:r>
      <w:r w:rsidR="00E030C9" w:rsidRPr="00A05566">
        <w:rPr>
          <w:rFonts w:ascii="Times New Roman" w:hAnsi="Times New Roman" w:cs="Times New Roman"/>
          <w:sz w:val="24"/>
          <w:szCs w:val="24"/>
        </w:rPr>
        <w:t xml:space="preserve">absolutnej zasady badania konstytucyjności wszystkich </w:t>
      </w:r>
      <w:r w:rsidR="00F60DE2" w:rsidRPr="00A05566">
        <w:rPr>
          <w:rFonts w:ascii="Times New Roman" w:hAnsi="Times New Roman" w:cs="Times New Roman"/>
          <w:sz w:val="24"/>
          <w:szCs w:val="24"/>
        </w:rPr>
        <w:t>spraw</w:t>
      </w:r>
      <w:r w:rsidR="0000054E" w:rsidRPr="00A05566">
        <w:rPr>
          <w:rFonts w:ascii="Times New Roman" w:hAnsi="Times New Roman" w:cs="Times New Roman"/>
          <w:sz w:val="24"/>
          <w:szCs w:val="24"/>
        </w:rPr>
        <w:t xml:space="preserve"> w pełnym składzie</w:t>
      </w:r>
      <w:r w:rsidR="00A56910" w:rsidRPr="00A05566">
        <w:rPr>
          <w:rFonts w:ascii="Times New Roman" w:hAnsi="Times New Roman" w:cs="Times New Roman"/>
          <w:sz w:val="24"/>
          <w:szCs w:val="24"/>
        </w:rPr>
        <w:t>.</w:t>
      </w:r>
      <w:r w:rsidR="0000054E" w:rsidRPr="00A05566">
        <w:rPr>
          <w:rFonts w:ascii="Times New Roman" w:hAnsi="Times New Roman" w:cs="Times New Roman"/>
          <w:sz w:val="24"/>
          <w:szCs w:val="24"/>
        </w:rPr>
        <w:t xml:space="preserve"> Tworząc przepisy dotyczące składu projektodawca uwzględnił kryteria określone w dotychczasowym orzecznictwie TK</w:t>
      </w:r>
      <w:r w:rsidR="00ED29E1">
        <w:rPr>
          <w:rFonts w:ascii="Times New Roman" w:hAnsi="Times New Roman" w:cs="Times New Roman"/>
          <w:sz w:val="24"/>
          <w:szCs w:val="24"/>
        </w:rPr>
        <w:t>.</w:t>
      </w:r>
    </w:p>
    <w:p w:rsidR="00DD61BB" w:rsidRPr="00727BC7" w:rsidRDefault="00544F27"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bCs/>
          <w:sz w:val="24"/>
          <w:szCs w:val="24"/>
        </w:rPr>
        <w:t>Projektowana ustaw</w:t>
      </w:r>
      <w:r w:rsidR="00E454C7" w:rsidRPr="00A05566">
        <w:rPr>
          <w:rFonts w:ascii="Times New Roman" w:hAnsi="Times New Roman" w:cs="Times New Roman"/>
          <w:bCs/>
          <w:sz w:val="24"/>
          <w:szCs w:val="24"/>
        </w:rPr>
        <w:t>a</w:t>
      </w:r>
      <w:r w:rsidRPr="00A05566">
        <w:rPr>
          <w:rFonts w:ascii="Times New Roman" w:hAnsi="Times New Roman" w:cs="Times New Roman"/>
          <w:bCs/>
          <w:sz w:val="24"/>
          <w:szCs w:val="24"/>
        </w:rPr>
        <w:t xml:space="preserve"> podobnie jak ustawa o TK z 2016 r. utrzymuje, że pełny skład </w:t>
      </w:r>
      <w:r w:rsidRPr="00727BC7">
        <w:rPr>
          <w:rFonts w:ascii="Times New Roman" w:hAnsi="Times New Roman" w:cs="Times New Roman"/>
          <w:bCs/>
          <w:sz w:val="24"/>
          <w:szCs w:val="24"/>
        </w:rPr>
        <w:t xml:space="preserve">wymaga udziału co najmniej jedenastu sędziów (art. </w:t>
      </w:r>
      <w:r w:rsidR="005D3D93" w:rsidRPr="00727BC7">
        <w:rPr>
          <w:rFonts w:ascii="Times New Roman" w:hAnsi="Times New Roman" w:cs="Times New Roman"/>
          <w:bCs/>
          <w:sz w:val="24"/>
          <w:szCs w:val="24"/>
        </w:rPr>
        <w:t>3</w:t>
      </w:r>
      <w:r w:rsidR="00893C4C" w:rsidRPr="00727BC7">
        <w:rPr>
          <w:rFonts w:ascii="Times New Roman" w:hAnsi="Times New Roman" w:cs="Times New Roman"/>
          <w:bCs/>
          <w:sz w:val="24"/>
          <w:szCs w:val="24"/>
        </w:rPr>
        <w:t>7</w:t>
      </w:r>
      <w:r w:rsidRPr="00727BC7">
        <w:rPr>
          <w:rFonts w:ascii="Times New Roman" w:hAnsi="Times New Roman" w:cs="Times New Roman"/>
          <w:bCs/>
          <w:sz w:val="24"/>
          <w:szCs w:val="24"/>
        </w:rPr>
        <w:t xml:space="preserve"> ust. 3).</w:t>
      </w:r>
      <w:r w:rsidR="00DD61BB" w:rsidRPr="00727BC7">
        <w:rPr>
          <w:rFonts w:ascii="Times New Roman" w:hAnsi="Times New Roman" w:cs="Times New Roman"/>
          <w:bCs/>
          <w:sz w:val="24"/>
          <w:szCs w:val="24"/>
        </w:rPr>
        <w:t xml:space="preserve"> Jak </w:t>
      </w:r>
      <w:r w:rsidR="005F5A9B" w:rsidRPr="00727BC7">
        <w:rPr>
          <w:rFonts w:ascii="Times New Roman" w:hAnsi="Times New Roman" w:cs="Times New Roman"/>
          <w:bCs/>
          <w:sz w:val="24"/>
          <w:szCs w:val="24"/>
        </w:rPr>
        <w:t xml:space="preserve">już </w:t>
      </w:r>
      <w:r w:rsidR="00DD61BB" w:rsidRPr="00727BC7">
        <w:rPr>
          <w:rFonts w:ascii="Times New Roman" w:hAnsi="Times New Roman" w:cs="Times New Roman"/>
          <w:bCs/>
          <w:sz w:val="24"/>
          <w:szCs w:val="24"/>
        </w:rPr>
        <w:t>podkreślano w</w:t>
      </w:r>
      <w:r w:rsidR="00DD61BB" w:rsidRPr="00A05566">
        <w:rPr>
          <w:rFonts w:ascii="Times New Roman" w:hAnsi="Times New Roman" w:cs="Times New Roman"/>
          <w:bCs/>
          <w:sz w:val="24"/>
          <w:szCs w:val="24"/>
        </w:rPr>
        <w:t xml:space="preserve"> uzasadnieniu do projektu ustawy o TK (druk sejmowy nr 558), t</w:t>
      </w:r>
      <w:r w:rsidR="00DD61BB" w:rsidRPr="00A05566">
        <w:rPr>
          <w:rFonts w:ascii="Times New Roman" w:hAnsi="Times New Roman" w:cs="Times New Roman"/>
          <w:sz w:val="24"/>
          <w:szCs w:val="24"/>
        </w:rPr>
        <w:t xml:space="preserve">ak określone kworum ma być gwarancją, że przy orzekaniu w najważniejszych sprawach posiadających szczególne znaczenie dla państwa, w wydaniu rozstrzygnięcia będzie brał udział zawsze cały lub prawie cały skład Trybunału. Będzie to miało wpływ na kształtowanie autorytetu wydanego orzeczenia oraz samego organu. O randze orzekania w pełnym składzie może też świadczyć </w:t>
      </w:r>
      <w:r w:rsidR="00DD61BB" w:rsidRPr="00727BC7">
        <w:rPr>
          <w:rFonts w:ascii="Times New Roman" w:hAnsi="Times New Roman" w:cs="Times New Roman"/>
          <w:sz w:val="24"/>
          <w:szCs w:val="24"/>
        </w:rPr>
        <w:lastRenderedPageBreak/>
        <w:t xml:space="preserve">to, że rozprawie w tym zakresie przewodniczy </w:t>
      </w:r>
      <w:r w:rsidR="003D35C2" w:rsidRPr="00727BC7">
        <w:rPr>
          <w:rFonts w:ascii="Times New Roman" w:hAnsi="Times New Roman" w:cs="Times New Roman"/>
          <w:sz w:val="24"/>
          <w:szCs w:val="24"/>
        </w:rPr>
        <w:t>P</w:t>
      </w:r>
      <w:r w:rsidR="00DD61BB" w:rsidRPr="00727BC7">
        <w:rPr>
          <w:rFonts w:ascii="Times New Roman" w:hAnsi="Times New Roman" w:cs="Times New Roman"/>
          <w:sz w:val="24"/>
          <w:szCs w:val="24"/>
        </w:rPr>
        <w:t>rezes, a w razie przeszkód w przewodniczeniu</w:t>
      </w:r>
      <w:r w:rsidR="00893C4C" w:rsidRPr="00727BC7">
        <w:rPr>
          <w:rFonts w:ascii="Times New Roman" w:hAnsi="Times New Roman" w:cs="Times New Roman"/>
          <w:sz w:val="24"/>
          <w:szCs w:val="24"/>
        </w:rPr>
        <w:t xml:space="preserve"> </w:t>
      </w:r>
      <w:r w:rsidR="00893C4C" w:rsidRPr="00727BC7">
        <w:rPr>
          <w:rFonts w:ascii="Times New Roman" w:hAnsi="Times New Roman"/>
          <w:bCs/>
          <w:sz w:val="24"/>
          <w:szCs w:val="24"/>
        </w:rPr>
        <w:t>– wyznaczony przez niego sędzia Trybunału.</w:t>
      </w:r>
      <w:r w:rsidR="00DD61BB" w:rsidRPr="00727BC7">
        <w:rPr>
          <w:rFonts w:ascii="Times New Roman" w:hAnsi="Times New Roman" w:cs="Times New Roman"/>
          <w:sz w:val="24"/>
          <w:szCs w:val="24"/>
        </w:rPr>
        <w:t xml:space="preserve"> </w:t>
      </w:r>
    </w:p>
    <w:p w:rsidR="00860804" w:rsidRPr="00727BC7" w:rsidRDefault="00544F27"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bCs/>
          <w:sz w:val="24"/>
          <w:szCs w:val="24"/>
        </w:rPr>
        <w:t>W projekcie zaproponowano, by Prezes TK wyznaczał sędziów do składu orzekającego, w tym</w:t>
      </w:r>
      <w:r w:rsidR="00860804" w:rsidRPr="00A05566">
        <w:rPr>
          <w:rFonts w:ascii="Times New Roman" w:hAnsi="Times New Roman" w:cs="Times New Roman"/>
          <w:sz w:val="24"/>
          <w:szCs w:val="24"/>
        </w:rPr>
        <w:t xml:space="preserve"> przewodniczącego składu i sędziego sprawozdawcę, uwzględniając przy tym rodzaje, liczbę oraz kolejność wpływu spraw do Trybunału.</w:t>
      </w:r>
      <w:r w:rsidRPr="00A05566">
        <w:rPr>
          <w:rFonts w:ascii="Times New Roman" w:hAnsi="Times New Roman" w:cs="Times New Roman"/>
          <w:sz w:val="24"/>
          <w:szCs w:val="24"/>
        </w:rPr>
        <w:t xml:space="preserve"> Zasada ta nie ma jednak </w:t>
      </w:r>
      <w:r w:rsidRPr="00727BC7">
        <w:rPr>
          <w:rFonts w:ascii="Times New Roman" w:hAnsi="Times New Roman" w:cs="Times New Roman"/>
          <w:sz w:val="24"/>
          <w:szCs w:val="24"/>
        </w:rPr>
        <w:t xml:space="preserve">charakteru absolutnego i ustawa przewiduje od niej odstępstwa (art. </w:t>
      </w:r>
      <w:r w:rsidR="005D3D93" w:rsidRPr="00727BC7">
        <w:rPr>
          <w:rFonts w:ascii="Times New Roman" w:hAnsi="Times New Roman" w:cs="Times New Roman"/>
          <w:sz w:val="24"/>
          <w:szCs w:val="24"/>
        </w:rPr>
        <w:t>3</w:t>
      </w:r>
      <w:r w:rsidR="00893C4C" w:rsidRPr="00727BC7">
        <w:rPr>
          <w:rFonts w:ascii="Times New Roman" w:hAnsi="Times New Roman" w:cs="Times New Roman"/>
          <w:sz w:val="24"/>
          <w:szCs w:val="24"/>
        </w:rPr>
        <w:t>8</w:t>
      </w:r>
      <w:r w:rsidRPr="00727BC7">
        <w:rPr>
          <w:rFonts w:ascii="Times New Roman" w:hAnsi="Times New Roman" w:cs="Times New Roman"/>
          <w:sz w:val="24"/>
          <w:szCs w:val="24"/>
        </w:rPr>
        <w:t xml:space="preserve"> ust. 2</w:t>
      </w:r>
      <w:r w:rsidR="00645726" w:rsidRPr="00727BC7">
        <w:rPr>
          <w:rFonts w:ascii="Times New Roman" w:hAnsi="Times New Roman" w:cs="Times New Roman"/>
          <w:sz w:val="24"/>
          <w:szCs w:val="24"/>
        </w:rPr>
        <w:t xml:space="preserve"> projektu</w:t>
      </w:r>
      <w:r w:rsidRPr="00727BC7">
        <w:rPr>
          <w:rFonts w:ascii="Times New Roman" w:hAnsi="Times New Roman" w:cs="Times New Roman"/>
          <w:sz w:val="24"/>
          <w:szCs w:val="24"/>
        </w:rPr>
        <w:t>).</w:t>
      </w:r>
    </w:p>
    <w:p w:rsidR="00EC56CD" w:rsidRPr="00C678AF" w:rsidRDefault="00544F27" w:rsidP="0030757D">
      <w:pPr>
        <w:spacing w:before="120" w:after="120" w:line="240" w:lineRule="auto"/>
        <w:ind w:firstLine="708"/>
        <w:jc w:val="both"/>
        <w:rPr>
          <w:rFonts w:ascii="Times New Roman" w:hAnsi="Times New Roman"/>
          <w:color w:val="000000" w:themeColor="text1"/>
          <w:sz w:val="24"/>
          <w:szCs w:val="24"/>
        </w:rPr>
      </w:pPr>
      <w:r w:rsidRPr="00A05566">
        <w:rPr>
          <w:rFonts w:ascii="Times New Roman" w:hAnsi="Times New Roman" w:cs="Times New Roman"/>
          <w:bCs/>
          <w:sz w:val="24"/>
          <w:szCs w:val="24"/>
        </w:rPr>
        <w:t xml:space="preserve">Rozdział 3 działu II określa zasady wyłączenia sędziego. </w:t>
      </w:r>
      <w:r w:rsidR="009458E9" w:rsidRPr="00A05566">
        <w:rPr>
          <w:rFonts w:ascii="Times New Roman" w:hAnsi="Times New Roman" w:cs="Times New Roman"/>
          <w:bCs/>
          <w:sz w:val="24"/>
          <w:szCs w:val="24"/>
        </w:rPr>
        <w:t xml:space="preserve">W ten sposób realizowane są </w:t>
      </w:r>
      <w:r w:rsidR="00257446">
        <w:rPr>
          <w:rFonts w:ascii="Times New Roman" w:hAnsi="Times New Roman" w:cs="Times New Roman"/>
          <w:bCs/>
          <w:sz w:val="24"/>
          <w:szCs w:val="24"/>
        </w:rPr>
        <w:t>gwarancje</w:t>
      </w:r>
      <w:r w:rsidR="009458E9" w:rsidRPr="00A05566">
        <w:rPr>
          <w:rFonts w:ascii="Times New Roman" w:hAnsi="Times New Roman" w:cs="Times New Roman"/>
          <w:bCs/>
          <w:sz w:val="24"/>
          <w:szCs w:val="24"/>
        </w:rPr>
        <w:t xml:space="preserve"> </w:t>
      </w:r>
      <w:r w:rsidR="009458E9" w:rsidRPr="00A05566">
        <w:rPr>
          <w:rFonts w:ascii="Times New Roman" w:hAnsi="Times New Roman" w:cs="Times New Roman"/>
          <w:sz w:val="24"/>
          <w:szCs w:val="24"/>
        </w:rPr>
        <w:t xml:space="preserve">bezstronności i niezawisłości sędziowskiej. </w:t>
      </w:r>
      <w:r w:rsidR="009458E9" w:rsidRPr="00A05566">
        <w:rPr>
          <w:rFonts w:ascii="Times New Roman" w:hAnsi="Times New Roman" w:cs="Times New Roman"/>
          <w:bCs/>
          <w:sz w:val="24"/>
          <w:szCs w:val="24"/>
        </w:rPr>
        <w:t>Przepisy dotyczące wyłączenia sędziego</w:t>
      </w:r>
      <w:r w:rsidRPr="00A05566">
        <w:rPr>
          <w:rFonts w:ascii="Times New Roman" w:hAnsi="Times New Roman" w:cs="Times New Roman"/>
          <w:bCs/>
          <w:sz w:val="24"/>
          <w:szCs w:val="24"/>
        </w:rPr>
        <w:t xml:space="preserve"> są oparte na </w:t>
      </w:r>
      <w:r w:rsidR="00E454C7" w:rsidRPr="00A05566">
        <w:rPr>
          <w:rFonts w:ascii="Times New Roman" w:hAnsi="Times New Roman" w:cs="Times New Roman"/>
          <w:bCs/>
          <w:sz w:val="24"/>
          <w:szCs w:val="24"/>
        </w:rPr>
        <w:t xml:space="preserve">rozwiązaniach </w:t>
      </w:r>
      <w:r w:rsidRPr="00A05566">
        <w:rPr>
          <w:rFonts w:ascii="Times New Roman" w:hAnsi="Times New Roman" w:cs="Times New Roman"/>
          <w:bCs/>
          <w:sz w:val="24"/>
          <w:szCs w:val="24"/>
        </w:rPr>
        <w:t xml:space="preserve">znanych </w:t>
      </w:r>
      <w:r w:rsidR="00E454C7" w:rsidRPr="00A05566">
        <w:rPr>
          <w:rFonts w:ascii="Times New Roman" w:hAnsi="Times New Roman" w:cs="Times New Roman"/>
          <w:bCs/>
          <w:sz w:val="24"/>
          <w:szCs w:val="24"/>
        </w:rPr>
        <w:t>z</w:t>
      </w:r>
      <w:r w:rsidRPr="00A05566">
        <w:rPr>
          <w:rFonts w:ascii="Times New Roman" w:hAnsi="Times New Roman" w:cs="Times New Roman"/>
          <w:bCs/>
          <w:sz w:val="24"/>
          <w:szCs w:val="24"/>
        </w:rPr>
        <w:t xml:space="preserve"> poprzednich ustaw o TK. Projekt wyróżnia </w:t>
      </w:r>
      <w:r w:rsidRPr="00727BC7">
        <w:rPr>
          <w:rFonts w:ascii="Times New Roman" w:hAnsi="Times New Roman" w:cs="Times New Roman"/>
          <w:bCs/>
          <w:sz w:val="24"/>
          <w:szCs w:val="24"/>
        </w:rPr>
        <w:t xml:space="preserve">zarówno sytuację </w:t>
      </w:r>
      <w:r w:rsidRPr="00727BC7">
        <w:rPr>
          <w:rFonts w:ascii="Times New Roman" w:hAnsi="Times New Roman" w:cs="Times New Roman"/>
          <w:bCs/>
          <w:i/>
          <w:sz w:val="24"/>
          <w:szCs w:val="24"/>
        </w:rPr>
        <w:t xml:space="preserve">iudex inhabilis </w:t>
      </w:r>
      <w:r w:rsidRPr="00727BC7">
        <w:rPr>
          <w:rFonts w:ascii="Times New Roman" w:hAnsi="Times New Roman" w:cs="Times New Roman"/>
          <w:bCs/>
          <w:sz w:val="24"/>
          <w:szCs w:val="24"/>
        </w:rPr>
        <w:t xml:space="preserve">jak i </w:t>
      </w:r>
      <w:r w:rsidRPr="00727BC7">
        <w:rPr>
          <w:rFonts w:ascii="Times New Roman" w:hAnsi="Times New Roman" w:cs="Times New Roman"/>
          <w:bCs/>
          <w:i/>
          <w:sz w:val="24"/>
          <w:szCs w:val="24"/>
        </w:rPr>
        <w:t>iudex suspectus</w:t>
      </w:r>
      <w:r w:rsidR="003450C6" w:rsidRPr="00727BC7">
        <w:rPr>
          <w:rFonts w:ascii="Times New Roman" w:hAnsi="Times New Roman" w:cs="Times New Roman"/>
          <w:bCs/>
          <w:i/>
          <w:sz w:val="24"/>
          <w:szCs w:val="24"/>
        </w:rPr>
        <w:t xml:space="preserve"> </w:t>
      </w:r>
      <w:r w:rsidR="00640DFD" w:rsidRPr="00727BC7">
        <w:rPr>
          <w:rFonts w:ascii="Times New Roman" w:hAnsi="Times New Roman" w:cs="Times New Roman"/>
          <w:bCs/>
          <w:sz w:val="24"/>
          <w:szCs w:val="24"/>
        </w:rPr>
        <w:t xml:space="preserve">(art. </w:t>
      </w:r>
      <w:r w:rsidR="005D3D93" w:rsidRPr="00727BC7">
        <w:rPr>
          <w:rFonts w:ascii="Times New Roman" w:hAnsi="Times New Roman" w:cs="Times New Roman"/>
          <w:bCs/>
          <w:sz w:val="24"/>
          <w:szCs w:val="24"/>
        </w:rPr>
        <w:t>3</w:t>
      </w:r>
      <w:r w:rsidR="00645726" w:rsidRPr="00727BC7">
        <w:rPr>
          <w:rFonts w:ascii="Times New Roman" w:hAnsi="Times New Roman" w:cs="Times New Roman"/>
          <w:bCs/>
          <w:sz w:val="24"/>
          <w:szCs w:val="24"/>
        </w:rPr>
        <w:t>9</w:t>
      </w:r>
      <w:r w:rsidR="00821E10" w:rsidRPr="00727BC7">
        <w:rPr>
          <w:rFonts w:ascii="Times New Roman" w:hAnsi="Times New Roman" w:cs="Times New Roman"/>
          <w:bCs/>
          <w:sz w:val="24"/>
          <w:szCs w:val="24"/>
        </w:rPr>
        <w:t xml:space="preserve"> </w:t>
      </w:r>
      <w:r w:rsidR="003450C6" w:rsidRPr="00727BC7">
        <w:rPr>
          <w:rFonts w:ascii="Times New Roman" w:hAnsi="Times New Roman" w:cs="Times New Roman"/>
          <w:bCs/>
          <w:sz w:val="24"/>
          <w:szCs w:val="24"/>
        </w:rPr>
        <w:t>-</w:t>
      </w:r>
      <w:r w:rsidR="00821E10" w:rsidRPr="00727BC7">
        <w:rPr>
          <w:rFonts w:ascii="Times New Roman" w:hAnsi="Times New Roman" w:cs="Times New Roman"/>
          <w:bCs/>
          <w:sz w:val="24"/>
          <w:szCs w:val="24"/>
        </w:rPr>
        <w:t xml:space="preserve"> </w:t>
      </w:r>
      <w:r w:rsidR="003450C6" w:rsidRPr="00727BC7">
        <w:rPr>
          <w:rFonts w:ascii="Times New Roman" w:hAnsi="Times New Roman" w:cs="Times New Roman"/>
          <w:bCs/>
          <w:sz w:val="24"/>
          <w:szCs w:val="24"/>
        </w:rPr>
        <w:t>art.</w:t>
      </w:r>
      <w:r w:rsidR="005D3D93" w:rsidRPr="00727BC7">
        <w:rPr>
          <w:rFonts w:ascii="Times New Roman" w:hAnsi="Times New Roman" w:cs="Times New Roman"/>
          <w:bCs/>
          <w:sz w:val="24"/>
          <w:szCs w:val="24"/>
        </w:rPr>
        <w:t xml:space="preserve"> </w:t>
      </w:r>
      <w:r w:rsidR="00645726" w:rsidRPr="00727BC7">
        <w:rPr>
          <w:rFonts w:ascii="Times New Roman" w:hAnsi="Times New Roman" w:cs="Times New Roman"/>
          <w:bCs/>
          <w:sz w:val="24"/>
          <w:szCs w:val="24"/>
        </w:rPr>
        <w:t>41 projektu</w:t>
      </w:r>
      <w:r w:rsidR="003450C6" w:rsidRPr="00727BC7">
        <w:rPr>
          <w:rFonts w:ascii="Times New Roman" w:hAnsi="Times New Roman" w:cs="Times New Roman"/>
          <w:bCs/>
          <w:sz w:val="24"/>
          <w:szCs w:val="24"/>
        </w:rPr>
        <w:t>)</w:t>
      </w:r>
      <w:r w:rsidRPr="00727BC7">
        <w:rPr>
          <w:rFonts w:ascii="Times New Roman" w:hAnsi="Times New Roman" w:cs="Times New Roman"/>
          <w:bCs/>
          <w:i/>
          <w:sz w:val="24"/>
          <w:szCs w:val="24"/>
        </w:rPr>
        <w:t>.</w:t>
      </w:r>
      <w:r w:rsidR="00EC56CD" w:rsidRPr="00727BC7">
        <w:rPr>
          <w:rFonts w:ascii="Times New Roman" w:hAnsi="Times New Roman" w:cs="Times New Roman"/>
          <w:bCs/>
          <w:i/>
          <w:sz w:val="24"/>
          <w:szCs w:val="24"/>
        </w:rPr>
        <w:t xml:space="preserve"> </w:t>
      </w:r>
      <w:r w:rsidR="00EC56CD" w:rsidRPr="00727BC7">
        <w:rPr>
          <w:rFonts w:ascii="Times New Roman" w:hAnsi="Times New Roman" w:cs="Times New Roman"/>
          <w:bCs/>
          <w:sz w:val="24"/>
          <w:szCs w:val="24"/>
        </w:rPr>
        <w:t xml:space="preserve">Art. </w:t>
      </w:r>
      <w:r w:rsidR="00645726" w:rsidRPr="00727BC7">
        <w:rPr>
          <w:rFonts w:ascii="Times New Roman" w:hAnsi="Times New Roman" w:cs="Times New Roman"/>
          <w:bCs/>
          <w:sz w:val="24"/>
          <w:szCs w:val="24"/>
        </w:rPr>
        <w:t xml:space="preserve">41 </w:t>
      </w:r>
      <w:r w:rsidR="00EC56CD" w:rsidRPr="00727BC7">
        <w:rPr>
          <w:rFonts w:ascii="Times New Roman" w:hAnsi="Times New Roman" w:cs="Times New Roman"/>
          <w:bCs/>
          <w:sz w:val="24"/>
          <w:szCs w:val="24"/>
        </w:rPr>
        <w:t>ust.</w:t>
      </w:r>
      <w:r w:rsidR="00EC56CD" w:rsidRPr="00E7753B">
        <w:rPr>
          <w:rFonts w:ascii="Times New Roman" w:hAnsi="Times New Roman" w:cs="Times New Roman"/>
          <w:bCs/>
          <w:sz w:val="24"/>
          <w:szCs w:val="24"/>
        </w:rPr>
        <w:t xml:space="preserve"> 1 projektu precyzuje, że w</w:t>
      </w:r>
      <w:r w:rsidR="00EC56CD" w:rsidRPr="00E7753B">
        <w:rPr>
          <w:rFonts w:ascii="Times New Roman" w:hAnsi="Times New Roman"/>
          <w:sz w:val="24"/>
          <w:szCs w:val="24"/>
        </w:rPr>
        <w:t xml:space="preserve">yłączenie sędziego Trybunału z udziału w rozpoznawaniu sprawy następuje z urzędu, na żądanie sędziego, albo na uzasadniony wniosek uczestnika </w:t>
      </w:r>
      <w:r w:rsidR="00EC56CD" w:rsidRPr="00C678AF">
        <w:rPr>
          <w:rFonts w:ascii="Times New Roman" w:hAnsi="Times New Roman"/>
          <w:color w:val="000000" w:themeColor="text1"/>
          <w:sz w:val="24"/>
          <w:szCs w:val="24"/>
        </w:rPr>
        <w:t>postępowania.</w:t>
      </w:r>
    </w:p>
    <w:p w:rsidR="00E32EC0" w:rsidRPr="00A05566" w:rsidRDefault="003450C6" w:rsidP="0030757D">
      <w:pPr>
        <w:spacing w:before="120" w:after="120" w:line="240" w:lineRule="auto"/>
        <w:ind w:firstLine="708"/>
        <w:jc w:val="both"/>
        <w:rPr>
          <w:rFonts w:ascii="Times New Roman" w:hAnsi="Times New Roman" w:cs="Times New Roman"/>
          <w:bCs/>
          <w:sz w:val="24"/>
          <w:szCs w:val="24"/>
        </w:rPr>
      </w:pPr>
      <w:r w:rsidRPr="00A05566">
        <w:rPr>
          <w:rFonts w:ascii="Times New Roman" w:hAnsi="Times New Roman" w:cs="Times New Roman"/>
          <w:bCs/>
          <w:sz w:val="24"/>
          <w:szCs w:val="24"/>
        </w:rPr>
        <w:t xml:space="preserve">W dziale II rozdziale 4 uregulowano zbiorczo kwestię uczestników postępowania przed Trybunałem Konstytucyjnym. </w:t>
      </w:r>
      <w:r w:rsidR="00821E10">
        <w:rPr>
          <w:rFonts w:ascii="Times New Roman" w:hAnsi="Times New Roman" w:cs="Times New Roman"/>
          <w:bCs/>
          <w:sz w:val="24"/>
          <w:szCs w:val="24"/>
        </w:rPr>
        <w:t>P</w:t>
      </w:r>
      <w:r w:rsidRPr="00A05566">
        <w:rPr>
          <w:rFonts w:ascii="Times New Roman" w:hAnsi="Times New Roman" w:cs="Times New Roman"/>
          <w:bCs/>
          <w:sz w:val="24"/>
          <w:szCs w:val="24"/>
        </w:rPr>
        <w:t xml:space="preserve">rzepisy tego rozdziału określają zarówno uczestników w postępowaniu dotyczącym orzekania o zgodności aktów normatywnych z aktami wyższego rzędu, jak i w innych </w:t>
      </w:r>
      <w:r w:rsidR="00821E10">
        <w:rPr>
          <w:rFonts w:ascii="Times New Roman" w:hAnsi="Times New Roman" w:cs="Times New Roman"/>
          <w:bCs/>
          <w:sz w:val="24"/>
          <w:szCs w:val="24"/>
        </w:rPr>
        <w:t>sprawach</w:t>
      </w:r>
      <w:r w:rsidRPr="00A05566">
        <w:rPr>
          <w:rFonts w:ascii="Times New Roman" w:hAnsi="Times New Roman" w:cs="Times New Roman"/>
          <w:bCs/>
          <w:sz w:val="24"/>
          <w:szCs w:val="24"/>
        </w:rPr>
        <w:t xml:space="preserve">, które mogą być przedmiotem postępowania przed TK. Utrzymano znaną z wcześniejszej ustawy możliwość szerokiego udziału w postępowaniach </w:t>
      </w:r>
      <w:r w:rsidRPr="00727BC7">
        <w:rPr>
          <w:rFonts w:ascii="Times New Roman" w:hAnsi="Times New Roman" w:cs="Times New Roman"/>
          <w:bCs/>
          <w:sz w:val="24"/>
          <w:szCs w:val="24"/>
        </w:rPr>
        <w:t>Rzecznika Praw Obywatelskich (</w:t>
      </w:r>
      <w:r w:rsidR="00E32EC0" w:rsidRPr="00727BC7">
        <w:rPr>
          <w:rFonts w:ascii="Times New Roman" w:hAnsi="Times New Roman" w:cs="Times New Roman"/>
          <w:bCs/>
          <w:sz w:val="24"/>
          <w:szCs w:val="24"/>
        </w:rPr>
        <w:t xml:space="preserve">art. </w:t>
      </w:r>
      <w:r w:rsidR="008E5587" w:rsidRPr="00727BC7">
        <w:rPr>
          <w:rFonts w:ascii="Times New Roman" w:hAnsi="Times New Roman" w:cs="Times New Roman"/>
          <w:bCs/>
          <w:sz w:val="24"/>
          <w:szCs w:val="24"/>
        </w:rPr>
        <w:t>42</w:t>
      </w:r>
      <w:r w:rsidR="00E32EC0" w:rsidRPr="00727BC7">
        <w:rPr>
          <w:rFonts w:ascii="Times New Roman" w:hAnsi="Times New Roman" w:cs="Times New Roman"/>
          <w:bCs/>
          <w:sz w:val="24"/>
          <w:szCs w:val="24"/>
        </w:rPr>
        <w:t xml:space="preserve"> ust. 1 pkt 10</w:t>
      </w:r>
      <w:r w:rsidR="00004234" w:rsidRPr="00727BC7">
        <w:rPr>
          <w:rFonts w:ascii="Times New Roman" w:hAnsi="Times New Roman" w:cs="Times New Roman"/>
          <w:bCs/>
          <w:sz w:val="24"/>
          <w:szCs w:val="24"/>
        </w:rPr>
        <w:t xml:space="preserve"> projektu</w:t>
      </w:r>
      <w:r w:rsidR="00E32EC0" w:rsidRPr="00727BC7">
        <w:rPr>
          <w:rFonts w:ascii="Times New Roman" w:hAnsi="Times New Roman" w:cs="Times New Roman"/>
          <w:bCs/>
          <w:sz w:val="24"/>
          <w:szCs w:val="24"/>
        </w:rPr>
        <w:t xml:space="preserve">). W art. </w:t>
      </w:r>
      <w:r w:rsidR="008E5587" w:rsidRPr="00727BC7">
        <w:rPr>
          <w:rFonts w:ascii="Times New Roman" w:hAnsi="Times New Roman" w:cs="Times New Roman"/>
          <w:bCs/>
          <w:sz w:val="24"/>
          <w:szCs w:val="24"/>
        </w:rPr>
        <w:t>43</w:t>
      </w:r>
      <w:r w:rsidR="00E32EC0" w:rsidRPr="00727BC7">
        <w:rPr>
          <w:rFonts w:ascii="Times New Roman" w:hAnsi="Times New Roman" w:cs="Times New Roman"/>
          <w:bCs/>
          <w:sz w:val="24"/>
          <w:szCs w:val="24"/>
        </w:rPr>
        <w:t xml:space="preserve"> </w:t>
      </w:r>
      <w:r w:rsidR="00FC3A6D" w:rsidRPr="00727BC7">
        <w:rPr>
          <w:rFonts w:ascii="Times New Roman" w:hAnsi="Times New Roman" w:cs="Times New Roman"/>
          <w:bCs/>
          <w:sz w:val="24"/>
          <w:szCs w:val="24"/>
        </w:rPr>
        <w:t xml:space="preserve">i </w:t>
      </w:r>
      <w:r w:rsidR="00640DFD" w:rsidRPr="00727BC7">
        <w:rPr>
          <w:rFonts w:ascii="Times New Roman" w:hAnsi="Times New Roman" w:cs="Times New Roman"/>
          <w:bCs/>
          <w:sz w:val="24"/>
          <w:szCs w:val="24"/>
        </w:rPr>
        <w:t>4</w:t>
      </w:r>
      <w:r w:rsidR="008E5587" w:rsidRPr="00727BC7">
        <w:rPr>
          <w:rFonts w:ascii="Times New Roman" w:hAnsi="Times New Roman" w:cs="Times New Roman"/>
          <w:bCs/>
          <w:sz w:val="24"/>
          <w:szCs w:val="24"/>
        </w:rPr>
        <w:t>4</w:t>
      </w:r>
      <w:r w:rsidR="00004234" w:rsidRPr="00727BC7">
        <w:rPr>
          <w:rFonts w:ascii="Times New Roman" w:hAnsi="Times New Roman" w:cs="Times New Roman"/>
          <w:bCs/>
          <w:sz w:val="24"/>
          <w:szCs w:val="24"/>
        </w:rPr>
        <w:t xml:space="preserve"> projektu</w:t>
      </w:r>
      <w:r w:rsidR="00FC3A6D" w:rsidRPr="00A05566">
        <w:rPr>
          <w:rFonts w:ascii="Times New Roman" w:hAnsi="Times New Roman" w:cs="Times New Roman"/>
          <w:bCs/>
          <w:sz w:val="24"/>
          <w:szCs w:val="24"/>
        </w:rPr>
        <w:t xml:space="preserve"> </w:t>
      </w:r>
      <w:r w:rsidR="00E32EC0" w:rsidRPr="00A05566">
        <w:rPr>
          <w:rFonts w:ascii="Times New Roman" w:hAnsi="Times New Roman" w:cs="Times New Roman"/>
          <w:bCs/>
          <w:sz w:val="24"/>
          <w:szCs w:val="24"/>
        </w:rPr>
        <w:t xml:space="preserve">uregulowano kwestie działania przed Trybunałem przez uczestników postępowania. Określono </w:t>
      </w:r>
      <w:r w:rsidR="00E454C7" w:rsidRPr="00A05566">
        <w:rPr>
          <w:rFonts w:ascii="Times New Roman" w:hAnsi="Times New Roman" w:cs="Times New Roman"/>
          <w:bCs/>
          <w:sz w:val="24"/>
          <w:szCs w:val="24"/>
        </w:rPr>
        <w:t xml:space="preserve">także </w:t>
      </w:r>
      <w:r w:rsidR="00E32EC0" w:rsidRPr="00A05566">
        <w:rPr>
          <w:rFonts w:ascii="Times New Roman" w:hAnsi="Times New Roman" w:cs="Times New Roman"/>
          <w:bCs/>
          <w:sz w:val="24"/>
          <w:szCs w:val="24"/>
        </w:rPr>
        <w:t>zasady działania przez przedstawiciela lub pełnomocnika.</w:t>
      </w:r>
    </w:p>
    <w:p w:rsidR="003844CD" w:rsidRPr="00727BC7" w:rsidRDefault="003844CD" w:rsidP="0030757D">
      <w:pPr>
        <w:spacing w:before="120" w:after="120" w:line="240" w:lineRule="auto"/>
        <w:ind w:firstLine="708"/>
        <w:jc w:val="both"/>
        <w:rPr>
          <w:rFonts w:ascii="Times New Roman" w:hAnsi="Times New Roman" w:cs="Times New Roman"/>
          <w:bCs/>
          <w:sz w:val="24"/>
          <w:szCs w:val="24"/>
        </w:rPr>
      </w:pPr>
      <w:r w:rsidRPr="00A05566">
        <w:rPr>
          <w:rFonts w:ascii="Times New Roman" w:hAnsi="Times New Roman" w:cs="Times New Roman"/>
          <w:bCs/>
          <w:sz w:val="24"/>
          <w:szCs w:val="24"/>
        </w:rPr>
        <w:t xml:space="preserve">Ponadto w rozdziale 4 do listy uczestników projektodawca dopisał uczestników </w:t>
      </w:r>
      <w:r w:rsidRPr="00A05566">
        <w:rPr>
          <w:rFonts w:ascii="Times New Roman" w:hAnsi="Times New Roman" w:cs="Times New Roman"/>
          <w:sz w:val="24"/>
          <w:szCs w:val="24"/>
        </w:rPr>
        <w:t xml:space="preserve">postępowania w sprawie </w:t>
      </w:r>
      <w:r w:rsidRPr="00A05566">
        <w:rPr>
          <w:rFonts w:ascii="Times New Roman" w:hAnsi="Times New Roman" w:cs="Times New Roman"/>
          <w:bCs/>
          <w:sz w:val="24"/>
          <w:szCs w:val="24"/>
        </w:rPr>
        <w:t>stwierdzenia przeszkody w sprawowaniu urzędu przez Prezydenta RP.</w:t>
      </w:r>
      <w:r w:rsidR="00821E10">
        <w:rPr>
          <w:rFonts w:ascii="Times New Roman" w:hAnsi="Times New Roman" w:cs="Times New Roman"/>
          <w:bCs/>
          <w:sz w:val="24"/>
          <w:szCs w:val="24"/>
        </w:rPr>
        <w:t xml:space="preserve"> </w:t>
      </w:r>
      <w:r w:rsidRPr="00A05566">
        <w:rPr>
          <w:rFonts w:ascii="Times New Roman" w:hAnsi="Times New Roman" w:cs="Times New Roman"/>
          <w:bCs/>
          <w:sz w:val="24"/>
          <w:szCs w:val="24"/>
        </w:rPr>
        <w:t xml:space="preserve">W przepisie </w:t>
      </w:r>
      <w:r w:rsidR="00821E10">
        <w:rPr>
          <w:rFonts w:ascii="Times New Roman" w:hAnsi="Times New Roman" w:cs="Times New Roman"/>
          <w:bCs/>
          <w:sz w:val="24"/>
          <w:szCs w:val="24"/>
        </w:rPr>
        <w:t xml:space="preserve">tym </w:t>
      </w:r>
      <w:r w:rsidRPr="00A05566">
        <w:rPr>
          <w:rFonts w:ascii="Times New Roman" w:hAnsi="Times New Roman" w:cs="Times New Roman"/>
          <w:bCs/>
          <w:sz w:val="24"/>
          <w:szCs w:val="24"/>
        </w:rPr>
        <w:t xml:space="preserve">projektodawca wskazał też zasady wyznaczania przedstawicieli w tym </w:t>
      </w:r>
      <w:r w:rsidRPr="00727BC7">
        <w:rPr>
          <w:rFonts w:ascii="Times New Roman" w:hAnsi="Times New Roman" w:cs="Times New Roman"/>
          <w:bCs/>
          <w:sz w:val="24"/>
          <w:szCs w:val="24"/>
        </w:rPr>
        <w:t xml:space="preserve">postępowaniu (art. </w:t>
      </w:r>
      <w:r w:rsidR="00004234" w:rsidRPr="00727BC7">
        <w:rPr>
          <w:rFonts w:ascii="Times New Roman" w:hAnsi="Times New Roman" w:cs="Times New Roman"/>
          <w:bCs/>
          <w:sz w:val="24"/>
          <w:szCs w:val="24"/>
        </w:rPr>
        <w:t>45 projektu</w:t>
      </w:r>
      <w:r w:rsidRPr="00727BC7">
        <w:rPr>
          <w:rFonts w:ascii="Times New Roman" w:hAnsi="Times New Roman" w:cs="Times New Roman"/>
          <w:bCs/>
          <w:sz w:val="24"/>
          <w:szCs w:val="24"/>
        </w:rPr>
        <w:t>).</w:t>
      </w:r>
    </w:p>
    <w:p w:rsidR="00860804" w:rsidRPr="00A05566" w:rsidRDefault="003844CD"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bCs/>
          <w:sz w:val="24"/>
          <w:szCs w:val="24"/>
        </w:rPr>
        <w:t xml:space="preserve">Kwestie obowiązków i uprawnień uczestników postępowania, w tym takie </w:t>
      </w:r>
      <w:r w:rsidRPr="00521007">
        <w:rPr>
          <w:rFonts w:ascii="Times New Roman" w:hAnsi="Times New Roman" w:cs="Times New Roman"/>
          <w:bCs/>
          <w:sz w:val="24"/>
          <w:szCs w:val="24"/>
        </w:rPr>
        <w:t xml:space="preserve">zagadnienia jak </w:t>
      </w:r>
      <w:r w:rsidR="001D5257" w:rsidRPr="00521007">
        <w:rPr>
          <w:rFonts w:ascii="Times New Roman" w:hAnsi="Times New Roman" w:cs="Times New Roman"/>
          <w:bCs/>
          <w:sz w:val="24"/>
          <w:szCs w:val="24"/>
        </w:rPr>
        <w:t xml:space="preserve">zobowiązanie do składania Trybunałowi wyjaśnień i informacji </w:t>
      </w:r>
      <w:r w:rsidR="00C678AF" w:rsidRPr="00521007">
        <w:rPr>
          <w:rFonts w:ascii="Times New Roman" w:hAnsi="Times New Roman" w:cs="Times New Roman"/>
          <w:bCs/>
          <w:sz w:val="24"/>
          <w:szCs w:val="24"/>
        </w:rPr>
        <w:t>o sprawie</w:t>
      </w:r>
      <w:r w:rsidR="001D5257" w:rsidRPr="00A05566">
        <w:rPr>
          <w:rFonts w:ascii="Times New Roman" w:hAnsi="Times New Roman" w:cs="Times New Roman"/>
          <w:bCs/>
          <w:sz w:val="24"/>
          <w:szCs w:val="24"/>
        </w:rPr>
        <w:t xml:space="preserve"> potrzebnych do jej rozstrzygnięcia oraz zasad</w:t>
      </w:r>
      <w:r w:rsidR="00FC3A6D" w:rsidRPr="00A05566">
        <w:rPr>
          <w:rFonts w:ascii="Times New Roman" w:hAnsi="Times New Roman" w:cs="Times New Roman"/>
          <w:bCs/>
          <w:sz w:val="24"/>
          <w:szCs w:val="24"/>
        </w:rPr>
        <w:t>y dostępu do akt sprawy</w:t>
      </w:r>
      <w:r w:rsidRPr="00A05566">
        <w:rPr>
          <w:rFonts w:ascii="Times New Roman" w:hAnsi="Times New Roman" w:cs="Times New Roman"/>
          <w:bCs/>
          <w:sz w:val="24"/>
          <w:szCs w:val="24"/>
        </w:rPr>
        <w:t xml:space="preserve"> oraz </w:t>
      </w:r>
      <w:r w:rsidR="001D5257" w:rsidRPr="00A05566">
        <w:rPr>
          <w:rFonts w:ascii="Times New Roman" w:hAnsi="Times New Roman" w:cs="Times New Roman"/>
          <w:bCs/>
          <w:sz w:val="24"/>
          <w:szCs w:val="24"/>
        </w:rPr>
        <w:t>zasad</w:t>
      </w:r>
      <w:r w:rsidRPr="00A05566">
        <w:rPr>
          <w:rFonts w:ascii="Times New Roman" w:hAnsi="Times New Roman" w:cs="Times New Roman"/>
          <w:bCs/>
          <w:sz w:val="24"/>
          <w:szCs w:val="24"/>
        </w:rPr>
        <w:t>y związane z przedstawieniem wyjaśnień</w:t>
      </w:r>
      <w:r w:rsidR="001D5257" w:rsidRPr="00A05566">
        <w:rPr>
          <w:rFonts w:ascii="Times New Roman" w:hAnsi="Times New Roman" w:cs="Times New Roman"/>
          <w:bCs/>
          <w:sz w:val="24"/>
          <w:szCs w:val="24"/>
        </w:rPr>
        <w:t xml:space="preserve"> zostały uregulowane w przepisach dotyczących przebiegu </w:t>
      </w:r>
      <w:r w:rsidR="001D5257" w:rsidRPr="000C6FA7">
        <w:rPr>
          <w:rFonts w:ascii="Times New Roman" w:hAnsi="Times New Roman" w:cs="Times New Roman"/>
          <w:bCs/>
          <w:sz w:val="24"/>
          <w:szCs w:val="24"/>
        </w:rPr>
        <w:t xml:space="preserve">postępowania. Mimo że kwestia ta </w:t>
      </w:r>
      <w:r w:rsidR="00C678AF" w:rsidRPr="000C6FA7">
        <w:rPr>
          <w:rFonts w:ascii="Times New Roman" w:hAnsi="Times New Roman" w:cs="Times New Roman"/>
          <w:bCs/>
          <w:sz w:val="24"/>
          <w:szCs w:val="24"/>
        </w:rPr>
        <w:t>odnosi się</w:t>
      </w:r>
      <w:r w:rsidR="001D5257" w:rsidRPr="000C6FA7">
        <w:rPr>
          <w:rFonts w:ascii="Times New Roman" w:hAnsi="Times New Roman" w:cs="Times New Roman"/>
          <w:bCs/>
          <w:sz w:val="24"/>
          <w:szCs w:val="24"/>
        </w:rPr>
        <w:t xml:space="preserve"> bezpośrednio </w:t>
      </w:r>
      <w:r w:rsidR="00C678AF" w:rsidRPr="000C6FA7">
        <w:rPr>
          <w:rFonts w:ascii="Times New Roman" w:hAnsi="Times New Roman" w:cs="Times New Roman"/>
          <w:bCs/>
          <w:sz w:val="24"/>
          <w:szCs w:val="24"/>
        </w:rPr>
        <w:t xml:space="preserve">do </w:t>
      </w:r>
      <w:r w:rsidR="001D5257" w:rsidRPr="000C6FA7">
        <w:rPr>
          <w:rFonts w:ascii="Times New Roman" w:hAnsi="Times New Roman" w:cs="Times New Roman"/>
          <w:bCs/>
          <w:sz w:val="24"/>
          <w:szCs w:val="24"/>
        </w:rPr>
        <w:t>uczestników postępowania</w:t>
      </w:r>
      <w:r w:rsidR="001D5257" w:rsidRPr="00A05566">
        <w:rPr>
          <w:rFonts w:ascii="Times New Roman" w:hAnsi="Times New Roman" w:cs="Times New Roman"/>
          <w:bCs/>
          <w:sz w:val="24"/>
          <w:szCs w:val="24"/>
        </w:rPr>
        <w:t xml:space="preserve"> projektodawca uznał, że dla spójności regulacji powinna ona być </w:t>
      </w:r>
      <w:r w:rsidR="00E454C7" w:rsidRPr="00A05566">
        <w:rPr>
          <w:rFonts w:ascii="Times New Roman" w:hAnsi="Times New Roman" w:cs="Times New Roman"/>
          <w:bCs/>
          <w:sz w:val="24"/>
          <w:szCs w:val="24"/>
        </w:rPr>
        <w:t xml:space="preserve">określona </w:t>
      </w:r>
      <w:r w:rsidR="001D5257" w:rsidRPr="00A05566">
        <w:rPr>
          <w:rFonts w:ascii="Times New Roman" w:hAnsi="Times New Roman" w:cs="Times New Roman"/>
          <w:bCs/>
          <w:sz w:val="24"/>
          <w:szCs w:val="24"/>
        </w:rPr>
        <w:t xml:space="preserve">w rozdziale dotyczącym </w:t>
      </w:r>
      <w:r w:rsidR="00C00712" w:rsidRPr="00A05566">
        <w:rPr>
          <w:rFonts w:ascii="Times New Roman" w:hAnsi="Times New Roman" w:cs="Times New Roman"/>
          <w:bCs/>
          <w:sz w:val="24"/>
          <w:szCs w:val="24"/>
        </w:rPr>
        <w:t xml:space="preserve">etapów </w:t>
      </w:r>
      <w:r w:rsidR="001D5257" w:rsidRPr="00A05566">
        <w:rPr>
          <w:rFonts w:ascii="Times New Roman" w:hAnsi="Times New Roman" w:cs="Times New Roman"/>
          <w:bCs/>
          <w:sz w:val="24"/>
          <w:szCs w:val="24"/>
        </w:rPr>
        <w:t xml:space="preserve">procedowania. </w:t>
      </w:r>
    </w:p>
    <w:p w:rsidR="00C00712" w:rsidRPr="00A05566" w:rsidRDefault="00C00712" w:rsidP="0030757D">
      <w:pPr>
        <w:spacing w:before="120" w:after="120" w:line="240" w:lineRule="auto"/>
        <w:ind w:firstLine="708"/>
        <w:jc w:val="both"/>
        <w:rPr>
          <w:rFonts w:ascii="Times New Roman" w:hAnsi="Times New Roman" w:cs="Times New Roman"/>
          <w:bCs/>
          <w:sz w:val="24"/>
          <w:szCs w:val="24"/>
        </w:rPr>
      </w:pPr>
      <w:r w:rsidRPr="00A05566">
        <w:rPr>
          <w:rFonts w:ascii="Times New Roman" w:hAnsi="Times New Roman" w:cs="Times New Roman"/>
          <w:bCs/>
          <w:sz w:val="24"/>
          <w:szCs w:val="24"/>
        </w:rPr>
        <w:t>W rozdziale 5 działu II szeroko uregulowano kwestię pism procesowych przed Trybunałem</w:t>
      </w:r>
      <w:r w:rsidR="002D79FC">
        <w:rPr>
          <w:rFonts w:ascii="Times New Roman" w:hAnsi="Times New Roman" w:cs="Times New Roman"/>
          <w:bCs/>
          <w:sz w:val="24"/>
          <w:szCs w:val="24"/>
        </w:rPr>
        <w:t>, w tym wymogów formalnych, jakie muszą spełniać te pisma</w:t>
      </w:r>
      <w:r w:rsidR="00CF30C3" w:rsidRPr="00A05566">
        <w:rPr>
          <w:rFonts w:ascii="Times New Roman" w:hAnsi="Times New Roman" w:cs="Times New Roman"/>
          <w:bCs/>
          <w:sz w:val="24"/>
          <w:szCs w:val="24"/>
        </w:rPr>
        <w:t xml:space="preserve">. </w:t>
      </w:r>
      <w:r w:rsidR="002D79FC">
        <w:rPr>
          <w:rFonts w:ascii="Times New Roman" w:hAnsi="Times New Roman" w:cs="Times New Roman"/>
          <w:bCs/>
          <w:sz w:val="24"/>
          <w:szCs w:val="24"/>
        </w:rPr>
        <w:t xml:space="preserve">W szczególności </w:t>
      </w:r>
      <w:r w:rsidR="002D79FC" w:rsidRPr="00727BC7">
        <w:rPr>
          <w:rFonts w:ascii="Times New Roman" w:hAnsi="Times New Roman" w:cs="Times New Roman"/>
          <w:bCs/>
          <w:sz w:val="24"/>
          <w:szCs w:val="24"/>
        </w:rPr>
        <w:t xml:space="preserve">projektodawca zwrócił uwagę na </w:t>
      </w:r>
      <w:r w:rsidRPr="00727BC7">
        <w:rPr>
          <w:rFonts w:ascii="Times New Roman" w:hAnsi="Times New Roman" w:cs="Times New Roman"/>
          <w:bCs/>
          <w:sz w:val="24"/>
          <w:szCs w:val="24"/>
        </w:rPr>
        <w:t xml:space="preserve">pisma inicjujące postępowanie przed TK. Art. </w:t>
      </w:r>
      <w:r w:rsidR="00B01A2A" w:rsidRPr="00727BC7">
        <w:rPr>
          <w:rFonts w:ascii="Times New Roman" w:hAnsi="Times New Roman" w:cs="Times New Roman"/>
          <w:bCs/>
          <w:sz w:val="24"/>
          <w:szCs w:val="24"/>
        </w:rPr>
        <w:t>4</w:t>
      </w:r>
      <w:r w:rsidR="00521007" w:rsidRPr="00727BC7">
        <w:rPr>
          <w:rFonts w:ascii="Times New Roman" w:hAnsi="Times New Roman" w:cs="Times New Roman"/>
          <w:bCs/>
          <w:sz w:val="24"/>
          <w:szCs w:val="24"/>
        </w:rPr>
        <w:t>6</w:t>
      </w:r>
      <w:r w:rsidRPr="00727BC7">
        <w:rPr>
          <w:rFonts w:ascii="Times New Roman" w:hAnsi="Times New Roman" w:cs="Times New Roman"/>
          <w:bCs/>
          <w:sz w:val="24"/>
          <w:szCs w:val="24"/>
        </w:rPr>
        <w:t xml:space="preserve"> projektu</w:t>
      </w:r>
      <w:r w:rsidRPr="00A05566">
        <w:rPr>
          <w:rFonts w:ascii="Times New Roman" w:hAnsi="Times New Roman" w:cs="Times New Roman"/>
          <w:bCs/>
          <w:sz w:val="24"/>
          <w:szCs w:val="24"/>
        </w:rPr>
        <w:t xml:space="preserve"> dzieli te pisma na wnioski, pytania prawne i skargi konstytucyjne</w:t>
      </w:r>
      <w:r w:rsidR="00776123" w:rsidRPr="00A05566">
        <w:rPr>
          <w:rFonts w:ascii="Times New Roman" w:hAnsi="Times New Roman" w:cs="Times New Roman"/>
          <w:bCs/>
          <w:sz w:val="24"/>
          <w:szCs w:val="24"/>
        </w:rPr>
        <w:t>, które inicjują postępowanie przed TK</w:t>
      </w:r>
      <w:r w:rsidRPr="00A05566">
        <w:rPr>
          <w:rFonts w:ascii="Times New Roman" w:hAnsi="Times New Roman" w:cs="Times New Roman"/>
          <w:bCs/>
          <w:sz w:val="24"/>
          <w:szCs w:val="24"/>
        </w:rPr>
        <w:t xml:space="preserve">. W kolejnych przepisach </w:t>
      </w:r>
      <w:r w:rsidR="00776123" w:rsidRPr="00A05566">
        <w:rPr>
          <w:rFonts w:ascii="Times New Roman" w:hAnsi="Times New Roman" w:cs="Times New Roman"/>
          <w:bCs/>
          <w:sz w:val="24"/>
          <w:szCs w:val="24"/>
        </w:rPr>
        <w:t>określono</w:t>
      </w:r>
      <w:r w:rsidRPr="00A05566">
        <w:rPr>
          <w:rFonts w:ascii="Times New Roman" w:hAnsi="Times New Roman" w:cs="Times New Roman"/>
          <w:bCs/>
          <w:sz w:val="24"/>
          <w:szCs w:val="24"/>
        </w:rPr>
        <w:t xml:space="preserve"> wymogi formalne, jakie </w:t>
      </w:r>
      <w:r w:rsidR="00E113CE" w:rsidRPr="00A05566">
        <w:rPr>
          <w:rFonts w:ascii="Times New Roman" w:hAnsi="Times New Roman" w:cs="Times New Roman"/>
          <w:bCs/>
          <w:sz w:val="24"/>
          <w:szCs w:val="24"/>
        </w:rPr>
        <w:t xml:space="preserve">mają spełniać te </w:t>
      </w:r>
      <w:r w:rsidR="00E113CE" w:rsidRPr="00727BC7">
        <w:rPr>
          <w:rFonts w:ascii="Times New Roman" w:hAnsi="Times New Roman" w:cs="Times New Roman"/>
          <w:bCs/>
          <w:sz w:val="24"/>
          <w:szCs w:val="24"/>
        </w:rPr>
        <w:t>dokumenty</w:t>
      </w:r>
      <w:r w:rsidR="007B3F98" w:rsidRPr="00727BC7">
        <w:rPr>
          <w:rFonts w:ascii="Times New Roman" w:hAnsi="Times New Roman" w:cs="Times New Roman"/>
          <w:bCs/>
          <w:sz w:val="24"/>
          <w:szCs w:val="24"/>
        </w:rPr>
        <w:t>.</w:t>
      </w:r>
      <w:r w:rsidR="00E113CE" w:rsidRPr="00727BC7">
        <w:rPr>
          <w:rFonts w:ascii="Times New Roman" w:hAnsi="Times New Roman" w:cs="Times New Roman"/>
          <w:bCs/>
          <w:sz w:val="24"/>
          <w:szCs w:val="24"/>
        </w:rPr>
        <w:t xml:space="preserve"> </w:t>
      </w:r>
      <w:r w:rsidR="007B3F98" w:rsidRPr="00727BC7">
        <w:rPr>
          <w:rFonts w:ascii="Times New Roman" w:hAnsi="Times New Roman" w:cs="Times New Roman"/>
          <w:bCs/>
          <w:sz w:val="24"/>
          <w:szCs w:val="24"/>
        </w:rPr>
        <w:t>A</w:t>
      </w:r>
      <w:r w:rsidR="00E113CE" w:rsidRPr="00727BC7">
        <w:rPr>
          <w:rFonts w:ascii="Times New Roman" w:hAnsi="Times New Roman" w:cs="Times New Roman"/>
          <w:bCs/>
          <w:sz w:val="24"/>
          <w:szCs w:val="24"/>
        </w:rPr>
        <w:t>rt.</w:t>
      </w:r>
      <w:r w:rsidR="00B7287B" w:rsidRPr="00727BC7">
        <w:rPr>
          <w:rFonts w:ascii="Times New Roman" w:hAnsi="Times New Roman" w:cs="Times New Roman"/>
          <w:bCs/>
          <w:sz w:val="24"/>
          <w:szCs w:val="24"/>
        </w:rPr>
        <w:t xml:space="preserve"> </w:t>
      </w:r>
      <w:r w:rsidR="00B01A2A" w:rsidRPr="00727BC7">
        <w:rPr>
          <w:rFonts w:ascii="Times New Roman" w:hAnsi="Times New Roman" w:cs="Times New Roman"/>
          <w:bCs/>
          <w:sz w:val="24"/>
          <w:szCs w:val="24"/>
        </w:rPr>
        <w:t>4</w:t>
      </w:r>
      <w:r w:rsidR="00521007" w:rsidRPr="00727BC7">
        <w:rPr>
          <w:rFonts w:ascii="Times New Roman" w:hAnsi="Times New Roman" w:cs="Times New Roman"/>
          <w:bCs/>
          <w:sz w:val="24"/>
          <w:szCs w:val="24"/>
        </w:rPr>
        <w:t>7</w:t>
      </w:r>
      <w:r w:rsidR="00407B34" w:rsidRPr="00727BC7">
        <w:rPr>
          <w:rFonts w:ascii="Times New Roman" w:hAnsi="Times New Roman" w:cs="Times New Roman"/>
          <w:bCs/>
          <w:sz w:val="24"/>
          <w:szCs w:val="24"/>
        </w:rPr>
        <w:t xml:space="preserve"> </w:t>
      </w:r>
      <w:r w:rsidR="00521007" w:rsidRPr="00727BC7">
        <w:rPr>
          <w:rFonts w:ascii="Times New Roman" w:hAnsi="Times New Roman" w:cs="Times New Roman"/>
          <w:bCs/>
          <w:sz w:val="24"/>
          <w:szCs w:val="24"/>
        </w:rPr>
        <w:t>i</w:t>
      </w:r>
      <w:r w:rsidR="007B3F98" w:rsidRPr="00727BC7">
        <w:rPr>
          <w:rFonts w:ascii="Times New Roman" w:hAnsi="Times New Roman" w:cs="Times New Roman"/>
          <w:bCs/>
          <w:sz w:val="24"/>
          <w:szCs w:val="24"/>
        </w:rPr>
        <w:t xml:space="preserve"> </w:t>
      </w:r>
      <w:r w:rsidR="00521007" w:rsidRPr="00727BC7">
        <w:rPr>
          <w:rFonts w:ascii="Times New Roman" w:hAnsi="Times New Roman" w:cs="Times New Roman"/>
          <w:bCs/>
          <w:sz w:val="24"/>
          <w:szCs w:val="24"/>
        </w:rPr>
        <w:t>48</w:t>
      </w:r>
      <w:r w:rsidR="00B7287B" w:rsidRPr="00727BC7">
        <w:rPr>
          <w:rFonts w:ascii="Times New Roman" w:hAnsi="Times New Roman" w:cs="Times New Roman"/>
          <w:bCs/>
          <w:sz w:val="24"/>
          <w:szCs w:val="24"/>
        </w:rPr>
        <w:t xml:space="preserve"> </w:t>
      </w:r>
      <w:r w:rsidR="00407B34" w:rsidRPr="00727BC7">
        <w:rPr>
          <w:rFonts w:ascii="Times New Roman" w:hAnsi="Times New Roman" w:cs="Times New Roman"/>
          <w:bCs/>
          <w:sz w:val="24"/>
          <w:szCs w:val="24"/>
        </w:rPr>
        <w:t xml:space="preserve">projektu </w:t>
      </w:r>
      <w:r w:rsidR="00B7287B" w:rsidRPr="00727BC7">
        <w:rPr>
          <w:rFonts w:ascii="Times New Roman" w:hAnsi="Times New Roman" w:cs="Times New Roman"/>
          <w:bCs/>
          <w:sz w:val="24"/>
          <w:szCs w:val="24"/>
        </w:rPr>
        <w:t xml:space="preserve">opisuje wymogi dotyczące wniosków o zbadanie </w:t>
      </w:r>
      <w:r w:rsidR="007B3F98" w:rsidRPr="00727BC7">
        <w:rPr>
          <w:rFonts w:ascii="Times New Roman" w:hAnsi="Times New Roman" w:cs="Times New Roman"/>
          <w:bCs/>
          <w:sz w:val="24"/>
          <w:szCs w:val="24"/>
        </w:rPr>
        <w:t>konstytu</w:t>
      </w:r>
      <w:r w:rsidR="00FC3A6D" w:rsidRPr="00727BC7">
        <w:rPr>
          <w:rFonts w:ascii="Times New Roman" w:hAnsi="Times New Roman" w:cs="Times New Roman"/>
          <w:bCs/>
          <w:sz w:val="24"/>
          <w:szCs w:val="24"/>
        </w:rPr>
        <w:t xml:space="preserve">cyjności aktów prawnych. Art. </w:t>
      </w:r>
      <w:r w:rsidR="00521007" w:rsidRPr="00727BC7">
        <w:rPr>
          <w:rFonts w:ascii="Times New Roman" w:hAnsi="Times New Roman" w:cs="Times New Roman"/>
          <w:bCs/>
          <w:sz w:val="24"/>
          <w:szCs w:val="24"/>
        </w:rPr>
        <w:t>52 projektu</w:t>
      </w:r>
      <w:r w:rsidR="007B3F98" w:rsidRPr="00727BC7">
        <w:rPr>
          <w:rFonts w:ascii="Times New Roman" w:hAnsi="Times New Roman" w:cs="Times New Roman"/>
          <w:bCs/>
          <w:sz w:val="24"/>
          <w:szCs w:val="24"/>
        </w:rPr>
        <w:t xml:space="preserve"> wskazuje elementy pytania prawnego, a art. </w:t>
      </w:r>
      <w:r w:rsidR="00521007" w:rsidRPr="00727BC7">
        <w:rPr>
          <w:rFonts w:ascii="Times New Roman" w:hAnsi="Times New Roman" w:cs="Times New Roman"/>
          <w:bCs/>
          <w:sz w:val="24"/>
          <w:szCs w:val="24"/>
        </w:rPr>
        <w:t>53</w:t>
      </w:r>
      <w:r w:rsidR="007B3F98" w:rsidRPr="00727BC7">
        <w:rPr>
          <w:rFonts w:ascii="Times New Roman" w:hAnsi="Times New Roman" w:cs="Times New Roman"/>
          <w:bCs/>
          <w:sz w:val="24"/>
          <w:szCs w:val="24"/>
        </w:rPr>
        <w:t xml:space="preserve"> – skargi konstytucyjnej. Oprócz pewnych korekt redakcyjnych i doprecyzowania</w:t>
      </w:r>
      <w:r w:rsidR="002D79FC" w:rsidRPr="00727BC7">
        <w:rPr>
          <w:rFonts w:ascii="Times New Roman" w:hAnsi="Times New Roman" w:cs="Times New Roman"/>
          <w:bCs/>
          <w:sz w:val="24"/>
          <w:szCs w:val="24"/>
        </w:rPr>
        <w:t xml:space="preserve"> sformułowań</w:t>
      </w:r>
      <w:r w:rsidR="007B3F98" w:rsidRPr="00727BC7">
        <w:rPr>
          <w:rFonts w:ascii="Times New Roman" w:hAnsi="Times New Roman" w:cs="Times New Roman"/>
          <w:bCs/>
          <w:sz w:val="24"/>
          <w:szCs w:val="24"/>
        </w:rPr>
        <w:t>, wskazane rozwiązania nawiązują do wcześniej obowiązujących ustaw o TK</w:t>
      </w:r>
      <w:r w:rsidR="006129DE" w:rsidRPr="00727BC7">
        <w:rPr>
          <w:rFonts w:ascii="Times New Roman" w:hAnsi="Times New Roman" w:cs="Times New Roman"/>
          <w:bCs/>
          <w:sz w:val="24"/>
          <w:szCs w:val="24"/>
        </w:rPr>
        <w:t>, w</w:t>
      </w:r>
      <w:r w:rsidR="006129DE">
        <w:rPr>
          <w:rFonts w:ascii="Times New Roman" w:hAnsi="Times New Roman" w:cs="Times New Roman"/>
          <w:bCs/>
          <w:sz w:val="24"/>
          <w:szCs w:val="24"/>
        </w:rPr>
        <w:t xml:space="preserve"> szczególności do ustawy o TK z 2016 r.</w:t>
      </w:r>
    </w:p>
    <w:p w:rsidR="00860804" w:rsidRPr="00727BC7" w:rsidRDefault="007B3F98"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bCs/>
          <w:sz w:val="24"/>
          <w:szCs w:val="24"/>
        </w:rPr>
        <w:t xml:space="preserve">W rozdziale 5 odrębnie wskazano </w:t>
      </w:r>
      <w:r w:rsidR="00D34818" w:rsidRPr="00A05566">
        <w:rPr>
          <w:rFonts w:ascii="Times New Roman" w:hAnsi="Times New Roman" w:cs="Times New Roman"/>
          <w:bCs/>
          <w:sz w:val="24"/>
          <w:szCs w:val="24"/>
        </w:rPr>
        <w:t>wymogi formalne w</w:t>
      </w:r>
      <w:r w:rsidR="00D34818" w:rsidRPr="00A05566">
        <w:rPr>
          <w:rFonts w:ascii="Times New Roman" w:hAnsi="Times New Roman" w:cs="Times New Roman"/>
          <w:sz w:val="24"/>
          <w:szCs w:val="24"/>
        </w:rPr>
        <w:t xml:space="preserve">niosku: </w:t>
      </w:r>
      <w:r w:rsidR="00D34818" w:rsidRPr="00A05566">
        <w:rPr>
          <w:rFonts w:ascii="Times New Roman" w:hAnsi="Times New Roman" w:cs="Times New Roman"/>
          <w:bCs/>
          <w:sz w:val="24"/>
          <w:szCs w:val="24"/>
        </w:rPr>
        <w:t xml:space="preserve">1) </w:t>
      </w:r>
      <w:r w:rsidR="00F422D4" w:rsidRPr="00A05566">
        <w:rPr>
          <w:rFonts w:ascii="Times New Roman" w:hAnsi="Times New Roman" w:cs="Times New Roman"/>
          <w:sz w:val="24"/>
          <w:szCs w:val="24"/>
        </w:rPr>
        <w:t xml:space="preserve">w sprawie zgodności </w:t>
      </w:r>
      <w:r w:rsidR="00F422D4" w:rsidRPr="00727BC7">
        <w:rPr>
          <w:rFonts w:ascii="Times New Roman" w:hAnsi="Times New Roman" w:cs="Times New Roman"/>
          <w:sz w:val="24"/>
          <w:szCs w:val="24"/>
        </w:rPr>
        <w:t>z Konstytucją celów partii politycznej</w:t>
      </w:r>
      <w:r w:rsidR="00D34818" w:rsidRPr="00727BC7">
        <w:rPr>
          <w:rFonts w:ascii="Times New Roman" w:hAnsi="Times New Roman" w:cs="Times New Roman"/>
          <w:sz w:val="24"/>
          <w:szCs w:val="24"/>
        </w:rPr>
        <w:t xml:space="preserve"> (art. </w:t>
      </w:r>
      <w:r w:rsidR="007D2665" w:rsidRPr="00727BC7">
        <w:rPr>
          <w:rFonts w:ascii="Times New Roman" w:hAnsi="Times New Roman" w:cs="Times New Roman"/>
          <w:sz w:val="24"/>
          <w:szCs w:val="24"/>
        </w:rPr>
        <w:t>4</w:t>
      </w:r>
      <w:r w:rsidR="00521007" w:rsidRPr="00727BC7">
        <w:rPr>
          <w:rFonts w:ascii="Times New Roman" w:hAnsi="Times New Roman" w:cs="Times New Roman"/>
          <w:sz w:val="24"/>
          <w:szCs w:val="24"/>
        </w:rPr>
        <w:t>9</w:t>
      </w:r>
      <w:r w:rsidR="00D34818" w:rsidRPr="00727BC7">
        <w:rPr>
          <w:rFonts w:ascii="Times New Roman" w:hAnsi="Times New Roman" w:cs="Times New Roman"/>
          <w:sz w:val="24"/>
          <w:szCs w:val="24"/>
        </w:rPr>
        <w:t xml:space="preserve"> ust. 1</w:t>
      </w:r>
      <w:r w:rsidR="00521007" w:rsidRPr="00727BC7">
        <w:rPr>
          <w:rFonts w:ascii="Times New Roman" w:hAnsi="Times New Roman" w:cs="Times New Roman"/>
          <w:sz w:val="24"/>
          <w:szCs w:val="24"/>
        </w:rPr>
        <w:t xml:space="preserve"> projektu</w:t>
      </w:r>
      <w:r w:rsidR="00D34818" w:rsidRPr="00727BC7">
        <w:rPr>
          <w:rFonts w:ascii="Times New Roman" w:hAnsi="Times New Roman" w:cs="Times New Roman"/>
          <w:sz w:val="24"/>
          <w:szCs w:val="24"/>
        </w:rPr>
        <w:t xml:space="preserve">); 2) w sprawie zgodności z Konstytucją działalności partii politycznej (art. </w:t>
      </w:r>
      <w:r w:rsidR="007D2665" w:rsidRPr="00727BC7">
        <w:rPr>
          <w:rFonts w:ascii="Times New Roman" w:hAnsi="Times New Roman" w:cs="Times New Roman"/>
          <w:sz w:val="24"/>
          <w:szCs w:val="24"/>
        </w:rPr>
        <w:t>4</w:t>
      </w:r>
      <w:r w:rsidR="00521007" w:rsidRPr="00727BC7">
        <w:rPr>
          <w:rFonts w:ascii="Times New Roman" w:hAnsi="Times New Roman" w:cs="Times New Roman"/>
          <w:sz w:val="24"/>
          <w:szCs w:val="24"/>
        </w:rPr>
        <w:t>9</w:t>
      </w:r>
      <w:r w:rsidR="00D34818" w:rsidRPr="00727BC7">
        <w:rPr>
          <w:rFonts w:ascii="Times New Roman" w:hAnsi="Times New Roman" w:cs="Times New Roman"/>
          <w:sz w:val="24"/>
          <w:szCs w:val="24"/>
        </w:rPr>
        <w:t xml:space="preserve"> ust. 2</w:t>
      </w:r>
      <w:r w:rsidR="00521007" w:rsidRPr="00727BC7">
        <w:rPr>
          <w:rFonts w:ascii="Times New Roman" w:hAnsi="Times New Roman" w:cs="Times New Roman"/>
          <w:sz w:val="24"/>
          <w:szCs w:val="24"/>
        </w:rPr>
        <w:t xml:space="preserve"> projektu</w:t>
      </w:r>
      <w:r w:rsidR="00D34818" w:rsidRPr="00727BC7">
        <w:rPr>
          <w:rFonts w:ascii="Times New Roman" w:hAnsi="Times New Roman" w:cs="Times New Roman"/>
          <w:sz w:val="24"/>
          <w:szCs w:val="24"/>
        </w:rPr>
        <w:t>); 3) o</w:t>
      </w:r>
      <w:r w:rsidR="00860804" w:rsidRPr="00727BC7">
        <w:rPr>
          <w:rFonts w:ascii="Times New Roman" w:hAnsi="Times New Roman" w:cs="Times New Roman"/>
          <w:sz w:val="24"/>
          <w:szCs w:val="24"/>
        </w:rPr>
        <w:t xml:space="preserve"> rozstrzygnięcie sporu</w:t>
      </w:r>
      <w:r w:rsidR="00860804" w:rsidRPr="00A05566">
        <w:rPr>
          <w:rFonts w:ascii="Times New Roman" w:hAnsi="Times New Roman" w:cs="Times New Roman"/>
          <w:sz w:val="24"/>
          <w:szCs w:val="24"/>
        </w:rPr>
        <w:t xml:space="preserve"> </w:t>
      </w:r>
      <w:r w:rsidR="00860804" w:rsidRPr="00727BC7">
        <w:rPr>
          <w:rFonts w:ascii="Times New Roman" w:hAnsi="Times New Roman" w:cs="Times New Roman"/>
          <w:sz w:val="24"/>
          <w:szCs w:val="24"/>
        </w:rPr>
        <w:t xml:space="preserve">kompetencyjnego </w:t>
      </w:r>
      <w:r w:rsidR="00D34818" w:rsidRPr="00727BC7">
        <w:rPr>
          <w:rFonts w:ascii="Times New Roman" w:hAnsi="Times New Roman" w:cs="Times New Roman"/>
          <w:sz w:val="24"/>
          <w:szCs w:val="24"/>
        </w:rPr>
        <w:t xml:space="preserve">(art. </w:t>
      </w:r>
      <w:r w:rsidR="00521007" w:rsidRPr="00727BC7">
        <w:rPr>
          <w:rFonts w:ascii="Times New Roman" w:hAnsi="Times New Roman" w:cs="Times New Roman"/>
          <w:sz w:val="24"/>
          <w:szCs w:val="24"/>
        </w:rPr>
        <w:t>50 projektu</w:t>
      </w:r>
      <w:r w:rsidR="00640DFD" w:rsidRPr="00727BC7">
        <w:rPr>
          <w:rFonts w:ascii="Times New Roman" w:hAnsi="Times New Roman" w:cs="Times New Roman"/>
          <w:sz w:val="24"/>
          <w:szCs w:val="24"/>
        </w:rPr>
        <w:t>)</w:t>
      </w:r>
      <w:r w:rsidR="00D34818" w:rsidRPr="00727BC7">
        <w:rPr>
          <w:rFonts w:ascii="Times New Roman" w:hAnsi="Times New Roman" w:cs="Times New Roman"/>
          <w:sz w:val="24"/>
          <w:szCs w:val="24"/>
        </w:rPr>
        <w:t xml:space="preserve"> oraz </w:t>
      </w:r>
      <w:r w:rsidR="00860804" w:rsidRPr="00727BC7">
        <w:rPr>
          <w:rFonts w:ascii="Times New Roman" w:hAnsi="Times New Roman" w:cs="Times New Roman"/>
          <w:sz w:val="24"/>
          <w:szCs w:val="24"/>
        </w:rPr>
        <w:t>w sprawie stwierdzenia przeszkody w sprawowaniu urzędu przez Prezydenta R</w:t>
      </w:r>
      <w:r w:rsidR="00FC3A6D" w:rsidRPr="00727BC7">
        <w:rPr>
          <w:rFonts w:ascii="Times New Roman" w:hAnsi="Times New Roman" w:cs="Times New Roman"/>
          <w:sz w:val="24"/>
          <w:szCs w:val="24"/>
        </w:rPr>
        <w:t xml:space="preserve">P (art. </w:t>
      </w:r>
      <w:r w:rsidR="00521007" w:rsidRPr="00727BC7">
        <w:rPr>
          <w:rFonts w:ascii="Times New Roman" w:hAnsi="Times New Roman" w:cs="Times New Roman"/>
          <w:sz w:val="24"/>
          <w:szCs w:val="24"/>
        </w:rPr>
        <w:t>51 projektu</w:t>
      </w:r>
      <w:r w:rsidR="00D34818" w:rsidRPr="00727BC7">
        <w:rPr>
          <w:rFonts w:ascii="Times New Roman" w:hAnsi="Times New Roman" w:cs="Times New Roman"/>
          <w:sz w:val="24"/>
          <w:szCs w:val="24"/>
        </w:rPr>
        <w:t>).</w:t>
      </w:r>
      <w:r w:rsidR="00657057" w:rsidRPr="00727BC7">
        <w:rPr>
          <w:rFonts w:ascii="Times New Roman" w:hAnsi="Times New Roman" w:cs="Times New Roman"/>
          <w:sz w:val="24"/>
          <w:szCs w:val="24"/>
        </w:rPr>
        <w:t xml:space="preserve"> </w:t>
      </w:r>
    </w:p>
    <w:p w:rsidR="0067376F" w:rsidRPr="00727BC7" w:rsidRDefault="0067376F"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lastRenderedPageBreak/>
        <w:t>Szczegółowe określenie wymogów pism procesowych składanych do TK ma ułatwić ich sporządzanie przez podmioty uprawnione do inicjowania postępowania. Pomoże też rozważyć i przygotować rzetelnie sprawę, a tak</w:t>
      </w:r>
      <w:r w:rsidR="006B25F1" w:rsidRPr="00727BC7">
        <w:rPr>
          <w:rFonts w:ascii="Times New Roman" w:hAnsi="Times New Roman" w:cs="Times New Roman"/>
          <w:sz w:val="24"/>
          <w:szCs w:val="24"/>
        </w:rPr>
        <w:t>że będzie gwarancją, że wnioski,</w:t>
      </w:r>
      <w:r w:rsidRPr="00727BC7">
        <w:rPr>
          <w:rFonts w:ascii="Times New Roman" w:hAnsi="Times New Roman" w:cs="Times New Roman"/>
          <w:sz w:val="24"/>
          <w:szCs w:val="24"/>
        </w:rPr>
        <w:t xml:space="preserve"> pytania prawne </w:t>
      </w:r>
      <w:r w:rsidR="006B25F1" w:rsidRPr="00727BC7">
        <w:rPr>
          <w:rFonts w:ascii="Times New Roman" w:hAnsi="Times New Roman" w:cs="Times New Roman"/>
          <w:sz w:val="24"/>
          <w:szCs w:val="24"/>
        </w:rPr>
        <w:t xml:space="preserve">lub skargi konstytucyjne </w:t>
      </w:r>
      <w:r w:rsidRPr="00727BC7">
        <w:rPr>
          <w:rFonts w:ascii="Times New Roman" w:hAnsi="Times New Roman" w:cs="Times New Roman"/>
          <w:sz w:val="24"/>
          <w:szCs w:val="24"/>
        </w:rPr>
        <w:t>nie będą kierowane do Trybunału w sprawach oczywiście bezzasadnych. Ponadto właściwe oznaczenie kwestionowanego aktu normatywnego i wzorców kontroli oraz przedstawienie ich wykładni może usprawnić podejmowanie rozstrzygnięć przez Trybunał, który w pismach procesowych otrzyma pogłębione studium nad problemami kons</w:t>
      </w:r>
      <w:r w:rsidR="007A5BE5" w:rsidRPr="00727BC7">
        <w:rPr>
          <w:rFonts w:ascii="Times New Roman" w:hAnsi="Times New Roman" w:cs="Times New Roman"/>
          <w:sz w:val="24"/>
          <w:szCs w:val="24"/>
        </w:rPr>
        <w:t>tytucyjnymi</w:t>
      </w:r>
      <w:r w:rsidRPr="00727BC7">
        <w:rPr>
          <w:rFonts w:ascii="Times New Roman" w:hAnsi="Times New Roman" w:cs="Times New Roman"/>
          <w:sz w:val="24"/>
          <w:szCs w:val="24"/>
        </w:rPr>
        <w:t>.</w:t>
      </w:r>
    </w:p>
    <w:p w:rsidR="00657057" w:rsidRPr="00727BC7" w:rsidRDefault="00657057"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Rozdział 6 działu II objął zagadnie</w:t>
      </w:r>
      <w:r w:rsidR="001E07E4" w:rsidRPr="00727BC7">
        <w:rPr>
          <w:rFonts w:ascii="Times New Roman" w:hAnsi="Times New Roman" w:cs="Times New Roman"/>
          <w:sz w:val="24"/>
          <w:szCs w:val="24"/>
        </w:rPr>
        <w:t>n</w:t>
      </w:r>
      <w:r w:rsidR="00287B4C" w:rsidRPr="00727BC7">
        <w:rPr>
          <w:rFonts w:ascii="Times New Roman" w:hAnsi="Times New Roman" w:cs="Times New Roman"/>
          <w:sz w:val="24"/>
          <w:szCs w:val="24"/>
        </w:rPr>
        <w:t xml:space="preserve">ie kosztów postępowania (art. 54 i </w:t>
      </w:r>
      <w:r w:rsidR="001E07E4" w:rsidRPr="00727BC7">
        <w:rPr>
          <w:rFonts w:ascii="Times New Roman" w:hAnsi="Times New Roman" w:cs="Times New Roman"/>
          <w:sz w:val="24"/>
          <w:szCs w:val="24"/>
        </w:rPr>
        <w:t>art. 5</w:t>
      </w:r>
      <w:r w:rsidR="00287B4C" w:rsidRPr="00727BC7">
        <w:rPr>
          <w:rFonts w:ascii="Times New Roman" w:hAnsi="Times New Roman" w:cs="Times New Roman"/>
          <w:sz w:val="24"/>
          <w:szCs w:val="24"/>
        </w:rPr>
        <w:t>5 projektu</w:t>
      </w:r>
      <w:r w:rsidRPr="00727BC7">
        <w:rPr>
          <w:rFonts w:ascii="Times New Roman" w:hAnsi="Times New Roman" w:cs="Times New Roman"/>
          <w:sz w:val="24"/>
          <w:szCs w:val="24"/>
        </w:rPr>
        <w:t>).</w:t>
      </w:r>
    </w:p>
    <w:p w:rsidR="00657057" w:rsidRPr="00727BC7" w:rsidRDefault="00657057"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Dla samego przebiegu postępowania istotne znaczenie ma projektowany rozdział 7. Składa się on z oddziałów obejmujących wszczęcie postępowania</w:t>
      </w:r>
      <w:r w:rsidR="00776123" w:rsidRPr="00727BC7">
        <w:rPr>
          <w:rFonts w:ascii="Times New Roman" w:hAnsi="Times New Roman" w:cs="Times New Roman"/>
          <w:sz w:val="24"/>
          <w:szCs w:val="24"/>
        </w:rPr>
        <w:t xml:space="preserve"> (art. </w:t>
      </w:r>
      <w:r w:rsidR="001E07E4" w:rsidRPr="00727BC7">
        <w:rPr>
          <w:rFonts w:ascii="Times New Roman" w:hAnsi="Times New Roman" w:cs="Times New Roman"/>
          <w:sz w:val="24"/>
          <w:szCs w:val="24"/>
        </w:rPr>
        <w:t>5</w:t>
      </w:r>
      <w:r w:rsidR="00904B37" w:rsidRPr="00727BC7">
        <w:rPr>
          <w:rFonts w:ascii="Times New Roman" w:hAnsi="Times New Roman" w:cs="Times New Roman"/>
          <w:sz w:val="24"/>
          <w:szCs w:val="24"/>
        </w:rPr>
        <w:t>6</w:t>
      </w:r>
      <w:r w:rsidR="0000054E" w:rsidRPr="00727BC7">
        <w:rPr>
          <w:rFonts w:ascii="Times New Roman" w:hAnsi="Times New Roman" w:cs="Times New Roman"/>
          <w:sz w:val="24"/>
          <w:szCs w:val="24"/>
        </w:rPr>
        <w:t>-</w:t>
      </w:r>
      <w:r w:rsidR="001E07E4" w:rsidRPr="00727BC7">
        <w:rPr>
          <w:rFonts w:ascii="Times New Roman" w:hAnsi="Times New Roman" w:cs="Times New Roman"/>
          <w:sz w:val="24"/>
          <w:szCs w:val="24"/>
        </w:rPr>
        <w:t xml:space="preserve">art. </w:t>
      </w:r>
      <w:r w:rsidR="00904B37" w:rsidRPr="00727BC7">
        <w:rPr>
          <w:rFonts w:ascii="Times New Roman" w:hAnsi="Times New Roman" w:cs="Times New Roman"/>
          <w:sz w:val="24"/>
          <w:szCs w:val="24"/>
        </w:rPr>
        <w:t>58 projektu</w:t>
      </w:r>
      <w:r w:rsidR="00564D43" w:rsidRPr="00727BC7">
        <w:rPr>
          <w:rFonts w:ascii="Times New Roman" w:hAnsi="Times New Roman" w:cs="Times New Roman"/>
          <w:sz w:val="24"/>
          <w:szCs w:val="24"/>
        </w:rPr>
        <w:t>)</w:t>
      </w:r>
      <w:r w:rsidRPr="00727BC7">
        <w:rPr>
          <w:rFonts w:ascii="Times New Roman" w:hAnsi="Times New Roman" w:cs="Times New Roman"/>
          <w:sz w:val="24"/>
          <w:szCs w:val="24"/>
        </w:rPr>
        <w:t>,</w:t>
      </w:r>
      <w:r w:rsidR="00776123" w:rsidRPr="00727BC7">
        <w:rPr>
          <w:rFonts w:ascii="Times New Roman" w:hAnsi="Times New Roman" w:cs="Times New Roman"/>
          <w:sz w:val="24"/>
          <w:szCs w:val="24"/>
        </w:rPr>
        <w:t xml:space="preserve"> umorzenie postępowania (art. </w:t>
      </w:r>
      <w:r w:rsidR="001E07E4" w:rsidRPr="00727BC7">
        <w:rPr>
          <w:rFonts w:ascii="Times New Roman" w:hAnsi="Times New Roman" w:cs="Times New Roman"/>
          <w:sz w:val="24"/>
          <w:szCs w:val="24"/>
        </w:rPr>
        <w:t>5</w:t>
      </w:r>
      <w:r w:rsidR="00904B37" w:rsidRPr="00727BC7">
        <w:rPr>
          <w:rFonts w:ascii="Times New Roman" w:hAnsi="Times New Roman" w:cs="Times New Roman"/>
          <w:sz w:val="24"/>
          <w:szCs w:val="24"/>
        </w:rPr>
        <w:t>9 projektu projektu</w:t>
      </w:r>
      <w:r w:rsidR="00776123" w:rsidRPr="00727BC7">
        <w:rPr>
          <w:rFonts w:ascii="Times New Roman" w:hAnsi="Times New Roman" w:cs="Times New Roman"/>
          <w:sz w:val="24"/>
          <w:szCs w:val="24"/>
        </w:rPr>
        <w:t>),</w:t>
      </w:r>
      <w:r w:rsidRPr="00727BC7">
        <w:rPr>
          <w:rFonts w:ascii="Times New Roman" w:hAnsi="Times New Roman" w:cs="Times New Roman"/>
          <w:sz w:val="24"/>
          <w:szCs w:val="24"/>
        </w:rPr>
        <w:t xml:space="preserve"> </w:t>
      </w:r>
      <w:r w:rsidR="00564D43" w:rsidRPr="00727BC7">
        <w:rPr>
          <w:rFonts w:ascii="Times New Roman" w:hAnsi="Times New Roman" w:cs="Times New Roman"/>
          <w:sz w:val="24"/>
          <w:szCs w:val="24"/>
        </w:rPr>
        <w:t xml:space="preserve">wstępną kontrolę (art. </w:t>
      </w:r>
      <w:r w:rsidR="001E07E4" w:rsidRPr="00727BC7">
        <w:rPr>
          <w:rFonts w:ascii="Times New Roman" w:hAnsi="Times New Roman" w:cs="Times New Roman"/>
          <w:sz w:val="24"/>
          <w:szCs w:val="24"/>
        </w:rPr>
        <w:t>6</w:t>
      </w:r>
      <w:r w:rsidR="00904B37" w:rsidRPr="00727BC7">
        <w:rPr>
          <w:rFonts w:ascii="Times New Roman" w:hAnsi="Times New Roman" w:cs="Times New Roman"/>
          <w:sz w:val="24"/>
          <w:szCs w:val="24"/>
        </w:rPr>
        <w:t>0</w:t>
      </w:r>
      <w:r w:rsidR="007A1636" w:rsidRPr="00727BC7">
        <w:rPr>
          <w:rFonts w:ascii="Times New Roman" w:hAnsi="Times New Roman" w:cs="Times New Roman"/>
          <w:sz w:val="24"/>
          <w:szCs w:val="24"/>
        </w:rPr>
        <w:t xml:space="preserve">–art. </w:t>
      </w:r>
      <w:r w:rsidR="00904B37" w:rsidRPr="00727BC7">
        <w:rPr>
          <w:rFonts w:ascii="Times New Roman" w:hAnsi="Times New Roman" w:cs="Times New Roman"/>
          <w:sz w:val="24"/>
          <w:szCs w:val="24"/>
        </w:rPr>
        <w:t>61 projektu</w:t>
      </w:r>
      <w:r w:rsidR="00564D43" w:rsidRPr="00727BC7">
        <w:rPr>
          <w:rFonts w:ascii="Times New Roman" w:hAnsi="Times New Roman" w:cs="Times New Roman"/>
          <w:sz w:val="24"/>
          <w:szCs w:val="24"/>
        </w:rPr>
        <w:t xml:space="preserve">) oraz przepisy związane z rozpoznawaniem sprawy po nadaniu jej biegu (art. </w:t>
      </w:r>
      <w:r w:rsidR="00904B37" w:rsidRPr="00727BC7">
        <w:rPr>
          <w:rFonts w:ascii="Times New Roman" w:hAnsi="Times New Roman" w:cs="Times New Roman"/>
          <w:sz w:val="24"/>
          <w:szCs w:val="24"/>
        </w:rPr>
        <w:t>62</w:t>
      </w:r>
      <w:r w:rsidR="00564D43" w:rsidRPr="00727BC7">
        <w:rPr>
          <w:rFonts w:ascii="Times New Roman" w:hAnsi="Times New Roman" w:cs="Times New Roman"/>
          <w:sz w:val="24"/>
          <w:szCs w:val="24"/>
        </w:rPr>
        <w:t xml:space="preserve">–art. </w:t>
      </w:r>
      <w:r w:rsidR="00904B37" w:rsidRPr="00727BC7">
        <w:rPr>
          <w:rFonts w:ascii="Times New Roman" w:hAnsi="Times New Roman" w:cs="Times New Roman"/>
          <w:sz w:val="24"/>
          <w:szCs w:val="24"/>
        </w:rPr>
        <w:t>75 projektu</w:t>
      </w:r>
      <w:r w:rsidR="00564D43" w:rsidRPr="00727BC7">
        <w:rPr>
          <w:rFonts w:ascii="Times New Roman" w:hAnsi="Times New Roman" w:cs="Times New Roman"/>
          <w:sz w:val="24"/>
          <w:szCs w:val="24"/>
        </w:rPr>
        <w:t>).</w:t>
      </w:r>
    </w:p>
    <w:p w:rsidR="00B72B2C" w:rsidRPr="00727BC7" w:rsidRDefault="00564D43"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Projektodawca podkreślił, że zainicjować postępowanie może wniosek, pytanie prawne a</w:t>
      </w:r>
      <w:r w:rsidR="001E07E4" w:rsidRPr="00727BC7">
        <w:rPr>
          <w:rFonts w:ascii="Times New Roman" w:hAnsi="Times New Roman" w:cs="Times New Roman"/>
          <w:sz w:val="24"/>
          <w:szCs w:val="24"/>
        </w:rPr>
        <w:t>lbo skarga konstytucyjna (art. 5</w:t>
      </w:r>
      <w:r w:rsidR="00164360" w:rsidRPr="00727BC7">
        <w:rPr>
          <w:rFonts w:ascii="Times New Roman" w:hAnsi="Times New Roman" w:cs="Times New Roman"/>
          <w:sz w:val="24"/>
          <w:szCs w:val="24"/>
        </w:rPr>
        <w:t>6 projektu</w:t>
      </w:r>
      <w:r w:rsidRPr="00727BC7">
        <w:rPr>
          <w:rFonts w:ascii="Times New Roman" w:hAnsi="Times New Roman" w:cs="Times New Roman"/>
          <w:sz w:val="24"/>
          <w:szCs w:val="24"/>
        </w:rPr>
        <w:t>)</w:t>
      </w:r>
      <w:r w:rsidR="00CF30C3" w:rsidRPr="00727BC7">
        <w:rPr>
          <w:rFonts w:ascii="Times New Roman" w:hAnsi="Times New Roman" w:cs="Times New Roman"/>
          <w:sz w:val="24"/>
          <w:szCs w:val="24"/>
        </w:rPr>
        <w:t>. W prz</w:t>
      </w:r>
      <w:r w:rsidR="00B72B2C" w:rsidRPr="00727BC7">
        <w:rPr>
          <w:rFonts w:ascii="Times New Roman" w:hAnsi="Times New Roman" w:cs="Times New Roman"/>
          <w:sz w:val="24"/>
          <w:szCs w:val="24"/>
        </w:rPr>
        <w:t xml:space="preserve">ypadku wątpliwości co do kształtu pisma istnieje możliwość zwrócenia </w:t>
      </w:r>
      <w:r w:rsidR="00CF30C3" w:rsidRPr="00727BC7">
        <w:rPr>
          <w:rFonts w:ascii="Times New Roman" w:hAnsi="Times New Roman" w:cs="Times New Roman"/>
          <w:sz w:val="24"/>
          <w:szCs w:val="24"/>
        </w:rPr>
        <w:t xml:space="preserve">go </w:t>
      </w:r>
      <w:r w:rsidR="00407B34" w:rsidRPr="00727BC7">
        <w:rPr>
          <w:rFonts w:ascii="Times New Roman" w:hAnsi="Times New Roman" w:cs="Times New Roman"/>
          <w:sz w:val="24"/>
          <w:szCs w:val="24"/>
        </w:rPr>
        <w:t>nadawcy</w:t>
      </w:r>
      <w:r w:rsidR="00B72B2C" w:rsidRPr="00727BC7">
        <w:rPr>
          <w:rFonts w:ascii="Times New Roman" w:hAnsi="Times New Roman" w:cs="Times New Roman"/>
          <w:sz w:val="24"/>
          <w:szCs w:val="24"/>
        </w:rPr>
        <w:t xml:space="preserve"> albo wezwania do jego uzupełnienia pod </w:t>
      </w:r>
      <w:r w:rsidR="00193B20" w:rsidRPr="00727BC7">
        <w:rPr>
          <w:rFonts w:ascii="Times New Roman" w:hAnsi="Times New Roman" w:cs="Times New Roman"/>
          <w:sz w:val="24"/>
          <w:szCs w:val="24"/>
        </w:rPr>
        <w:t xml:space="preserve">rygorem zwrócenia pisma (art. </w:t>
      </w:r>
      <w:r w:rsidR="005F498F" w:rsidRPr="00727BC7">
        <w:rPr>
          <w:rFonts w:ascii="Times New Roman" w:hAnsi="Times New Roman" w:cs="Times New Roman"/>
          <w:sz w:val="24"/>
          <w:szCs w:val="24"/>
        </w:rPr>
        <w:t>5</w:t>
      </w:r>
      <w:r w:rsidR="00164360" w:rsidRPr="00727BC7">
        <w:rPr>
          <w:rFonts w:ascii="Times New Roman" w:hAnsi="Times New Roman" w:cs="Times New Roman"/>
          <w:sz w:val="24"/>
          <w:szCs w:val="24"/>
        </w:rPr>
        <w:t>7 projektu</w:t>
      </w:r>
      <w:r w:rsidR="00B72B2C" w:rsidRPr="00727BC7">
        <w:rPr>
          <w:rFonts w:ascii="Times New Roman" w:hAnsi="Times New Roman" w:cs="Times New Roman"/>
          <w:sz w:val="24"/>
          <w:szCs w:val="24"/>
        </w:rPr>
        <w:t>).</w:t>
      </w:r>
    </w:p>
    <w:p w:rsidR="00B72B2C" w:rsidRPr="00727BC7" w:rsidRDefault="00B72B2C"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 xml:space="preserve">Oddział dotyczący wszczęcia postępowania przewiduje też możliwość cofnięcia pisma inicjującego postępowanie (art. </w:t>
      </w:r>
      <w:r w:rsidR="005F498F" w:rsidRPr="00727BC7">
        <w:rPr>
          <w:rFonts w:ascii="Times New Roman" w:hAnsi="Times New Roman" w:cs="Times New Roman"/>
          <w:sz w:val="24"/>
          <w:szCs w:val="24"/>
        </w:rPr>
        <w:t>5</w:t>
      </w:r>
      <w:r w:rsidR="00164360" w:rsidRPr="00727BC7">
        <w:rPr>
          <w:rFonts w:ascii="Times New Roman" w:hAnsi="Times New Roman" w:cs="Times New Roman"/>
          <w:sz w:val="24"/>
          <w:szCs w:val="24"/>
        </w:rPr>
        <w:t>8 projektu</w:t>
      </w:r>
      <w:r w:rsidR="007A1636" w:rsidRPr="00727BC7">
        <w:rPr>
          <w:rFonts w:ascii="Times New Roman" w:hAnsi="Times New Roman" w:cs="Times New Roman"/>
          <w:sz w:val="24"/>
          <w:szCs w:val="24"/>
        </w:rPr>
        <w:t>)</w:t>
      </w:r>
      <w:r w:rsidRPr="00727BC7">
        <w:rPr>
          <w:rFonts w:ascii="Times New Roman" w:hAnsi="Times New Roman" w:cs="Times New Roman"/>
          <w:sz w:val="24"/>
          <w:szCs w:val="24"/>
        </w:rPr>
        <w:t>.</w:t>
      </w:r>
    </w:p>
    <w:p w:rsidR="008C0BFF" w:rsidRPr="00727BC7" w:rsidRDefault="00DD736C" w:rsidP="008C0BFF">
      <w:pPr>
        <w:spacing w:before="120" w:after="120" w:line="240" w:lineRule="auto"/>
        <w:ind w:firstLine="708"/>
        <w:jc w:val="both"/>
        <w:rPr>
          <w:rFonts w:ascii="Times New Roman" w:hAnsi="Times New Roman"/>
          <w:sz w:val="24"/>
          <w:szCs w:val="24"/>
        </w:rPr>
      </w:pPr>
      <w:r w:rsidRPr="00727BC7">
        <w:rPr>
          <w:rFonts w:ascii="Times New Roman" w:hAnsi="Times New Roman" w:cs="Times New Roman"/>
          <w:bCs/>
          <w:sz w:val="24"/>
          <w:szCs w:val="24"/>
        </w:rPr>
        <w:t xml:space="preserve">Istotną regulacją są przepisy dotyczące umorzenia postępowania. Projektodawca do dotychczas znanych przesłanek umorzenia, wyraźnie dodał jedną związaną z tzw. dyskontynuacją wniosków grup posłów albo senatorów. Zgodnie z art. </w:t>
      </w:r>
      <w:r w:rsidR="005F498F" w:rsidRPr="00727BC7">
        <w:rPr>
          <w:rFonts w:ascii="Times New Roman" w:hAnsi="Times New Roman" w:cs="Times New Roman"/>
          <w:bCs/>
          <w:sz w:val="24"/>
          <w:szCs w:val="24"/>
        </w:rPr>
        <w:t>5</w:t>
      </w:r>
      <w:r w:rsidR="00164360" w:rsidRPr="00727BC7">
        <w:rPr>
          <w:rFonts w:ascii="Times New Roman" w:hAnsi="Times New Roman" w:cs="Times New Roman"/>
          <w:bCs/>
          <w:sz w:val="24"/>
          <w:szCs w:val="24"/>
        </w:rPr>
        <w:t>9</w:t>
      </w:r>
      <w:r w:rsidRPr="00727BC7">
        <w:rPr>
          <w:rFonts w:ascii="Times New Roman" w:hAnsi="Times New Roman" w:cs="Times New Roman"/>
          <w:bCs/>
          <w:sz w:val="24"/>
          <w:szCs w:val="24"/>
        </w:rPr>
        <w:t xml:space="preserve"> ust. 1 pkt 5 </w:t>
      </w:r>
      <w:r w:rsidRPr="00727BC7">
        <w:rPr>
          <w:rFonts w:ascii="Times New Roman" w:hAnsi="Times New Roman" w:cs="Times New Roman"/>
          <w:sz w:val="24"/>
          <w:szCs w:val="24"/>
        </w:rPr>
        <w:t>Trybunał na posiedzeniu niejawnym wydaje postanowienie o umorzeniu postępowania w wypadku zakończenia kadencji Sejmu i Senatu, w niezakończonych sprawach wszczętych na podstawie wniosku grupy posłów lub senatorów, o którym mowa w art. 191 ust. 1 pkt 1 Konstytucji. W ten sposób usankcjonowano wieloletnią praktykę polegającą na umarzaniu tego typu spraw po zakończeniu kadencji przez parlament.</w:t>
      </w:r>
      <w:r w:rsidR="00407B34" w:rsidRPr="00727BC7">
        <w:rPr>
          <w:rFonts w:ascii="Times New Roman" w:hAnsi="Times New Roman" w:cs="Times New Roman"/>
          <w:sz w:val="24"/>
          <w:szCs w:val="24"/>
        </w:rPr>
        <w:t xml:space="preserve"> </w:t>
      </w:r>
      <w:r w:rsidR="008C0BFF" w:rsidRPr="00727BC7">
        <w:rPr>
          <w:rFonts w:ascii="Times New Roman" w:hAnsi="Times New Roman" w:cs="Times New Roman"/>
          <w:sz w:val="24"/>
          <w:szCs w:val="24"/>
        </w:rPr>
        <w:t>Jednocześnie projektodawca ograniczył możliwość orzekania o przepisach, które utraciły moc obowiązującą. Zgodnie z art. 59 ust. 3 projektu będzie to możliwe tylko wtedy, gdy</w:t>
      </w:r>
      <w:r w:rsidR="008C0BFF" w:rsidRPr="00727BC7">
        <w:rPr>
          <w:rFonts w:ascii="Times New Roman" w:hAnsi="Times New Roman"/>
          <w:sz w:val="24"/>
          <w:szCs w:val="24"/>
        </w:rPr>
        <w:t xml:space="preserve"> wydanie orzeczenia będzie</w:t>
      </w:r>
      <w:r w:rsidR="008C0BFF" w:rsidRPr="008C0BFF">
        <w:rPr>
          <w:rFonts w:ascii="Times New Roman" w:hAnsi="Times New Roman"/>
          <w:color w:val="0070C0"/>
          <w:sz w:val="24"/>
          <w:szCs w:val="24"/>
        </w:rPr>
        <w:t xml:space="preserve"> </w:t>
      </w:r>
      <w:r w:rsidR="008C0BFF" w:rsidRPr="00727BC7">
        <w:rPr>
          <w:rFonts w:ascii="Times New Roman" w:hAnsi="Times New Roman"/>
          <w:sz w:val="24"/>
          <w:szCs w:val="24"/>
        </w:rPr>
        <w:t>konieczne dla ochrony konstytucyjnych wolności i praw, w postępowaniu toczącym się w ramach skargi konstytucyjnej.</w:t>
      </w:r>
    </w:p>
    <w:p w:rsidR="00B72B2C" w:rsidRPr="00727BC7" w:rsidRDefault="00B72B2C" w:rsidP="00D24FB3">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 xml:space="preserve">Odnośnie </w:t>
      </w:r>
      <w:r w:rsidR="00CF30C3" w:rsidRPr="00727BC7">
        <w:rPr>
          <w:rFonts w:ascii="Times New Roman" w:hAnsi="Times New Roman" w:cs="Times New Roman"/>
          <w:sz w:val="24"/>
          <w:szCs w:val="24"/>
        </w:rPr>
        <w:t xml:space="preserve">do </w:t>
      </w:r>
      <w:r w:rsidRPr="00727BC7">
        <w:rPr>
          <w:rFonts w:ascii="Times New Roman" w:hAnsi="Times New Roman" w:cs="Times New Roman"/>
          <w:sz w:val="24"/>
          <w:szCs w:val="24"/>
        </w:rPr>
        <w:t>wstępnej kontroli wniosków</w:t>
      </w:r>
      <w:r w:rsidR="00636B2A" w:rsidRPr="00727BC7">
        <w:rPr>
          <w:rFonts w:ascii="Times New Roman" w:hAnsi="Times New Roman" w:cs="Times New Roman"/>
          <w:sz w:val="24"/>
          <w:szCs w:val="24"/>
        </w:rPr>
        <w:t xml:space="preserve"> podmiotów, o których mowa w art. 191 ust. 1 pkt 3-5 Konstytucji i </w:t>
      </w:r>
      <w:r w:rsidRPr="00727BC7">
        <w:rPr>
          <w:rFonts w:ascii="Times New Roman" w:hAnsi="Times New Roman" w:cs="Times New Roman"/>
          <w:sz w:val="24"/>
          <w:szCs w:val="24"/>
        </w:rPr>
        <w:t xml:space="preserve">skarg konstytucyjnych projektodawca utrzymał </w:t>
      </w:r>
      <w:r w:rsidR="00636B2A" w:rsidRPr="00727BC7">
        <w:rPr>
          <w:rFonts w:ascii="Times New Roman" w:hAnsi="Times New Roman" w:cs="Times New Roman"/>
          <w:sz w:val="24"/>
          <w:szCs w:val="24"/>
        </w:rPr>
        <w:t xml:space="preserve">dwuinstancyjną </w:t>
      </w:r>
      <w:r w:rsidR="00BB39E1" w:rsidRPr="00727BC7">
        <w:rPr>
          <w:rFonts w:ascii="Times New Roman" w:hAnsi="Times New Roman" w:cs="Times New Roman"/>
          <w:sz w:val="24"/>
          <w:szCs w:val="24"/>
        </w:rPr>
        <w:t>procedurę znaną zarówno z ustawy o TK z 1997 r.</w:t>
      </w:r>
      <w:r w:rsidR="00636B2A" w:rsidRPr="00727BC7">
        <w:rPr>
          <w:rFonts w:ascii="Times New Roman" w:hAnsi="Times New Roman" w:cs="Times New Roman"/>
          <w:sz w:val="24"/>
          <w:szCs w:val="24"/>
        </w:rPr>
        <w:t xml:space="preserve"> jak i z ustawy o TK z 2016 r. (zob. art. </w:t>
      </w:r>
      <w:r w:rsidR="008C0BFF" w:rsidRPr="00727BC7">
        <w:rPr>
          <w:rFonts w:ascii="Times New Roman" w:hAnsi="Times New Roman" w:cs="Times New Roman"/>
          <w:sz w:val="24"/>
          <w:szCs w:val="24"/>
        </w:rPr>
        <w:t>61</w:t>
      </w:r>
      <w:r w:rsidR="00070C19" w:rsidRPr="00727BC7">
        <w:rPr>
          <w:rFonts w:ascii="Times New Roman" w:hAnsi="Times New Roman" w:cs="Times New Roman"/>
          <w:sz w:val="24"/>
          <w:szCs w:val="24"/>
        </w:rPr>
        <w:t xml:space="preserve"> projektu).</w:t>
      </w:r>
      <w:r w:rsidR="00636B2A" w:rsidRPr="00727BC7">
        <w:rPr>
          <w:rFonts w:ascii="Times New Roman" w:hAnsi="Times New Roman" w:cs="Times New Roman"/>
          <w:sz w:val="24"/>
          <w:szCs w:val="24"/>
        </w:rPr>
        <w:t xml:space="preserve"> W ten sposób </w:t>
      </w:r>
      <w:r w:rsidR="00070C19" w:rsidRPr="00727BC7">
        <w:rPr>
          <w:rFonts w:ascii="Times New Roman" w:hAnsi="Times New Roman" w:cs="Times New Roman"/>
          <w:sz w:val="24"/>
          <w:szCs w:val="24"/>
        </w:rPr>
        <w:t>w sprawach dotyczących bezpośrednio praw człowieka (np. skargi konstytucyjne, wnioski organizacji pracodawców, pracowników, kościołów i związków wyznaniowych) oraz wspólnot samorządowych (wnioski organów stanowiących jednostek samorządu terytorialnego) zagwarantowano lepszy dostęp do Trybunału i prawo do weryfikacji jego formalnej decyzji o braku dopuszczenia sprawy do rozpoznania.</w:t>
      </w:r>
    </w:p>
    <w:p w:rsidR="00594D1C" w:rsidRPr="00727BC7" w:rsidRDefault="00C03A71" w:rsidP="0030757D">
      <w:pPr>
        <w:pStyle w:val="ustustnpkodeksu"/>
        <w:spacing w:before="120" w:beforeAutospacing="0" w:after="120" w:afterAutospacing="0"/>
        <w:ind w:firstLine="708"/>
        <w:jc w:val="both"/>
      </w:pPr>
      <w:r w:rsidRPr="00727BC7">
        <w:t xml:space="preserve">W przepisach oddziału o rozpoznaniu sprawy przed TK (art. </w:t>
      </w:r>
      <w:r w:rsidR="008C0BFF" w:rsidRPr="00727BC7">
        <w:t>62</w:t>
      </w:r>
      <w:r w:rsidRPr="00727BC7">
        <w:t xml:space="preserve"> – art. </w:t>
      </w:r>
      <w:r w:rsidR="008C0BFF" w:rsidRPr="00727BC7">
        <w:t>75 projektu</w:t>
      </w:r>
      <w:r w:rsidR="00316319" w:rsidRPr="00727BC7">
        <w:t xml:space="preserve">) </w:t>
      </w:r>
      <w:r w:rsidRPr="00727BC7">
        <w:t>powtórzono, niekiedy ze zmienioną redakcją, znane z wcześniejszych ustaw, przepisy o kryteriach kontroli konstytucyjności prawa (</w:t>
      </w:r>
      <w:r w:rsidR="00283240" w:rsidRPr="00727BC7">
        <w:t xml:space="preserve">TK może badać treść aktu, kompetencje i tryb jego wydania - </w:t>
      </w:r>
      <w:r w:rsidRPr="00727BC7">
        <w:t xml:space="preserve">art. </w:t>
      </w:r>
      <w:r w:rsidR="00231E1F" w:rsidRPr="00727BC7">
        <w:t>6</w:t>
      </w:r>
      <w:r w:rsidR="008C0BFF" w:rsidRPr="00727BC7">
        <w:t>8 projektu</w:t>
      </w:r>
      <w:r w:rsidRPr="00727BC7">
        <w:t xml:space="preserve">), obowiązku zbadania przez Trybunał wszystkich </w:t>
      </w:r>
      <w:r w:rsidR="00594D1C" w:rsidRPr="00727BC7">
        <w:t>istotnych okoliczności służących wszechstronnemu wyjaśnieniu sprawy</w:t>
      </w:r>
      <w:r w:rsidR="007A1636" w:rsidRPr="00727BC7">
        <w:t xml:space="preserve"> (art. </w:t>
      </w:r>
      <w:r w:rsidR="00231E1F" w:rsidRPr="00727BC7">
        <w:t>6</w:t>
      </w:r>
      <w:r w:rsidR="008C0BFF" w:rsidRPr="00727BC7">
        <w:t>9 projektu</w:t>
      </w:r>
      <w:r w:rsidR="00316319" w:rsidRPr="00727BC7">
        <w:t>)</w:t>
      </w:r>
      <w:r w:rsidR="00594D1C" w:rsidRPr="00727BC7">
        <w:t>.</w:t>
      </w:r>
    </w:p>
    <w:p w:rsidR="00283240" w:rsidRPr="00A05566" w:rsidRDefault="006236E5"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lastRenderedPageBreak/>
        <w:t xml:space="preserve">W art. </w:t>
      </w:r>
      <w:r w:rsidR="004060C9" w:rsidRPr="00727BC7">
        <w:rPr>
          <w:rFonts w:ascii="Times New Roman" w:hAnsi="Times New Roman" w:cs="Times New Roman"/>
          <w:bCs/>
          <w:sz w:val="24"/>
          <w:szCs w:val="24"/>
        </w:rPr>
        <w:t>6</w:t>
      </w:r>
      <w:r w:rsidR="008C0BFF" w:rsidRPr="00727BC7">
        <w:rPr>
          <w:rFonts w:ascii="Times New Roman" w:hAnsi="Times New Roman" w:cs="Times New Roman"/>
          <w:bCs/>
          <w:sz w:val="24"/>
          <w:szCs w:val="24"/>
        </w:rPr>
        <w:t>7</w:t>
      </w:r>
      <w:r w:rsidRPr="00727BC7">
        <w:rPr>
          <w:rFonts w:ascii="Times New Roman" w:hAnsi="Times New Roman" w:cs="Times New Roman"/>
          <w:bCs/>
          <w:sz w:val="24"/>
          <w:szCs w:val="24"/>
        </w:rPr>
        <w:t xml:space="preserve"> projektodawca wyraźnie określił, co należy rozumieć przez przedmiot</w:t>
      </w:r>
      <w:r w:rsidRPr="00A05566">
        <w:rPr>
          <w:rFonts w:ascii="Times New Roman" w:hAnsi="Times New Roman" w:cs="Times New Roman"/>
          <w:bCs/>
          <w:sz w:val="24"/>
          <w:szCs w:val="24"/>
        </w:rPr>
        <w:t xml:space="preserve"> zaskarżenia, przedmiot kontroli oraz wzorzec kontroli. W tej kwestii ustawa odwołuje się do wyrażeń używanych w doktrynie prawnej</w:t>
      </w:r>
      <w:r w:rsidR="00E746FA" w:rsidRPr="00A05566">
        <w:rPr>
          <w:rFonts w:ascii="Times New Roman" w:hAnsi="Times New Roman" w:cs="Times New Roman"/>
          <w:bCs/>
          <w:sz w:val="24"/>
          <w:szCs w:val="24"/>
        </w:rPr>
        <w:t xml:space="preserve">. </w:t>
      </w:r>
      <w:r w:rsidR="00283240" w:rsidRPr="00A05566">
        <w:rPr>
          <w:rFonts w:ascii="Times New Roman" w:hAnsi="Times New Roman" w:cs="Times New Roman"/>
          <w:bCs/>
          <w:sz w:val="24"/>
          <w:szCs w:val="24"/>
        </w:rPr>
        <w:t xml:space="preserve">Zgodnie z tym przepisem, </w:t>
      </w:r>
      <w:r w:rsidR="00283240" w:rsidRPr="00A05566">
        <w:rPr>
          <w:rFonts w:ascii="Times New Roman" w:hAnsi="Times New Roman" w:cs="Times New Roman"/>
          <w:sz w:val="24"/>
          <w:szCs w:val="24"/>
        </w:rPr>
        <w:t>Trybunał, orzekając, jest związany zakresem zaskarżenia wskazanym we wniosku, pytaniu prawnym lub skardze konstytucyjnej.</w:t>
      </w:r>
      <w:r w:rsidR="00086B55" w:rsidRPr="00A05566">
        <w:rPr>
          <w:rFonts w:ascii="Times New Roman" w:hAnsi="Times New Roman" w:cs="Times New Roman"/>
          <w:sz w:val="24"/>
          <w:szCs w:val="24"/>
        </w:rPr>
        <w:t xml:space="preserve"> </w:t>
      </w:r>
      <w:r w:rsidR="00283240" w:rsidRPr="00A05566">
        <w:rPr>
          <w:rFonts w:ascii="Times New Roman" w:hAnsi="Times New Roman" w:cs="Times New Roman"/>
          <w:sz w:val="24"/>
          <w:szCs w:val="24"/>
        </w:rPr>
        <w:t>Zakres zaskarżenia obejmuje wskazanie kwestionowanego aktu normatywnego lub jego części (określenie przedmiotu kontroli) oraz sformułowanie zarzutu niezgodności z Konstytucją, ratyfikowaną umową międzynarodową lub ustawą (wskazanie wzorca kontroli).</w:t>
      </w:r>
    </w:p>
    <w:p w:rsidR="00860804" w:rsidRPr="00727BC7" w:rsidRDefault="00581B91" w:rsidP="0030757D">
      <w:pPr>
        <w:spacing w:before="120" w:after="120" w:line="240" w:lineRule="auto"/>
        <w:ind w:firstLine="708"/>
        <w:jc w:val="both"/>
        <w:rPr>
          <w:rFonts w:ascii="Times New Roman" w:hAnsi="Times New Roman" w:cs="Times New Roman"/>
          <w:sz w:val="24"/>
          <w:szCs w:val="24"/>
        </w:rPr>
      </w:pPr>
      <w:r w:rsidRPr="00A05566">
        <w:rPr>
          <w:rFonts w:ascii="Times New Roman" w:hAnsi="Times New Roman" w:cs="Times New Roman"/>
          <w:bCs/>
          <w:sz w:val="24"/>
          <w:szCs w:val="24"/>
        </w:rPr>
        <w:t>W tej części</w:t>
      </w:r>
      <w:r w:rsidR="00E746FA" w:rsidRPr="00A05566">
        <w:rPr>
          <w:rFonts w:ascii="Times New Roman" w:hAnsi="Times New Roman" w:cs="Times New Roman"/>
          <w:bCs/>
          <w:sz w:val="24"/>
          <w:szCs w:val="24"/>
        </w:rPr>
        <w:t xml:space="preserve"> ustawy </w:t>
      </w:r>
      <w:r w:rsidRPr="00A05566">
        <w:rPr>
          <w:rFonts w:ascii="Times New Roman" w:hAnsi="Times New Roman" w:cs="Times New Roman"/>
          <w:bCs/>
          <w:sz w:val="24"/>
          <w:szCs w:val="24"/>
        </w:rPr>
        <w:t xml:space="preserve">ważne są też przepisy dotyczące zawiadamiania uczestników postępowania </w:t>
      </w:r>
      <w:r w:rsidR="00860804" w:rsidRPr="00A05566">
        <w:rPr>
          <w:rFonts w:ascii="Times New Roman" w:hAnsi="Times New Roman" w:cs="Times New Roman"/>
          <w:sz w:val="24"/>
          <w:szCs w:val="24"/>
        </w:rPr>
        <w:t xml:space="preserve">o przekazaniu </w:t>
      </w:r>
      <w:r w:rsidRPr="00A05566">
        <w:rPr>
          <w:rFonts w:ascii="Times New Roman" w:hAnsi="Times New Roman" w:cs="Times New Roman"/>
          <w:sz w:val="24"/>
          <w:szCs w:val="24"/>
        </w:rPr>
        <w:t xml:space="preserve">pisma inicjującego postępowanie </w:t>
      </w:r>
      <w:r w:rsidR="00860804" w:rsidRPr="00A05566">
        <w:rPr>
          <w:rFonts w:ascii="Times New Roman" w:hAnsi="Times New Roman" w:cs="Times New Roman"/>
          <w:sz w:val="24"/>
          <w:szCs w:val="24"/>
        </w:rPr>
        <w:t>do rozp</w:t>
      </w:r>
      <w:r w:rsidRPr="00A05566">
        <w:rPr>
          <w:rFonts w:ascii="Times New Roman" w:hAnsi="Times New Roman" w:cs="Times New Roman"/>
          <w:sz w:val="24"/>
          <w:szCs w:val="24"/>
        </w:rPr>
        <w:t xml:space="preserve">oznania przez skład </w:t>
      </w:r>
      <w:r w:rsidRPr="00727BC7">
        <w:rPr>
          <w:rFonts w:ascii="Times New Roman" w:hAnsi="Times New Roman" w:cs="Times New Roman"/>
          <w:sz w:val="24"/>
          <w:szCs w:val="24"/>
        </w:rPr>
        <w:t xml:space="preserve">orzekający oraz </w:t>
      </w:r>
      <w:r w:rsidR="00860804" w:rsidRPr="00727BC7">
        <w:rPr>
          <w:rFonts w:ascii="Times New Roman" w:hAnsi="Times New Roman" w:cs="Times New Roman"/>
          <w:sz w:val="24"/>
          <w:szCs w:val="24"/>
        </w:rPr>
        <w:t>doręcz</w:t>
      </w:r>
      <w:r w:rsidRPr="00727BC7">
        <w:rPr>
          <w:rFonts w:ascii="Times New Roman" w:hAnsi="Times New Roman" w:cs="Times New Roman"/>
          <w:sz w:val="24"/>
          <w:szCs w:val="24"/>
        </w:rPr>
        <w:t>enie</w:t>
      </w:r>
      <w:r w:rsidR="00860804" w:rsidRPr="00727BC7">
        <w:rPr>
          <w:rFonts w:ascii="Times New Roman" w:hAnsi="Times New Roman" w:cs="Times New Roman"/>
          <w:sz w:val="24"/>
          <w:szCs w:val="24"/>
        </w:rPr>
        <w:t xml:space="preserve"> </w:t>
      </w:r>
      <w:r w:rsidRPr="00727BC7">
        <w:rPr>
          <w:rFonts w:ascii="Times New Roman" w:hAnsi="Times New Roman" w:cs="Times New Roman"/>
          <w:sz w:val="24"/>
          <w:szCs w:val="24"/>
        </w:rPr>
        <w:t>uczestnikom</w:t>
      </w:r>
      <w:r w:rsidR="00860804" w:rsidRPr="00727BC7">
        <w:rPr>
          <w:rFonts w:ascii="Times New Roman" w:hAnsi="Times New Roman" w:cs="Times New Roman"/>
          <w:sz w:val="24"/>
          <w:szCs w:val="24"/>
        </w:rPr>
        <w:t xml:space="preserve"> odpis</w:t>
      </w:r>
      <w:r w:rsidRPr="00727BC7">
        <w:rPr>
          <w:rFonts w:ascii="Times New Roman" w:hAnsi="Times New Roman" w:cs="Times New Roman"/>
          <w:sz w:val="24"/>
          <w:szCs w:val="24"/>
        </w:rPr>
        <w:t xml:space="preserve">ów tych pism (art. </w:t>
      </w:r>
      <w:r w:rsidR="00B43384" w:rsidRPr="00727BC7">
        <w:rPr>
          <w:rFonts w:ascii="Times New Roman" w:hAnsi="Times New Roman" w:cs="Times New Roman"/>
          <w:sz w:val="24"/>
          <w:szCs w:val="24"/>
        </w:rPr>
        <w:t>63 projektu</w:t>
      </w:r>
      <w:r w:rsidRPr="00727BC7">
        <w:rPr>
          <w:rFonts w:ascii="Times New Roman" w:hAnsi="Times New Roman" w:cs="Times New Roman"/>
          <w:sz w:val="24"/>
          <w:szCs w:val="24"/>
        </w:rPr>
        <w:t>)</w:t>
      </w:r>
      <w:r w:rsidR="00860804" w:rsidRPr="00727BC7">
        <w:rPr>
          <w:rFonts w:ascii="Times New Roman" w:hAnsi="Times New Roman" w:cs="Times New Roman"/>
          <w:sz w:val="24"/>
          <w:szCs w:val="24"/>
        </w:rPr>
        <w:t>.</w:t>
      </w:r>
    </w:p>
    <w:p w:rsidR="00860804" w:rsidRPr="00727BC7" w:rsidRDefault="003849D0"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sz w:val="24"/>
          <w:szCs w:val="24"/>
        </w:rPr>
        <w:t xml:space="preserve">Art. </w:t>
      </w:r>
      <w:r w:rsidR="00B43384" w:rsidRPr="00727BC7">
        <w:rPr>
          <w:rFonts w:ascii="Times New Roman" w:hAnsi="Times New Roman" w:cs="Times New Roman"/>
          <w:sz w:val="24"/>
          <w:szCs w:val="24"/>
        </w:rPr>
        <w:t>63</w:t>
      </w:r>
      <w:r w:rsidR="00193B20" w:rsidRPr="00727BC7">
        <w:rPr>
          <w:rFonts w:ascii="Times New Roman" w:hAnsi="Times New Roman" w:cs="Times New Roman"/>
          <w:sz w:val="24"/>
          <w:szCs w:val="24"/>
        </w:rPr>
        <w:t xml:space="preserve"> </w:t>
      </w:r>
      <w:r w:rsidRPr="00727BC7">
        <w:rPr>
          <w:rFonts w:ascii="Times New Roman" w:hAnsi="Times New Roman" w:cs="Times New Roman"/>
          <w:sz w:val="24"/>
          <w:szCs w:val="24"/>
        </w:rPr>
        <w:t xml:space="preserve">projektu </w:t>
      </w:r>
      <w:r w:rsidR="00193B20" w:rsidRPr="00727BC7">
        <w:rPr>
          <w:rFonts w:ascii="Times New Roman" w:hAnsi="Times New Roman" w:cs="Times New Roman"/>
          <w:sz w:val="24"/>
          <w:szCs w:val="24"/>
        </w:rPr>
        <w:t>nie zakreśla terminu na zajęcie stanowiska przez uczestników postępowania, ale przewiduje, że termin taki może być wyznaczony przez Prezesa TK (zob. art.</w:t>
      </w:r>
      <w:r w:rsidR="007A1636" w:rsidRPr="00727BC7">
        <w:rPr>
          <w:rFonts w:ascii="Times New Roman" w:hAnsi="Times New Roman" w:cs="Times New Roman"/>
          <w:sz w:val="24"/>
          <w:szCs w:val="24"/>
        </w:rPr>
        <w:t xml:space="preserve"> </w:t>
      </w:r>
      <w:r w:rsidR="00B43384" w:rsidRPr="00727BC7">
        <w:rPr>
          <w:rFonts w:ascii="Times New Roman" w:hAnsi="Times New Roman" w:cs="Times New Roman"/>
          <w:sz w:val="24"/>
          <w:szCs w:val="24"/>
        </w:rPr>
        <w:t>63</w:t>
      </w:r>
      <w:r w:rsidR="001829E9" w:rsidRPr="00727BC7">
        <w:rPr>
          <w:rFonts w:ascii="Times New Roman" w:hAnsi="Times New Roman" w:cs="Times New Roman"/>
          <w:sz w:val="24"/>
          <w:szCs w:val="24"/>
        </w:rPr>
        <w:t xml:space="preserve"> ust. 1 zdanie 2).</w:t>
      </w:r>
    </w:p>
    <w:p w:rsidR="007A5BE5" w:rsidRPr="00727BC7" w:rsidRDefault="004677B7"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Kolejne przepisy</w:t>
      </w:r>
      <w:r w:rsidR="00DB253A" w:rsidRPr="00727BC7">
        <w:rPr>
          <w:rFonts w:ascii="Times New Roman" w:hAnsi="Times New Roman" w:cs="Times New Roman"/>
          <w:bCs/>
          <w:sz w:val="24"/>
          <w:szCs w:val="24"/>
        </w:rPr>
        <w:t xml:space="preserve"> oddziału regulują zasady łącznego rozpoznania wniosków, pytań prawnych lub </w:t>
      </w:r>
      <w:r w:rsidR="0061781A" w:rsidRPr="00727BC7">
        <w:rPr>
          <w:rFonts w:ascii="Times New Roman" w:hAnsi="Times New Roman" w:cs="Times New Roman"/>
          <w:bCs/>
          <w:sz w:val="24"/>
          <w:szCs w:val="24"/>
        </w:rPr>
        <w:t xml:space="preserve">skarg konstytucyjnych (art. </w:t>
      </w:r>
      <w:r w:rsidR="004060C9" w:rsidRPr="00727BC7">
        <w:rPr>
          <w:rFonts w:ascii="Times New Roman" w:hAnsi="Times New Roman" w:cs="Times New Roman"/>
          <w:bCs/>
          <w:sz w:val="24"/>
          <w:szCs w:val="24"/>
        </w:rPr>
        <w:t>6</w:t>
      </w:r>
      <w:r w:rsidR="00B43384" w:rsidRPr="00727BC7">
        <w:rPr>
          <w:rFonts w:ascii="Times New Roman" w:hAnsi="Times New Roman" w:cs="Times New Roman"/>
          <w:bCs/>
          <w:sz w:val="24"/>
          <w:szCs w:val="24"/>
        </w:rPr>
        <w:t>4 projektu</w:t>
      </w:r>
      <w:r w:rsidR="0061781A" w:rsidRPr="00727BC7">
        <w:rPr>
          <w:rFonts w:ascii="Times New Roman" w:hAnsi="Times New Roman" w:cs="Times New Roman"/>
          <w:bCs/>
          <w:sz w:val="24"/>
          <w:szCs w:val="24"/>
        </w:rPr>
        <w:t>).</w:t>
      </w:r>
      <w:r w:rsidR="00086B55" w:rsidRPr="00727BC7">
        <w:rPr>
          <w:rFonts w:ascii="Times New Roman" w:hAnsi="Times New Roman" w:cs="Times New Roman"/>
          <w:bCs/>
          <w:sz w:val="24"/>
          <w:szCs w:val="24"/>
        </w:rPr>
        <w:t xml:space="preserve"> Zasadą </w:t>
      </w:r>
      <w:r w:rsidR="00B43384" w:rsidRPr="00727BC7">
        <w:rPr>
          <w:rFonts w:ascii="Times New Roman" w:hAnsi="Times New Roman" w:cs="Times New Roman"/>
          <w:bCs/>
          <w:sz w:val="24"/>
          <w:szCs w:val="24"/>
        </w:rPr>
        <w:t>ma</w:t>
      </w:r>
      <w:r w:rsidR="00086B55" w:rsidRPr="00727BC7">
        <w:rPr>
          <w:rFonts w:ascii="Times New Roman" w:hAnsi="Times New Roman" w:cs="Times New Roman"/>
          <w:bCs/>
          <w:sz w:val="24"/>
          <w:szCs w:val="24"/>
        </w:rPr>
        <w:t xml:space="preserve"> być łączenie spraw inicjowanych w tym samym trybie.</w:t>
      </w:r>
      <w:r w:rsidR="00E03CA5" w:rsidRPr="00727BC7">
        <w:rPr>
          <w:rFonts w:ascii="Times New Roman" w:hAnsi="Times New Roman" w:cs="Times New Roman"/>
          <w:bCs/>
          <w:sz w:val="24"/>
          <w:szCs w:val="24"/>
        </w:rPr>
        <w:t xml:space="preserve"> Projektodawca wprowadza wyraźny zakaz łączenia spraw inicjowanych w różnych trybach kontroli (art. </w:t>
      </w:r>
      <w:r w:rsidR="004060C9" w:rsidRPr="00727BC7">
        <w:rPr>
          <w:rFonts w:ascii="Times New Roman" w:hAnsi="Times New Roman" w:cs="Times New Roman"/>
          <w:bCs/>
          <w:sz w:val="24"/>
          <w:szCs w:val="24"/>
        </w:rPr>
        <w:t>6</w:t>
      </w:r>
      <w:r w:rsidR="00B43384" w:rsidRPr="00727BC7">
        <w:rPr>
          <w:rFonts w:ascii="Times New Roman" w:hAnsi="Times New Roman" w:cs="Times New Roman"/>
          <w:bCs/>
          <w:sz w:val="24"/>
          <w:szCs w:val="24"/>
        </w:rPr>
        <w:t>4</w:t>
      </w:r>
      <w:r w:rsidR="00E03CA5" w:rsidRPr="00727BC7">
        <w:rPr>
          <w:rFonts w:ascii="Times New Roman" w:hAnsi="Times New Roman" w:cs="Times New Roman"/>
          <w:bCs/>
          <w:sz w:val="24"/>
          <w:szCs w:val="24"/>
        </w:rPr>
        <w:t xml:space="preserve"> ust. 3</w:t>
      </w:r>
      <w:r w:rsidR="00B43384" w:rsidRPr="00727BC7">
        <w:rPr>
          <w:rFonts w:ascii="Times New Roman" w:hAnsi="Times New Roman" w:cs="Times New Roman"/>
          <w:bCs/>
          <w:sz w:val="24"/>
          <w:szCs w:val="24"/>
        </w:rPr>
        <w:t xml:space="preserve"> projektu</w:t>
      </w:r>
      <w:r w:rsidR="00E03CA5" w:rsidRPr="00727BC7">
        <w:rPr>
          <w:rFonts w:ascii="Times New Roman" w:hAnsi="Times New Roman" w:cs="Times New Roman"/>
          <w:bCs/>
          <w:sz w:val="24"/>
          <w:szCs w:val="24"/>
        </w:rPr>
        <w:t>).</w:t>
      </w:r>
    </w:p>
    <w:p w:rsidR="007A5BE5" w:rsidRPr="00727BC7" w:rsidRDefault="00DB253A"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t xml:space="preserve">W </w:t>
      </w:r>
      <w:r w:rsidR="00086B55" w:rsidRPr="00727BC7">
        <w:rPr>
          <w:rFonts w:ascii="Times New Roman" w:hAnsi="Times New Roman" w:cs="Times New Roman"/>
          <w:bCs/>
          <w:sz w:val="24"/>
          <w:szCs w:val="24"/>
        </w:rPr>
        <w:t xml:space="preserve">omawianym </w:t>
      </w:r>
      <w:r w:rsidRPr="00727BC7">
        <w:rPr>
          <w:rFonts w:ascii="Times New Roman" w:hAnsi="Times New Roman" w:cs="Times New Roman"/>
          <w:bCs/>
          <w:sz w:val="24"/>
          <w:szCs w:val="24"/>
        </w:rPr>
        <w:t xml:space="preserve">oddziale uregulowano też kwestie zwracania się o opinię do Rady Ministrów, jeśli orzeczenie TK może </w:t>
      </w:r>
      <w:r w:rsidR="004060C9" w:rsidRPr="00727BC7">
        <w:rPr>
          <w:rFonts w:ascii="Times New Roman" w:hAnsi="Times New Roman" w:cs="Times New Roman"/>
          <w:bCs/>
          <w:sz w:val="24"/>
          <w:szCs w:val="24"/>
        </w:rPr>
        <w:t xml:space="preserve">wiązać </w:t>
      </w:r>
      <w:r w:rsidRPr="00727BC7">
        <w:rPr>
          <w:rFonts w:ascii="Times New Roman" w:hAnsi="Times New Roman" w:cs="Times New Roman"/>
          <w:bCs/>
          <w:sz w:val="24"/>
          <w:szCs w:val="24"/>
        </w:rPr>
        <w:t xml:space="preserve">się z nakładami </w:t>
      </w:r>
      <w:r w:rsidR="00860804" w:rsidRPr="00727BC7">
        <w:rPr>
          <w:rFonts w:ascii="Times New Roman" w:hAnsi="Times New Roman" w:cs="Times New Roman"/>
          <w:sz w:val="24"/>
          <w:szCs w:val="24"/>
        </w:rPr>
        <w:t>finansowymi nieprzewidzianymi w ustawie budżetowej lub ustawie o prowizorium budżetowym</w:t>
      </w:r>
      <w:r w:rsidR="004060C9" w:rsidRPr="00727BC7">
        <w:rPr>
          <w:rFonts w:ascii="Times New Roman" w:hAnsi="Times New Roman" w:cs="Times New Roman"/>
          <w:sz w:val="24"/>
          <w:szCs w:val="24"/>
        </w:rPr>
        <w:t xml:space="preserve"> (art. 6</w:t>
      </w:r>
      <w:r w:rsidR="00B43384" w:rsidRPr="00727BC7">
        <w:rPr>
          <w:rFonts w:ascii="Times New Roman" w:hAnsi="Times New Roman" w:cs="Times New Roman"/>
          <w:sz w:val="24"/>
          <w:szCs w:val="24"/>
        </w:rPr>
        <w:t>5 projektu</w:t>
      </w:r>
      <w:r w:rsidRPr="00727BC7">
        <w:rPr>
          <w:rFonts w:ascii="Times New Roman" w:hAnsi="Times New Roman" w:cs="Times New Roman"/>
          <w:sz w:val="24"/>
          <w:szCs w:val="24"/>
        </w:rPr>
        <w:t>), a także zasady orzekania w sprawie prewencyjnej kontroli ustawy budżetowej albo ustawy o</w:t>
      </w:r>
      <w:r w:rsidR="004060C9" w:rsidRPr="00727BC7">
        <w:rPr>
          <w:rFonts w:ascii="Times New Roman" w:hAnsi="Times New Roman" w:cs="Times New Roman"/>
          <w:sz w:val="24"/>
          <w:szCs w:val="24"/>
        </w:rPr>
        <w:t xml:space="preserve"> prowizorium budżetowym (art. 6</w:t>
      </w:r>
      <w:r w:rsidR="00B43384" w:rsidRPr="00727BC7">
        <w:rPr>
          <w:rFonts w:ascii="Times New Roman" w:hAnsi="Times New Roman" w:cs="Times New Roman"/>
          <w:sz w:val="24"/>
          <w:szCs w:val="24"/>
        </w:rPr>
        <w:t>6 projektu</w:t>
      </w:r>
      <w:r w:rsidRPr="00727BC7">
        <w:rPr>
          <w:rFonts w:ascii="Times New Roman" w:hAnsi="Times New Roman" w:cs="Times New Roman"/>
          <w:sz w:val="24"/>
          <w:szCs w:val="24"/>
        </w:rPr>
        <w:t>).</w:t>
      </w:r>
    </w:p>
    <w:p w:rsidR="007A5BE5" w:rsidRPr="00727BC7" w:rsidRDefault="00DB253A"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t xml:space="preserve">Ponadto projektodawca przewidział możliwość zwracania się do </w:t>
      </w:r>
      <w:r w:rsidR="00E03CA5" w:rsidRPr="00727BC7">
        <w:rPr>
          <w:rFonts w:ascii="Times New Roman" w:hAnsi="Times New Roman" w:cs="Times New Roman"/>
          <w:bCs/>
          <w:sz w:val="24"/>
          <w:szCs w:val="24"/>
        </w:rPr>
        <w:t>S</w:t>
      </w:r>
      <w:r w:rsidR="004060C9" w:rsidRPr="00727BC7">
        <w:rPr>
          <w:rFonts w:ascii="Times New Roman" w:hAnsi="Times New Roman" w:cs="Times New Roman"/>
          <w:bCs/>
          <w:sz w:val="24"/>
          <w:szCs w:val="24"/>
        </w:rPr>
        <w:t xml:space="preserve">ądu </w:t>
      </w:r>
      <w:r w:rsidR="00E03CA5" w:rsidRPr="00727BC7">
        <w:rPr>
          <w:rFonts w:ascii="Times New Roman" w:hAnsi="Times New Roman" w:cs="Times New Roman"/>
          <w:bCs/>
          <w:sz w:val="24"/>
          <w:szCs w:val="24"/>
        </w:rPr>
        <w:t>N</w:t>
      </w:r>
      <w:r w:rsidR="004060C9" w:rsidRPr="00727BC7">
        <w:rPr>
          <w:rFonts w:ascii="Times New Roman" w:hAnsi="Times New Roman" w:cs="Times New Roman"/>
          <w:bCs/>
          <w:sz w:val="24"/>
          <w:szCs w:val="24"/>
        </w:rPr>
        <w:t>ajwyższego</w:t>
      </w:r>
      <w:r w:rsidR="00E03CA5" w:rsidRPr="00727BC7">
        <w:rPr>
          <w:rFonts w:ascii="Times New Roman" w:hAnsi="Times New Roman" w:cs="Times New Roman"/>
          <w:bCs/>
          <w:sz w:val="24"/>
          <w:szCs w:val="24"/>
        </w:rPr>
        <w:t xml:space="preserve"> i N</w:t>
      </w:r>
      <w:r w:rsidR="004060C9" w:rsidRPr="00727BC7">
        <w:rPr>
          <w:rFonts w:ascii="Times New Roman" w:hAnsi="Times New Roman" w:cs="Times New Roman"/>
          <w:bCs/>
          <w:sz w:val="24"/>
          <w:szCs w:val="24"/>
        </w:rPr>
        <w:t xml:space="preserve">aczelnego </w:t>
      </w:r>
      <w:r w:rsidR="00E03CA5" w:rsidRPr="00727BC7">
        <w:rPr>
          <w:rFonts w:ascii="Times New Roman" w:hAnsi="Times New Roman" w:cs="Times New Roman"/>
          <w:bCs/>
          <w:sz w:val="24"/>
          <w:szCs w:val="24"/>
        </w:rPr>
        <w:t>S</w:t>
      </w:r>
      <w:r w:rsidR="004060C9" w:rsidRPr="00727BC7">
        <w:rPr>
          <w:rFonts w:ascii="Times New Roman" w:hAnsi="Times New Roman" w:cs="Times New Roman"/>
          <w:bCs/>
          <w:sz w:val="24"/>
          <w:szCs w:val="24"/>
        </w:rPr>
        <w:t xml:space="preserve">ądu </w:t>
      </w:r>
      <w:r w:rsidR="00E03CA5" w:rsidRPr="00727BC7">
        <w:rPr>
          <w:rFonts w:ascii="Times New Roman" w:hAnsi="Times New Roman" w:cs="Times New Roman"/>
          <w:bCs/>
          <w:sz w:val="24"/>
          <w:szCs w:val="24"/>
        </w:rPr>
        <w:t>A</w:t>
      </w:r>
      <w:r w:rsidR="004060C9" w:rsidRPr="00727BC7">
        <w:rPr>
          <w:rFonts w:ascii="Times New Roman" w:hAnsi="Times New Roman" w:cs="Times New Roman"/>
          <w:bCs/>
          <w:sz w:val="24"/>
          <w:szCs w:val="24"/>
        </w:rPr>
        <w:t>dministracyjnego</w:t>
      </w:r>
      <w:r w:rsidRPr="00727BC7">
        <w:rPr>
          <w:rFonts w:ascii="Times New Roman" w:hAnsi="Times New Roman" w:cs="Times New Roman"/>
          <w:bCs/>
          <w:sz w:val="24"/>
          <w:szCs w:val="24"/>
        </w:rPr>
        <w:t xml:space="preserve"> </w:t>
      </w:r>
      <w:r w:rsidRPr="00727BC7">
        <w:rPr>
          <w:rFonts w:ascii="Times New Roman" w:hAnsi="Times New Roman" w:cs="Times New Roman"/>
          <w:sz w:val="24"/>
          <w:szCs w:val="24"/>
        </w:rPr>
        <w:t xml:space="preserve">o przekazanie informacji w sprawie wykładni określonego przepisu prawa w orzecznictwie sądowym lub jego stosowania (art. </w:t>
      </w:r>
      <w:r w:rsidR="00B43384" w:rsidRPr="00727BC7">
        <w:rPr>
          <w:rFonts w:ascii="Times New Roman" w:hAnsi="Times New Roman" w:cs="Times New Roman"/>
          <w:sz w:val="24"/>
          <w:szCs w:val="24"/>
        </w:rPr>
        <w:t>70 projektu</w:t>
      </w:r>
      <w:r w:rsidRPr="00727BC7">
        <w:rPr>
          <w:rFonts w:ascii="Times New Roman" w:hAnsi="Times New Roman" w:cs="Times New Roman"/>
          <w:sz w:val="24"/>
          <w:szCs w:val="24"/>
        </w:rPr>
        <w:t>), a także zwracania się o pomoc do organów władzy publicznej w celu umożliwienia wszechstronne</w:t>
      </w:r>
      <w:r w:rsidR="0061781A" w:rsidRPr="00727BC7">
        <w:rPr>
          <w:rFonts w:ascii="Times New Roman" w:hAnsi="Times New Roman" w:cs="Times New Roman"/>
          <w:sz w:val="24"/>
          <w:szCs w:val="24"/>
        </w:rPr>
        <w:t>go wyjaśnienia sprawy (</w:t>
      </w:r>
      <w:r w:rsidR="006D0D29" w:rsidRPr="00727BC7">
        <w:rPr>
          <w:rFonts w:ascii="Times New Roman" w:hAnsi="Times New Roman" w:cs="Times New Roman"/>
          <w:sz w:val="24"/>
          <w:szCs w:val="24"/>
        </w:rPr>
        <w:t>art. 71</w:t>
      </w:r>
      <w:r w:rsidR="00B43384" w:rsidRPr="00727BC7">
        <w:rPr>
          <w:rFonts w:ascii="Times New Roman" w:hAnsi="Times New Roman" w:cs="Times New Roman"/>
          <w:sz w:val="24"/>
          <w:szCs w:val="24"/>
        </w:rPr>
        <w:t xml:space="preserve"> projektu</w:t>
      </w:r>
      <w:r w:rsidR="0061781A" w:rsidRPr="00727BC7">
        <w:rPr>
          <w:rFonts w:ascii="Times New Roman" w:hAnsi="Times New Roman" w:cs="Times New Roman"/>
          <w:sz w:val="24"/>
          <w:szCs w:val="24"/>
        </w:rPr>
        <w:t>). Uregulował też uprawnienia przewodniczącego składu orzekającego dotyczące rozpoznawania s</w:t>
      </w:r>
      <w:r w:rsidR="004060C9" w:rsidRPr="00727BC7">
        <w:rPr>
          <w:rFonts w:ascii="Times New Roman" w:hAnsi="Times New Roman" w:cs="Times New Roman"/>
          <w:sz w:val="24"/>
          <w:szCs w:val="24"/>
        </w:rPr>
        <w:t>prawy (</w:t>
      </w:r>
      <w:r w:rsidR="006D0D29" w:rsidRPr="00727BC7">
        <w:rPr>
          <w:rFonts w:ascii="Times New Roman" w:hAnsi="Times New Roman" w:cs="Times New Roman"/>
          <w:sz w:val="24"/>
          <w:szCs w:val="24"/>
        </w:rPr>
        <w:t>art. 72</w:t>
      </w:r>
      <w:r w:rsidR="00B43384" w:rsidRPr="00727BC7">
        <w:rPr>
          <w:rFonts w:ascii="Times New Roman" w:hAnsi="Times New Roman" w:cs="Times New Roman"/>
          <w:sz w:val="24"/>
          <w:szCs w:val="24"/>
        </w:rPr>
        <w:t xml:space="preserve"> projektu</w:t>
      </w:r>
      <w:r w:rsidR="0061781A" w:rsidRPr="00727BC7">
        <w:rPr>
          <w:rFonts w:ascii="Times New Roman" w:hAnsi="Times New Roman" w:cs="Times New Roman"/>
          <w:sz w:val="24"/>
          <w:szCs w:val="24"/>
        </w:rPr>
        <w:t>).</w:t>
      </w:r>
    </w:p>
    <w:p w:rsidR="00086B55" w:rsidRPr="00A05566" w:rsidRDefault="008157C0" w:rsidP="0030757D">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Wyżej wskazane rozwiązania prawne </w:t>
      </w:r>
      <w:r w:rsidR="00086B55" w:rsidRPr="00A05566">
        <w:rPr>
          <w:rFonts w:ascii="Times New Roman" w:hAnsi="Times New Roman" w:cs="Times New Roman"/>
          <w:sz w:val="24"/>
          <w:szCs w:val="24"/>
        </w:rPr>
        <w:t xml:space="preserve">mają umożliwić Trybunałowi wszechstronne i rzetelne </w:t>
      </w:r>
      <w:r w:rsidR="0034010D" w:rsidRPr="00A05566">
        <w:rPr>
          <w:rFonts w:ascii="Times New Roman" w:hAnsi="Times New Roman" w:cs="Times New Roman"/>
          <w:sz w:val="24"/>
          <w:szCs w:val="24"/>
        </w:rPr>
        <w:t>wyjaśnienie sprawy. Są one także wyrazem współdziałania władzy.</w:t>
      </w:r>
    </w:p>
    <w:p w:rsidR="00E03CA5" w:rsidRPr="00727BC7" w:rsidRDefault="00E03CA5"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 xml:space="preserve">Art. </w:t>
      </w:r>
      <w:r w:rsidR="006D0D29" w:rsidRPr="00727BC7">
        <w:rPr>
          <w:rFonts w:ascii="Times New Roman" w:hAnsi="Times New Roman" w:cs="Times New Roman"/>
          <w:sz w:val="24"/>
          <w:szCs w:val="24"/>
        </w:rPr>
        <w:t>73</w:t>
      </w:r>
      <w:r w:rsidRPr="00727BC7">
        <w:rPr>
          <w:rFonts w:ascii="Times New Roman" w:hAnsi="Times New Roman" w:cs="Times New Roman"/>
          <w:sz w:val="24"/>
          <w:szCs w:val="24"/>
        </w:rPr>
        <w:t xml:space="preserve"> projektu zapewnia gwarancje dostępu do akt w postępowaniu przed TK i zawiera regulacje dotyczące ochrony danych osobowych.</w:t>
      </w:r>
      <w:r w:rsidR="004060C9" w:rsidRPr="00727BC7">
        <w:rPr>
          <w:rFonts w:ascii="Times New Roman" w:hAnsi="Times New Roman" w:cs="Times New Roman"/>
          <w:sz w:val="24"/>
          <w:szCs w:val="24"/>
        </w:rPr>
        <w:t xml:space="preserve"> Rozwiązanie jest bardziej rozbudowane niż w ustawie o TK z 2016 r. Ma to na celu lepsze zapewnienie gwarancji procesowych.</w:t>
      </w:r>
    </w:p>
    <w:p w:rsidR="00C86294" w:rsidRPr="00727BC7" w:rsidRDefault="004060C9"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Ponadto art. 7</w:t>
      </w:r>
      <w:r w:rsidR="006D0D29" w:rsidRPr="00727BC7">
        <w:rPr>
          <w:rFonts w:ascii="Times New Roman" w:hAnsi="Times New Roman" w:cs="Times New Roman"/>
          <w:bCs/>
          <w:sz w:val="24"/>
          <w:szCs w:val="24"/>
        </w:rPr>
        <w:t>4</w:t>
      </w:r>
      <w:r w:rsidRPr="00727BC7">
        <w:rPr>
          <w:rFonts w:ascii="Times New Roman" w:hAnsi="Times New Roman" w:cs="Times New Roman"/>
          <w:bCs/>
          <w:sz w:val="24"/>
          <w:szCs w:val="24"/>
        </w:rPr>
        <w:t xml:space="preserve"> określił zasady przeglądania akt sprawy, co także ma być wyrazem realizacji prawa do rzetelnej procedury przed Trybunałem. Dotychczas zagadnienia te były szczegółowo określone w </w:t>
      </w:r>
      <w:r w:rsidR="00D24FB3" w:rsidRPr="00727BC7">
        <w:rPr>
          <w:rFonts w:ascii="Times New Roman" w:hAnsi="Times New Roman" w:cs="Times New Roman"/>
          <w:bCs/>
          <w:sz w:val="24"/>
          <w:szCs w:val="24"/>
        </w:rPr>
        <w:t>R</w:t>
      </w:r>
      <w:r w:rsidRPr="00727BC7">
        <w:rPr>
          <w:rFonts w:ascii="Times New Roman" w:hAnsi="Times New Roman" w:cs="Times New Roman"/>
          <w:bCs/>
          <w:sz w:val="24"/>
          <w:szCs w:val="24"/>
        </w:rPr>
        <w:t xml:space="preserve">egulaminie Trybunału, jednakże projektodawca uznał, że ze względu na charakter tych przepisów, powinny być one uregulowane w ustawie. </w:t>
      </w:r>
    </w:p>
    <w:p w:rsidR="007A5BE5" w:rsidRPr="00727BC7" w:rsidRDefault="00E746FA"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t xml:space="preserve">Zgodnie z art. </w:t>
      </w:r>
      <w:r w:rsidR="004060C9" w:rsidRPr="00727BC7">
        <w:rPr>
          <w:rFonts w:ascii="Times New Roman" w:hAnsi="Times New Roman" w:cs="Times New Roman"/>
          <w:bCs/>
          <w:sz w:val="24"/>
          <w:szCs w:val="24"/>
        </w:rPr>
        <w:t>7</w:t>
      </w:r>
      <w:r w:rsidR="006D0D29" w:rsidRPr="00727BC7">
        <w:rPr>
          <w:rFonts w:ascii="Times New Roman" w:hAnsi="Times New Roman" w:cs="Times New Roman"/>
          <w:bCs/>
          <w:sz w:val="24"/>
          <w:szCs w:val="24"/>
        </w:rPr>
        <w:t>5</w:t>
      </w:r>
      <w:r w:rsidRPr="00727BC7">
        <w:rPr>
          <w:rFonts w:ascii="Times New Roman" w:hAnsi="Times New Roman" w:cs="Times New Roman"/>
          <w:bCs/>
          <w:sz w:val="24"/>
          <w:szCs w:val="24"/>
        </w:rPr>
        <w:t xml:space="preserve"> </w:t>
      </w:r>
      <w:r w:rsidR="0061781A" w:rsidRPr="00727BC7">
        <w:rPr>
          <w:rFonts w:ascii="Times New Roman" w:hAnsi="Times New Roman" w:cs="Times New Roman"/>
          <w:bCs/>
          <w:sz w:val="24"/>
          <w:szCs w:val="24"/>
        </w:rPr>
        <w:t xml:space="preserve">projektu </w:t>
      </w:r>
      <w:r w:rsidRPr="00727BC7">
        <w:rPr>
          <w:rFonts w:ascii="Times New Roman" w:hAnsi="Times New Roman" w:cs="Times New Roman"/>
          <w:bCs/>
          <w:sz w:val="24"/>
          <w:szCs w:val="24"/>
        </w:rPr>
        <w:t>w</w:t>
      </w:r>
      <w:r w:rsidR="00860804" w:rsidRPr="00727BC7">
        <w:rPr>
          <w:rFonts w:ascii="Times New Roman" w:hAnsi="Times New Roman" w:cs="Times New Roman"/>
          <w:sz w:val="24"/>
          <w:szCs w:val="24"/>
        </w:rPr>
        <w:t xml:space="preserve">ewnętrzny tok postępowania z wnioskami, pytaniami prawnymi i skargami konstytucyjnymi określa </w:t>
      </w:r>
      <w:r w:rsidR="00D24FB3" w:rsidRPr="00727BC7">
        <w:rPr>
          <w:rFonts w:ascii="Times New Roman" w:hAnsi="Times New Roman" w:cs="Times New Roman"/>
          <w:sz w:val="24"/>
          <w:szCs w:val="24"/>
        </w:rPr>
        <w:t>R</w:t>
      </w:r>
      <w:r w:rsidR="00860804" w:rsidRPr="00727BC7">
        <w:rPr>
          <w:rFonts w:ascii="Times New Roman" w:hAnsi="Times New Roman" w:cs="Times New Roman"/>
          <w:sz w:val="24"/>
          <w:szCs w:val="24"/>
        </w:rPr>
        <w:t>egulamin Trybunału.</w:t>
      </w:r>
      <w:r w:rsidR="00CF30C3" w:rsidRPr="00727BC7">
        <w:rPr>
          <w:rFonts w:ascii="Times New Roman" w:hAnsi="Times New Roman" w:cs="Times New Roman"/>
          <w:sz w:val="24"/>
          <w:szCs w:val="24"/>
        </w:rPr>
        <w:t xml:space="preserve"> Należy jednak pamiętać, że </w:t>
      </w:r>
      <w:r w:rsidR="00D24FB3" w:rsidRPr="00727BC7">
        <w:rPr>
          <w:rFonts w:ascii="Times New Roman" w:hAnsi="Times New Roman" w:cs="Times New Roman"/>
          <w:sz w:val="24"/>
          <w:szCs w:val="24"/>
        </w:rPr>
        <w:t>R</w:t>
      </w:r>
      <w:r w:rsidR="00CF30C3" w:rsidRPr="00727BC7">
        <w:rPr>
          <w:rFonts w:ascii="Times New Roman" w:hAnsi="Times New Roman" w:cs="Times New Roman"/>
          <w:sz w:val="24"/>
          <w:szCs w:val="24"/>
        </w:rPr>
        <w:t xml:space="preserve">egulamin ten nie może wyznaczać uprawnień i obowiązków uczestnikom postępowania, gdyż jest to akt wewnętrznie wiążący, skierowany jedynie do jednostek podległych organowi go wydającemu. </w:t>
      </w:r>
    </w:p>
    <w:p w:rsidR="007A5BE5" w:rsidRPr="00727BC7" w:rsidRDefault="00E746FA"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Rozdział 8 działu II określa przepisy szczególne w postępowaniu przed TK. Dotyczą one postępowania w sprawach</w:t>
      </w:r>
      <w:r w:rsidR="004F07AE" w:rsidRPr="00727BC7">
        <w:rPr>
          <w:rFonts w:ascii="Times New Roman" w:hAnsi="Times New Roman" w:cs="Times New Roman"/>
          <w:bCs/>
          <w:sz w:val="24"/>
          <w:szCs w:val="24"/>
        </w:rPr>
        <w:t xml:space="preserve"> skarg konstytucyjnych (art. </w:t>
      </w:r>
      <w:r w:rsidR="00320993" w:rsidRPr="00727BC7">
        <w:rPr>
          <w:rFonts w:ascii="Times New Roman" w:hAnsi="Times New Roman" w:cs="Times New Roman"/>
          <w:bCs/>
          <w:sz w:val="24"/>
          <w:szCs w:val="24"/>
        </w:rPr>
        <w:t>7</w:t>
      </w:r>
      <w:r w:rsidR="006D0D29" w:rsidRPr="00727BC7">
        <w:rPr>
          <w:rFonts w:ascii="Times New Roman" w:hAnsi="Times New Roman" w:cs="Times New Roman"/>
          <w:bCs/>
          <w:sz w:val="24"/>
          <w:szCs w:val="24"/>
        </w:rPr>
        <w:t>6</w:t>
      </w:r>
      <w:r w:rsidR="004F07AE" w:rsidRPr="00727BC7">
        <w:rPr>
          <w:rFonts w:ascii="Times New Roman" w:hAnsi="Times New Roman" w:cs="Times New Roman"/>
          <w:bCs/>
          <w:sz w:val="24"/>
          <w:szCs w:val="24"/>
        </w:rPr>
        <w:t xml:space="preserve"> – art.</w:t>
      </w:r>
      <w:r w:rsidR="00507EDB" w:rsidRPr="00727BC7">
        <w:rPr>
          <w:rFonts w:ascii="Times New Roman" w:hAnsi="Times New Roman" w:cs="Times New Roman"/>
          <w:bCs/>
          <w:sz w:val="24"/>
          <w:szCs w:val="24"/>
        </w:rPr>
        <w:t xml:space="preserve"> </w:t>
      </w:r>
      <w:r w:rsidR="006D0D29" w:rsidRPr="00727BC7">
        <w:rPr>
          <w:rFonts w:ascii="Times New Roman" w:hAnsi="Times New Roman" w:cs="Times New Roman"/>
          <w:bCs/>
          <w:sz w:val="24"/>
          <w:szCs w:val="24"/>
        </w:rPr>
        <w:t>80 projektu</w:t>
      </w:r>
      <w:r w:rsidR="00507EDB" w:rsidRPr="00727BC7">
        <w:rPr>
          <w:rFonts w:ascii="Times New Roman" w:hAnsi="Times New Roman" w:cs="Times New Roman"/>
          <w:bCs/>
          <w:sz w:val="24"/>
          <w:szCs w:val="24"/>
        </w:rPr>
        <w:t xml:space="preserve">); </w:t>
      </w:r>
      <w:r w:rsidR="00507EDB" w:rsidRPr="00727BC7">
        <w:rPr>
          <w:rFonts w:ascii="Times New Roman" w:hAnsi="Times New Roman" w:cs="Times New Roman"/>
          <w:bCs/>
          <w:sz w:val="24"/>
          <w:szCs w:val="24"/>
        </w:rPr>
        <w:lastRenderedPageBreak/>
        <w:t xml:space="preserve">postępowania w </w:t>
      </w:r>
      <w:r w:rsidR="00860804" w:rsidRPr="00727BC7">
        <w:rPr>
          <w:rFonts w:ascii="Times New Roman" w:hAnsi="Times New Roman" w:cs="Times New Roman"/>
          <w:bCs/>
          <w:sz w:val="24"/>
          <w:szCs w:val="24"/>
        </w:rPr>
        <w:t>sprawie zgodności z Konstytucją celów lub działalności partii politycznych</w:t>
      </w:r>
      <w:r w:rsidR="00507EDB" w:rsidRPr="00727BC7">
        <w:rPr>
          <w:rFonts w:ascii="Times New Roman" w:hAnsi="Times New Roman" w:cs="Times New Roman"/>
          <w:bCs/>
          <w:sz w:val="24"/>
          <w:szCs w:val="24"/>
        </w:rPr>
        <w:t xml:space="preserve"> (art. </w:t>
      </w:r>
      <w:r w:rsidR="006D0D29" w:rsidRPr="00727BC7">
        <w:rPr>
          <w:rFonts w:ascii="Times New Roman" w:hAnsi="Times New Roman" w:cs="Times New Roman"/>
          <w:bCs/>
          <w:sz w:val="24"/>
          <w:szCs w:val="24"/>
        </w:rPr>
        <w:t>81</w:t>
      </w:r>
      <w:r w:rsidR="00507EDB" w:rsidRPr="00727BC7">
        <w:rPr>
          <w:rFonts w:ascii="Times New Roman" w:hAnsi="Times New Roman" w:cs="Times New Roman"/>
          <w:bCs/>
          <w:sz w:val="24"/>
          <w:szCs w:val="24"/>
        </w:rPr>
        <w:t xml:space="preserve"> – art. </w:t>
      </w:r>
      <w:r w:rsidR="00320993" w:rsidRPr="00727BC7">
        <w:rPr>
          <w:rFonts w:ascii="Times New Roman" w:hAnsi="Times New Roman" w:cs="Times New Roman"/>
          <w:bCs/>
          <w:sz w:val="24"/>
          <w:szCs w:val="24"/>
        </w:rPr>
        <w:t>8</w:t>
      </w:r>
      <w:r w:rsidR="006D0D29" w:rsidRPr="00727BC7">
        <w:rPr>
          <w:rFonts w:ascii="Times New Roman" w:hAnsi="Times New Roman" w:cs="Times New Roman"/>
          <w:bCs/>
          <w:sz w:val="24"/>
          <w:szCs w:val="24"/>
        </w:rPr>
        <w:t>4 projektu</w:t>
      </w:r>
      <w:r w:rsidR="00163A09" w:rsidRPr="00727BC7">
        <w:rPr>
          <w:rFonts w:ascii="Times New Roman" w:hAnsi="Times New Roman" w:cs="Times New Roman"/>
          <w:bCs/>
          <w:sz w:val="24"/>
          <w:szCs w:val="24"/>
        </w:rPr>
        <w:t>); p</w:t>
      </w:r>
      <w:r w:rsidR="00860804" w:rsidRPr="00727BC7">
        <w:rPr>
          <w:rFonts w:ascii="Times New Roman" w:hAnsi="Times New Roman" w:cs="Times New Roman"/>
          <w:bCs/>
          <w:sz w:val="24"/>
          <w:szCs w:val="24"/>
        </w:rPr>
        <w:t>ostępowani</w:t>
      </w:r>
      <w:r w:rsidR="00163A09" w:rsidRPr="00727BC7">
        <w:rPr>
          <w:rFonts w:ascii="Times New Roman" w:hAnsi="Times New Roman" w:cs="Times New Roman"/>
          <w:bCs/>
          <w:sz w:val="24"/>
          <w:szCs w:val="24"/>
        </w:rPr>
        <w:t>a</w:t>
      </w:r>
      <w:r w:rsidR="00860804" w:rsidRPr="00727BC7">
        <w:rPr>
          <w:rFonts w:ascii="Times New Roman" w:hAnsi="Times New Roman" w:cs="Times New Roman"/>
          <w:bCs/>
          <w:sz w:val="24"/>
          <w:szCs w:val="24"/>
        </w:rPr>
        <w:t xml:space="preserve"> w sprawie rozstrzygnięcia sporu kompetencyjnego</w:t>
      </w:r>
      <w:r w:rsidR="004F1A7D" w:rsidRPr="00727BC7">
        <w:rPr>
          <w:rFonts w:ascii="Times New Roman" w:hAnsi="Times New Roman" w:cs="Times New Roman"/>
          <w:bCs/>
          <w:sz w:val="24"/>
          <w:szCs w:val="24"/>
        </w:rPr>
        <w:t xml:space="preserve"> </w:t>
      </w:r>
      <w:r w:rsidR="00320993" w:rsidRPr="00727BC7">
        <w:rPr>
          <w:rFonts w:ascii="Times New Roman" w:hAnsi="Times New Roman" w:cs="Times New Roman"/>
          <w:bCs/>
          <w:sz w:val="24"/>
          <w:szCs w:val="24"/>
        </w:rPr>
        <w:t>(art. 8</w:t>
      </w:r>
      <w:r w:rsidR="006D0D29" w:rsidRPr="00727BC7">
        <w:rPr>
          <w:rFonts w:ascii="Times New Roman" w:hAnsi="Times New Roman" w:cs="Times New Roman"/>
          <w:bCs/>
          <w:sz w:val="24"/>
          <w:szCs w:val="24"/>
        </w:rPr>
        <w:t>5</w:t>
      </w:r>
      <w:r w:rsidR="007A1636" w:rsidRPr="00727BC7">
        <w:rPr>
          <w:rFonts w:ascii="Times New Roman" w:hAnsi="Times New Roman" w:cs="Times New Roman"/>
          <w:bCs/>
          <w:sz w:val="24"/>
          <w:szCs w:val="24"/>
        </w:rPr>
        <w:t xml:space="preserve"> – </w:t>
      </w:r>
      <w:r w:rsidR="00320993" w:rsidRPr="00727BC7">
        <w:rPr>
          <w:rFonts w:ascii="Times New Roman" w:hAnsi="Times New Roman" w:cs="Times New Roman"/>
          <w:bCs/>
          <w:sz w:val="24"/>
          <w:szCs w:val="24"/>
        </w:rPr>
        <w:t>art. 8</w:t>
      </w:r>
      <w:r w:rsidR="006D0D29" w:rsidRPr="00727BC7">
        <w:rPr>
          <w:rFonts w:ascii="Times New Roman" w:hAnsi="Times New Roman" w:cs="Times New Roman"/>
          <w:bCs/>
          <w:sz w:val="24"/>
          <w:szCs w:val="24"/>
        </w:rPr>
        <w:t>6 projektu</w:t>
      </w:r>
      <w:r w:rsidR="004173AD" w:rsidRPr="00727BC7">
        <w:rPr>
          <w:rFonts w:ascii="Times New Roman" w:hAnsi="Times New Roman" w:cs="Times New Roman"/>
          <w:bCs/>
          <w:sz w:val="24"/>
          <w:szCs w:val="24"/>
        </w:rPr>
        <w:t>) oraz p</w:t>
      </w:r>
      <w:r w:rsidR="00860804" w:rsidRPr="00727BC7">
        <w:rPr>
          <w:rFonts w:ascii="Times New Roman" w:hAnsi="Times New Roman" w:cs="Times New Roman"/>
          <w:bCs/>
          <w:sz w:val="24"/>
          <w:szCs w:val="24"/>
        </w:rPr>
        <w:t>ostępowani</w:t>
      </w:r>
      <w:r w:rsidR="004173AD" w:rsidRPr="00727BC7">
        <w:rPr>
          <w:rFonts w:ascii="Times New Roman" w:hAnsi="Times New Roman" w:cs="Times New Roman"/>
          <w:bCs/>
          <w:sz w:val="24"/>
          <w:szCs w:val="24"/>
        </w:rPr>
        <w:t>a</w:t>
      </w:r>
      <w:r w:rsidR="00860804" w:rsidRPr="00727BC7">
        <w:rPr>
          <w:rFonts w:ascii="Times New Roman" w:hAnsi="Times New Roman" w:cs="Times New Roman"/>
          <w:bCs/>
          <w:sz w:val="24"/>
          <w:szCs w:val="24"/>
        </w:rPr>
        <w:t xml:space="preserve"> w sprawie stwierdzenia przeszkody w sprawowaniu urzędu przez Prezydenta R</w:t>
      </w:r>
      <w:r w:rsidR="004173AD" w:rsidRPr="00727BC7">
        <w:rPr>
          <w:rFonts w:ascii="Times New Roman" w:hAnsi="Times New Roman" w:cs="Times New Roman"/>
          <w:bCs/>
          <w:sz w:val="24"/>
          <w:szCs w:val="24"/>
        </w:rPr>
        <w:t>P (</w:t>
      </w:r>
      <w:r w:rsidR="007C22E0" w:rsidRPr="00727BC7">
        <w:rPr>
          <w:rFonts w:ascii="Times New Roman" w:hAnsi="Times New Roman" w:cs="Times New Roman"/>
          <w:bCs/>
          <w:sz w:val="24"/>
          <w:szCs w:val="24"/>
        </w:rPr>
        <w:t xml:space="preserve">art. </w:t>
      </w:r>
      <w:r w:rsidR="006D0D29" w:rsidRPr="00727BC7">
        <w:rPr>
          <w:rFonts w:ascii="Times New Roman" w:hAnsi="Times New Roman" w:cs="Times New Roman"/>
          <w:bCs/>
          <w:sz w:val="24"/>
          <w:szCs w:val="24"/>
        </w:rPr>
        <w:t>87</w:t>
      </w:r>
      <w:r w:rsidR="007C22E0" w:rsidRPr="00727BC7">
        <w:rPr>
          <w:rFonts w:ascii="Times New Roman" w:hAnsi="Times New Roman" w:cs="Times New Roman"/>
          <w:bCs/>
          <w:sz w:val="24"/>
          <w:szCs w:val="24"/>
        </w:rPr>
        <w:t xml:space="preserve"> – art. </w:t>
      </w:r>
      <w:r w:rsidR="006D0D29" w:rsidRPr="00727BC7">
        <w:rPr>
          <w:rFonts w:ascii="Times New Roman" w:hAnsi="Times New Roman" w:cs="Times New Roman"/>
          <w:bCs/>
          <w:sz w:val="24"/>
          <w:szCs w:val="24"/>
        </w:rPr>
        <w:t>90 projektu</w:t>
      </w:r>
      <w:r w:rsidR="007C22E0" w:rsidRPr="00727BC7">
        <w:rPr>
          <w:rFonts w:ascii="Times New Roman" w:hAnsi="Times New Roman" w:cs="Times New Roman"/>
          <w:bCs/>
          <w:sz w:val="24"/>
          <w:szCs w:val="24"/>
        </w:rPr>
        <w:t>).</w:t>
      </w:r>
      <w:r w:rsidR="00A92B5A" w:rsidRPr="00727BC7">
        <w:rPr>
          <w:rFonts w:ascii="Times New Roman" w:hAnsi="Times New Roman" w:cs="Times New Roman"/>
          <w:bCs/>
          <w:sz w:val="24"/>
          <w:szCs w:val="24"/>
        </w:rPr>
        <w:t xml:space="preserve"> </w:t>
      </w:r>
      <w:r w:rsidR="00F62C07" w:rsidRPr="00727BC7">
        <w:rPr>
          <w:rFonts w:ascii="Times New Roman" w:hAnsi="Times New Roman" w:cs="Times New Roman"/>
          <w:bCs/>
          <w:sz w:val="24"/>
          <w:szCs w:val="24"/>
        </w:rPr>
        <w:t xml:space="preserve">Ten ostatni oddział nie był rozbudowany w ustawie z 2016 r. Projektodawca, wzorem </w:t>
      </w:r>
      <w:r w:rsidR="00AF4FF3" w:rsidRPr="00727BC7">
        <w:rPr>
          <w:rFonts w:ascii="Times New Roman" w:hAnsi="Times New Roman" w:cs="Times New Roman"/>
          <w:bCs/>
          <w:sz w:val="24"/>
          <w:szCs w:val="24"/>
        </w:rPr>
        <w:t>ustawy z 2015 r. o TK</w:t>
      </w:r>
      <w:r w:rsidR="00F62C07" w:rsidRPr="00727BC7">
        <w:rPr>
          <w:rFonts w:ascii="Times New Roman" w:hAnsi="Times New Roman" w:cs="Times New Roman"/>
          <w:bCs/>
          <w:sz w:val="24"/>
          <w:szCs w:val="24"/>
        </w:rPr>
        <w:t>, doprecyzowuje zatem to zagadnienie.</w:t>
      </w:r>
    </w:p>
    <w:p w:rsidR="007A5BE5" w:rsidRPr="00727BC7" w:rsidRDefault="007A5BE5"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 xml:space="preserve">W przypadku wniesienia skargi konstytucyjnej, Trybunał może wydać tzw. postanowienie tymczasowe. Dotyczy ono indywidualnych skarżących spraw, a jego celem jest zabezpieczenie interesu podmiotu składającego skargę lub interesu publicznego. Jest to postanowienie o zawieszeniu lub wstrzymaniu wykonania orzeczenia w sprawie, której skarga dotyczy, jeżeli wykonanie wyroku, decyzji lub innego rozstrzygnięcia mogłoby spowodować skutki nieodwracalne, wiążące się z dużym uszczerbkiem dla skarżącego lub gdy przemawia za tym ważny interes publiczny lub inny ważny interes skarżącego. Postanowienie to doręcza się </w:t>
      </w:r>
      <w:r w:rsidR="0034010D" w:rsidRPr="00727BC7">
        <w:rPr>
          <w:rFonts w:ascii="Times New Roman" w:hAnsi="Times New Roman" w:cs="Times New Roman"/>
          <w:sz w:val="24"/>
          <w:szCs w:val="24"/>
        </w:rPr>
        <w:t>nie</w:t>
      </w:r>
      <w:r w:rsidRPr="00727BC7">
        <w:rPr>
          <w:rFonts w:ascii="Times New Roman" w:hAnsi="Times New Roman" w:cs="Times New Roman"/>
          <w:sz w:val="24"/>
          <w:szCs w:val="24"/>
        </w:rPr>
        <w:t>zwłocznie skarżącemu oraz właściwemu organowi sądowemu lub organowi egzekucyjnemu. Projektodawca świadomie przewidział możliwość wydania postanowienia tymczasowego jedynie w sprawach procedowanych na podstawie skarg konstytucyjnych, gdyż przy tej formie kontroli rozstrzygnięcie Trybunału może mieć wpływ na wykonanie ostatecznego wyroku w sprawie. W kontroli abstrakcyjnej, zainicjowanej wnioskiem, wpływ orzeczenia Trybunału na jednostkę będzie jedynie pośredni. Kontrola wnioskowa nie ma bowiem związku bezpośredniego z indywidualnymi sprawami podmiotów prywatnych. Z kolei w przypadku pytań prawnych nie ma konieczności wydawania postanowienia tymczasowego, gdyż tu sprawa nie jest jeszcze zakończona, a rozstrzygnięcie, które ma wydać sąd, zależy od odpowiedzi TK.</w:t>
      </w:r>
    </w:p>
    <w:p w:rsidR="007A5BE5" w:rsidRPr="00727BC7" w:rsidRDefault="00F62C07"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t xml:space="preserve">Rozdział 9 Działu II dotyczy rozpraw i posiedzeń. W projekcie, podobnie jak w ustawie o TK z 2016 r. zasadą uczyniono rozpoznawanie wniosków, pytań prawnych i skarg konstytucyjnych na rozprawie (art. </w:t>
      </w:r>
      <w:r w:rsidR="005E7C9F" w:rsidRPr="00727BC7">
        <w:rPr>
          <w:rFonts w:ascii="Times New Roman" w:hAnsi="Times New Roman" w:cs="Times New Roman"/>
          <w:bCs/>
          <w:sz w:val="24"/>
          <w:szCs w:val="24"/>
        </w:rPr>
        <w:t>91 projektu</w:t>
      </w:r>
      <w:r w:rsidRPr="00727BC7">
        <w:rPr>
          <w:rFonts w:ascii="Times New Roman" w:hAnsi="Times New Roman" w:cs="Times New Roman"/>
          <w:bCs/>
          <w:sz w:val="24"/>
          <w:szCs w:val="24"/>
        </w:rPr>
        <w:t xml:space="preserve">). Od tej zasady w art. </w:t>
      </w:r>
      <w:r w:rsidR="005E7C9F" w:rsidRPr="00727BC7">
        <w:rPr>
          <w:rFonts w:ascii="Times New Roman" w:hAnsi="Times New Roman" w:cs="Times New Roman"/>
          <w:bCs/>
          <w:sz w:val="24"/>
          <w:szCs w:val="24"/>
        </w:rPr>
        <w:t>92 projektu</w:t>
      </w:r>
      <w:r w:rsidRPr="00727BC7">
        <w:rPr>
          <w:rFonts w:ascii="Times New Roman" w:hAnsi="Times New Roman" w:cs="Times New Roman"/>
          <w:bCs/>
          <w:sz w:val="24"/>
          <w:szCs w:val="24"/>
        </w:rPr>
        <w:t xml:space="preserve"> wprowadzono wyjątki, które są bardziej rozbudowane niż miało to miejsce wcześniej. Obok możliwości rozpoznania sprawy na posiedzeniu niejawnym, gdy </w:t>
      </w:r>
      <w:r w:rsidRPr="00727BC7">
        <w:rPr>
          <w:rFonts w:ascii="Times New Roman" w:hAnsi="Times New Roman" w:cs="Times New Roman"/>
          <w:sz w:val="24"/>
          <w:szCs w:val="24"/>
        </w:rPr>
        <w:t xml:space="preserve">z pisemnych stanowisk wszystkich uczestników postępowania bezspornie wynika, że akt normatywny, na podstawie którego sąd lub organ administracji publicznej orzekł ostatecznie o konstytucyjnych wolnościach lub prawach albo obowiązkach skarżącego, jest niezgodny z Konstytucją (art. </w:t>
      </w:r>
      <w:r w:rsidR="008254C3" w:rsidRPr="00727BC7">
        <w:rPr>
          <w:rFonts w:ascii="Times New Roman" w:hAnsi="Times New Roman" w:cs="Times New Roman"/>
          <w:sz w:val="24"/>
          <w:szCs w:val="24"/>
        </w:rPr>
        <w:t>92</w:t>
      </w:r>
      <w:r w:rsidRPr="00727BC7">
        <w:rPr>
          <w:rFonts w:ascii="Times New Roman" w:hAnsi="Times New Roman" w:cs="Times New Roman"/>
          <w:sz w:val="24"/>
          <w:szCs w:val="24"/>
        </w:rPr>
        <w:t xml:space="preserve"> ust. 1 pkt 3</w:t>
      </w:r>
      <w:r w:rsidR="008254C3" w:rsidRPr="00727BC7">
        <w:rPr>
          <w:rFonts w:ascii="Times New Roman" w:hAnsi="Times New Roman" w:cs="Times New Roman"/>
          <w:sz w:val="24"/>
          <w:szCs w:val="24"/>
        </w:rPr>
        <w:t xml:space="preserve"> projektu</w:t>
      </w:r>
      <w:r w:rsidRPr="00727BC7">
        <w:rPr>
          <w:rFonts w:ascii="Times New Roman" w:hAnsi="Times New Roman" w:cs="Times New Roman"/>
          <w:sz w:val="24"/>
          <w:szCs w:val="24"/>
        </w:rPr>
        <w:t xml:space="preserve">) wyrok bez rozprawy można wydać, jeżeli </w:t>
      </w:r>
      <w:r w:rsidR="00860804" w:rsidRPr="00727BC7">
        <w:rPr>
          <w:rFonts w:ascii="Times New Roman" w:hAnsi="Times New Roman" w:cs="Times New Roman"/>
          <w:sz w:val="24"/>
          <w:szCs w:val="24"/>
        </w:rPr>
        <w:t>pisemne stanowiska wszystkich uczestników postępowania oraz pozostałe dowody zgromadzone w sprawie</w:t>
      </w:r>
      <w:r w:rsidR="00860804" w:rsidRPr="00A05566">
        <w:rPr>
          <w:rFonts w:ascii="Times New Roman" w:hAnsi="Times New Roman" w:cs="Times New Roman"/>
          <w:sz w:val="24"/>
          <w:szCs w:val="24"/>
        </w:rPr>
        <w:t xml:space="preserve"> </w:t>
      </w:r>
      <w:r w:rsidR="00860804" w:rsidRPr="00727BC7">
        <w:rPr>
          <w:rFonts w:ascii="Times New Roman" w:hAnsi="Times New Roman" w:cs="Times New Roman"/>
          <w:sz w:val="24"/>
          <w:szCs w:val="24"/>
        </w:rPr>
        <w:t>stanowią wystarczającą</w:t>
      </w:r>
      <w:r w:rsidRPr="00727BC7">
        <w:rPr>
          <w:rFonts w:ascii="Times New Roman" w:hAnsi="Times New Roman" w:cs="Times New Roman"/>
          <w:sz w:val="24"/>
          <w:szCs w:val="24"/>
        </w:rPr>
        <w:t xml:space="preserve"> podstawę do wydania orzeczenia (art. </w:t>
      </w:r>
      <w:r w:rsidR="008254C3" w:rsidRPr="00727BC7">
        <w:rPr>
          <w:rFonts w:ascii="Times New Roman" w:hAnsi="Times New Roman" w:cs="Times New Roman"/>
          <w:sz w:val="24"/>
          <w:szCs w:val="24"/>
        </w:rPr>
        <w:t>92</w:t>
      </w:r>
      <w:r w:rsidRPr="00727BC7">
        <w:rPr>
          <w:rFonts w:ascii="Times New Roman" w:hAnsi="Times New Roman" w:cs="Times New Roman"/>
          <w:sz w:val="24"/>
          <w:szCs w:val="24"/>
        </w:rPr>
        <w:t xml:space="preserve"> ust. 1 pkt 1</w:t>
      </w:r>
      <w:r w:rsidR="008254C3" w:rsidRPr="00727BC7">
        <w:rPr>
          <w:rFonts w:ascii="Times New Roman" w:hAnsi="Times New Roman" w:cs="Times New Roman"/>
          <w:sz w:val="24"/>
          <w:szCs w:val="24"/>
        </w:rPr>
        <w:t xml:space="preserve"> projektu</w:t>
      </w:r>
      <w:r w:rsidRPr="00727BC7">
        <w:rPr>
          <w:rFonts w:ascii="Times New Roman" w:hAnsi="Times New Roman" w:cs="Times New Roman"/>
          <w:sz w:val="24"/>
          <w:szCs w:val="24"/>
        </w:rPr>
        <w:t>) albo gdy s</w:t>
      </w:r>
      <w:r w:rsidR="00860804" w:rsidRPr="00727BC7">
        <w:rPr>
          <w:rFonts w:ascii="Times New Roman" w:hAnsi="Times New Roman" w:cs="Times New Roman"/>
          <w:sz w:val="24"/>
          <w:szCs w:val="24"/>
        </w:rPr>
        <w:t>prawa dotyczy zagadnienia prawnego, które zostało wystarczająco wyjaśnione we wcześn</w:t>
      </w:r>
      <w:r w:rsidRPr="00727BC7">
        <w:rPr>
          <w:rFonts w:ascii="Times New Roman" w:hAnsi="Times New Roman" w:cs="Times New Roman"/>
          <w:sz w:val="24"/>
          <w:szCs w:val="24"/>
        </w:rPr>
        <w:t>iejszych orzeczeniach Trybunału (art.</w:t>
      </w:r>
      <w:r w:rsidR="004B1327" w:rsidRPr="00727BC7">
        <w:rPr>
          <w:rFonts w:ascii="Times New Roman" w:hAnsi="Times New Roman" w:cs="Times New Roman"/>
          <w:sz w:val="24"/>
          <w:szCs w:val="24"/>
        </w:rPr>
        <w:t xml:space="preserve"> </w:t>
      </w:r>
      <w:r w:rsidR="008254C3" w:rsidRPr="00727BC7">
        <w:rPr>
          <w:rFonts w:ascii="Times New Roman" w:hAnsi="Times New Roman" w:cs="Times New Roman"/>
          <w:sz w:val="24"/>
          <w:szCs w:val="24"/>
        </w:rPr>
        <w:t>92</w:t>
      </w:r>
      <w:r w:rsidRPr="00727BC7">
        <w:rPr>
          <w:rFonts w:ascii="Times New Roman" w:hAnsi="Times New Roman" w:cs="Times New Roman"/>
          <w:sz w:val="24"/>
          <w:szCs w:val="24"/>
        </w:rPr>
        <w:t xml:space="preserve"> ust. 1 pkt 2</w:t>
      </w:r>
      <w:r w:rsidR="008254C3" w:rsidRPr="00727BC7">
        <w:rPr>
          <w:rFonts w:ascii="Times New Roman" w:hAnsi="Times New Roman" w:cs="Times New Roman"/>
          <w:sz w:val="24"/>
          <w:szCs w:val="24"/>
        </w:rPr>
        <w:t xml:space="preserve"> projektu</w:t>
      </w:r>
      <w:r w:rsidRPr="00727BC7">
        <w:rPr>
          <w:rFonts w:ascii="Times New Roman" w:hAnsi="Times New Roman" w:cs="Times New Roman"/>
          <w:sz w:val="24"/>
          <w:szCs w:val="24"/>
        </w:rPr>
        <w:t>).</w:t>
      </w:r>
      <w:r w:rsidR="0034010D" w:rsidRPr="00727BC7">
        <w:rPr>
          <w:rFonts w:ascii="Times New Roman" w:hAnsi="Times New Roman" w:cs="Times New Roman"/>
          <w:sz w:val="24"/>
          <w:szCs w:val="24"/>
        </w:rPr>
        <w:t xml:space="preserve"> </w:t>
      </w:r>
    </w:p>
    <w:p w:rsidR="0034010D" w:rsidRPr="00727BC7" w:rsidRDefault="0034010D"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Możliwość orzekania na posiedzeniu niejawnym nie może być zasadą, ale ze względu na ekonomię procesową, gdy oczywiste będzie, po spełnieniu wyżej wskazanych warunków, że rozprawa nie wniesie nowych treści do sprawy, wówczas rozstrzyganie bez rozprawy usprawnia postępowanie przed TK.</w:t>
      </w:r>
      <w:r w:rsidR="004D6C51" w:rsidRPr="00727BC7">
        <w:rPr>
          <w:rFonts w:ascii="Times New Roman" w:hAnsi="Times New Roman" w:cs="Times New Roman"/>
          <w:sz w:val="24"/>
          <w:szCs w:val="24"/>
        </w:rPr>
        <w:t xml:space="preserve"> Ze względu na kontrowersje, które </w:t>
      </w:r>
      <w:r w:rsidR="00FC0FC7" w:rsidRPr="00727BC7">
        <w:rPr>
          <w:rFonts w:ascii="Times New Roman" w:hAnsi="Times New Roman" w:cs="Times New Roman"/>
          <w:sz w:val="24"/>
          <w:szCs w:val="24"/>
        </w:rPr>
        <w:t>pojawiły się</w:t>
      </w:r>
      <w:r w:rsidR="004D6C51" w:rsidRPr="00727BC7">
        <w:rPr>
          <w:rFonts w:ascii="Times New Roman" w:hAnsi="Times New Roman" w:cs="Times New Roman"/>
          <w:sz w:val="24"/>
          <w:szCs w:val="24"/>
        </w:rPr>
        <w:t xml:space="preserve"> po wydaniu przez Trybunał postanowienia z 3 sierpnia 2016 r., sygn. K 39/16, projektodawca zaproponował, by </w:t>
      </w:r>
      <w:r w:rsidR="00FC0FC7" w:rsidRPr="00727BC7">
        <w:rPr>
          <w:rFonts w:ascii="Times New Roman" w:hAnsi="Times New Roman" w:cs="Times New Roman"/>
          <w:sz w:val="24"/>
          <w:szCs w:val="24"/>
        </w:rPr>
        <w:t xml:space="preserve">warunkiem </w:t>
      </w:r>
      <w:r w:rsidR="004D6C51" w:rsidRPr="00727BC7">
        <w:rPr>
          <w:rFonts w:ascii="Times New Roman" w:hAnsi="Times New Roman" w:cs="Times New Roman"/>
          <w:sz w:val="24"/>
          <w:szCs w:val="24"/>
        </w:rPr>
        <w:t xml:space="preserve">do rozpoznania sprawy na posiedzeniu niejawnym </w:t>
      </w:r>
      <w:r w:rsidR="00FC0FC7" w:rsidRPr="00727BC7">
        <w:rPr>
          <w:rFonts w:ascii="Times New Roman" w:hAnsi="Times New Roman" w:cs="Times New Roman"/>
          <w:sz w:val="24"/>
          <w:szCs w:val="24"/>
        </w:rPr>
        <w:t xml:space="preserve">było wpłynięcie </w:t>
      </w:r>
      <w:r w:rsidR="004D6C51" w:rsidRPr="00727BC7">
        <w:rPr>
          <w:rFonts w:ascii="Times New Roman" w:hAnsi="Times New Roman" w:cs="Times New Roman"/>
          <w:sz w:val="24"/>
          <w:szCs w:val="24"/>
        </w:rPr>
        <w:t>stanowisk wszystkich uczestników tego postępowania.</w:t>
      </w:r>
    </w:p>
    <w:p w:rsidR="007A5BE5" w:rsidRPr="00727BC7" w:rsidRDefault="00F62C07"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 xml:space="preserve">O </w:t>
      </w:r>
      <w:r w:rsidR="00860804" w:rsidRPr="00727BC7">
        <w:rPr>
          <w:rFonts w:ascii="Times New Roman" w:hAnsi="Times New Roman" w:cs="Times New Roman"/>
          <w:sz w:val="24"/>
          <w:szCs w:val="24"/>
        </w:rPr>
        <w:t>rozpoznaniu wniosku, pytania prawnego lub skargi na posiedzeniu niejaw</w:t>
      </w:r>
      <w:r w:rsidRPr="00727BC7">
        <w:rPr>
          <w:rFonts w:ascii="Times New Roman" w:hAnsi="Times New Roman" w:cs="Times New Roman"/>
          <w:sz w:val="24"/>
          <w:szCs w:val="24"/>
        </w:rPr>
        <w:t xml:space="preserve">nym rozstrzyga skład orzekający (art. </w:t>
      </w:r>
      <w:r w:rsidR="008254C3" w:rsidRPr="00727BC7">
        <w:rPr>
          <w:rFonts w:ascii="Times New Roman" w:hAnsi="Times New Roman" w:cs="Times New Roman"/>
          <w:sz w:val="24"/>
          <w:szCs w:val="24"/>
        </w:rPr>
        <w:t>92</w:t>
      </w:r>
      <w:r w:rsidRPr="00727BC7">
        <w:rPr>
          <w:rFonts w:ascii="Times New Roman" w:hAnsi="Times New Roman" w:cs="Times New Roman"/>
          <w:sz w:val="24"/>
          <w:szCs w:val="24"/>
        </w:rPr>
        <w:t xml:space="preserve"> ust. 2</w:t>
      </w:r>
      <w:r w:rsidR="008254C3" w:rsidRPr="00727BC7">
        <w:rPr>
          <w:rFonts w:ascii="Times New Roman" w:hAnsi="Times New Roman" w:cs="Times New Roman"/>
          <w:sz w:val="24"/>
          <w:szCs w:val="24"/>
        </w:rPr>
        <w:t xml:space="preserve"> projektu</w:t>
      </w:r>
      <w:r w:rsidRPr="00727BC7">
        <w:rPr>
          <w:rFonts w:ascii="Times New Roman" w:hAnsi="Times New Roman" w:cs="Times New Roman"/>
          <w:sz w:val="24"/>
          <w:szCs w:val="24"/>
        </w:rPr>
        <w:t>).</w:t>
      </w:r>
      <w:r w:rsidR="00AF4FF3" w:rsidRPr="00727BC7">
        <w:rPr>
          <w:rFonts w:ascii="Times New Roman" w:hAnsi="Times New Roman" w:cs="Times New Roman"/>
          <w:sz w:val="24"/>
          <w:szCs w:val="24"/>
        </w:rPr>
        <w:t xml:space="preserve"> </w:t>
      </w:r>
      <w:r w:rsidRPr="00727BC7">
        <w:rPr>
          <w:rFonts w:ascii="Times New Roman" w:hAnsi="Times New Roman" w:cs="Times New Roman"/>
          <w:sz w:val="24"/>
          <w:szCs w:val="24"/>
        </w:rPr>
        <w:t xml:space="preserve">Projektodawca w art. </w:t>
      </w:r>
      <w:r w:rsidR="008254C3" w:rsidRPr="00727BC7">
        <w:rPr>
          <w:rFonts w:ascii="Times New Roman" w:hAnsi="Times New Roman" w:cs="Times New Roman"/>
          <w:sz w:val="24"/>
          <w:szCs w:val="24"/>
        </w:rPr>
        <w:t>92</w:t>
      </w:r>
      <w:r w:rsidRPr="00727BC7">
        <w:rPr>
          <w:rFonts w:ascii="Times New Roman" w:hAnsi="Times New Roman" w:cs="Times New Roman"/>
          <w:sz w:val="24"/>
          <w:szCs w:val="24"/>
        </w:rPr>
        <w:t xml:space="preserve"> ust. </w:t>
      </w:r>
      <w:r w:rsidR="0000054E" w:rsidRPr="00727BC7">
        <w:rPr>
          <w:rFonts w:ascii="Times New Roman" w:hAnsi="Times New Roman" w:cs="Times New Roman"/>
          <w:sz w:val="24"/>
          <w:szCs w:val="24"/>
        </w:rPr>
        <w:t>4</w:t>
      </w:r>
      <w:r w:rsidR="008254C3" w:rsidRPr="00727BC7">
        <w:rPr>
          <w:rFonts w:ascii="Times New Roman" w:hAnsi="Times New Roman" w:cs="Times New Roman"/>
          <w:sz w:val="24"/>
          <w:szCs w:val="24"/>
        </w:rPr>
        <w:t xml:space="preserve"> projektu</w:t>
      </w:r>
      <w:r w:rsidRPr="00727BC7">
        <w:rPr>
          <w:rFonts w:ascii="Times New Roman" w:hAnsi="Times New Roman" w:cs="Times New Roman"/>
          <w:sz w:val="24"/>
          <w:szCs w:val="24"/>
        </w:rPr>
        <w:t xml:space="preserve"> zastrzegł, że nie można rozpoznać spraw na posiedzeniu niejawnym w przypadku wniosków, pytań i skarg rozpatrywanych w pełnym składzie. Waga spraw, które </w:t>
      </w:r>
      <w:r w:rsidR="009A7A07" w:rsidRPr="00727BC7">
        <w:rPr>
          <w:rFonts w:ascii="Times New Roman" w:hAnsi="Times New Roman" w:cs="Times New Roman"/>
          <w:sz w:val="24"/>
          <w:szCs w:val="24"/>
        </w:rPr>
        <w:t>może objąć pełny skład nie pozwala bowiem, by były one rozpoznawane z wyłączeniem jawności.</w:t>
      </w:r>
    </w:p>
    <w:p w:rsidR="007A5BE5" w:rsidRPr="00727BC7" w:rsidRDefault="009A7A07"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lastRenderedPageBreak/>
        <w:t xml:space="preserve">Art. </w:t>
      </w:r>
      <w:r w:rsidR="008254C3" w:rsidRPr="00727BC7">
        <w:rPr>
          <w:rFonts w:ascii="Times New Roman" w:hAnsi="Times New Roman" w:cs="Times New Roman"/>
          <w:bCs/>
          <w:sz w:val="24"/>
          <w:szCs w:val="24"/>
        </w:rPr>
        <w:t>93 projektu</w:t>
      </w:r>
      <w:r w:rsidRPr="00727BC7">
        <w:rPr>
          <w:rFonts w:ascii="Times New Roman" w:hAnsi="Times New Roman" w:cs="Times New Roman"/>
          <w:bCs/>
          <w:sz w:val="24"/>
          <w:szCs w:val="24"/>
        </w:rPr>
        <w:t xml:space="preserve"> określa zasady wyznaczenia terminów rozpraw. Projektodawca utrzymał w tym wypadku znany z ustawy o TK z 2016 r. termin 30 dniowy, który ma lepiej zagwarantować prawa uczestników postępowania do przygotowania się do rozprawy.</w:t>
      </w:r>
      <w:r w:rsidR="00AF4FF3" w:rsidRPr="00727BC7">
        <w:rPr>
          <w:rFonts w:ascii="Times New Roman" w:hAnsi="Times New Roman" w:cs="Times New Roman"/>
          <w:bCs/>
          <w:sz w:val="24"/>
          <w:szCs w:val="24"/>
        </w:rPr>
        <w:t xml:space="preserve"> Termin ten może być skrócony o połowę </w:t>
      </w:r>
      <w:r w:rsidR="00A218EF" w:rsidRPr="00727BC7">
        <w:rPr>
          <w:rFonts w:ascii="Times New Roman" w:hAnsi="Times New Roman" w:cs="Times New Roman"/>
          <w:bCs/>
          <w:sz w:val="24"/>
          <w:szCs w:val="24"/>
        </w:rPr>
        <w:t>przez Prezesa TK, jednak przy zapewnieniu możliwości zgłoszenia sprzeciwu w tej sprawie przez podmioty inicjujące postępowanie.</w:t>
      </w:r>
    </w:p>
    <w:p w:rsidR="007A5BE5" w:rsidRPr="00727BC7" w:rsidRDefault="009A7A07"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t>Kolejne przepisy projektowanego aktu zakładają jako zasadę jawność rozprawy</w:t>
      </w:r>
      <w:r w:rsidR="00393BCC" w:rsidRPr="00727BC7">
        <w:rPr>
          <w:rFonts w:ascii="Times New Roman" w:hAnsi="Times New Roman" w:cs="Times New Roman"/>
          <w:bCs/>
          <w:sz w:val="24"/>
          <w:szCs w:val="24"/>
        </w:rPr>
        <w:t>, z pewnymi wyjątkami dotyczącymi</w:t>
      </w:r>
      <w:r w:rsidR="00860804" w:rsidRPr="00727BC7">
        <w:rPr>
          <w:rFonts w:ascii="Times New Roman" w:hAnsi="Times New Roman" w:cs="Times New Roman"/>
          <w:sz w:val="24"/>
          <w:szCs w:val="24"/>
        </w:rPr>
        <w:t xml:space="preserve"> bezpieczeństw</w:t>
      </w:r>
      <w:r w:rsidR="00393BCC" w:rsidRPr="00727BC7">
        <w:rPr>
          <w:rFonts w:ascii="Times New Roman" w:hAnsi="Times New Roman" w:cs="Times New Roman"/>
          <w:sz w:val="24"/>
          <w:szCs w:val="24"/>
        </w:rPr>
        <w:t>a państwa lub ochrony</w:t>
      </w:r>
      <w:r w:rsidR="00860804" w:rsidRPr="00727BC7">
        <w:rPr>
          <w:rFonts w:ascii="Times New Roman" w:hAnsi="Times New Roman" w:cs="Times New Roman"/>
          <w:sz w:val="24"/>
          <w:szCs w:val="24"/>
        </w:rPr>
        <w:t xml:space="preserve"> informacji niejawnych</w:t>
      </w:r>
      <w:r w:rsidR="00393BCC" w:rsidRPr="00727BC7">
        <w:rPr>
          <w:rFonts w:ascii="Times New Roman" w:hAnsi="Times New Roman" w:cs="Times New Roman"/>
          <w:sz w:val="24"/>
          <w:szCs w:val="24"/>
        </w:rPr>
        <w:t xml:space="preserve"> (art. </w:t>
      </w:r>
      <w:r w:rsidR="008254C3" w:rsidRPr="00727BC7">
        <w:rPr>
          <w:rFonts w:ascii="Times New Roman" w:hAnsi="Times New Roman" w:cs="Times New Roman"/>
          <w:sz w:val="24"/>
          <w:szCs w:val="24"/>
        </w:rPr>
        <w:t>94 projektu</w:t>
      </w:r>
      <w:r w:rsidR="00393BCC" w:rsidRPr="00727BC7">
        <w:rPr>
          <w:rFonts w:ascii="Times New Roman" w:hAnsi="Times New Roman" w:cs="Times New Roman"/>
          <w:sz w:val="24"/>
          <w:szCs w:val="24"/>
        </w:rPr>
        <w:t>).</w:t>
      </w:r>
    </w:p>
    <w:p w:rsidR="007A5BE5" w:rsidRPr="00727BC7" w:rsidRDefault="00393BCC" w:rsidP="0030757D">
      <w:pPr>
        <w:spacing w:before="120" w:after="120" w:line="240" w:lineRule="auto"/>
        <w:ind w:firstLine="708"/>
        <w:jc w:val="both"/>
        <w:rPr>
          <w:rFonts w:ascii="Times New Roman" w:hAnsi="Times New Roman" w:cs="Times New Roman"/>
          <w:b/>
          <w:bCs/>
          <w:sz w:val="24"/>
          <w:szCs w:val="24"/>
        </w:rPr>
      </w:pPr>
      <w:r w:rsidRPr="00727BC7">
        <w:rPr>
          <w:rFonts w:ascii="Times New Roman" w:hAnsi="Times New Roman" w:cs="Times New Roman"/>
          <w:sz w:val="24"/>
          <w:szCs w:val="24"/>
        </w:rPr>
        <w:t xml:space="preserve">Art. </w:t>
      </w:r>
      <w:r w:rsidR="00933194" w:rsidRPr="00727BC7">
        <w:rPr>
          <w:rFonts w:ascii="Times New Roman" w:hAnsi="Times New Roman" w:cs="Times New Roman"/>
          <w:sz w:val="24"/>
          <w:szCs w:val="24"/>
        </w:rPr>
        <w:t>9</w:t>
      </w:r>
      <w:r w:rsidR="008254C3" w:rsidRPr="00727BC7">
        <w:rPr>
          <w:rFonts w:ascii="Times New Roman" w:hAnsi="Times New Roman" w:cs="Times New Roman"/>
          <w:sz w:val="24"/>
          <w:szCs w:val="24"/>
        </w:rPr>
        <w:t>5</w:t>
      </w:r>
      <w:r w:rsidRPr="00727BC7">
        <w:rPr>
          <w:rFonts w:ascii="Times New Roman" w:hAnsi="Times New Roman" w:cs="Times New Roman"/>
          <w:sz w:val="24"/>
          <w:szCs w:val="24"/>
        </w:rPr>
        <w:t xml:space="preserve"> projektu określa zasady uczestnictwa w rozprawie i konsekwencje braku stawiennictwa</w:t>
      </w:r>
      <w:r w:rsidR="00607D53" w:rsidRPr="00727BC7">
        <w:rPr>
          <w:rFonts w:ascii="Times New Roman" w:hAnsi="Times New Roman" w:cs="Times New Roman"/>
          <w:sz w:val="24"/>
          <w:szCs w:val="24"/>
        </w:rPr>
        <w:t xml:space="preserve"> określonych podmiotów</w:t>
      </w:r>
      <w:r w:rsidRPr="00727BC7">
        <w:rPr>
          <w:rFonts w:ascii="Times New Roman" w:hAnsi="Times New Roman" w:cs="Times New Roman"/>
          <w:sz w:val="24"/>
          <w:szCs w:val="24"/>
        </w:rPr>
        <w:t xml:space="preserve">. </w:t>
      </w:r>
      <w:r w:rsidR="00607D53" w:rsidRPr="00727BC7">
        <w:rPr>
          <w:rFonts w:ascii="Times New Roman" w:hAnsi="Times New Roman" w:cs="Times New Roman"/>
          <w:sz w:val="24"/>
          <w:szCs w:val="24"/>
        </w:rPr>
        <w:t xml:space="preserve">Projektodawca </w:t>
      </w:r>
      <w:r w:rsidR="008F4516" w:rsidRPr="00727BC7">
        <w:rPr>
          <w:rFonts w:ascii="Times New Roman" w:hAnsi="Times New Roman" w:cs="Times New Roman"/>
          <w:sz w:val="24"/>
          <w:szCs w:val="24"/>
        </w:rPr>
        <w:t>r</w:t>
      </w:r>
      <w:r w:rsidRPr="00727BC7">
        <w:rPr>
          <w:rFonts w:ascii="Times New Roman" w:hAnsi="Times New Roman" w:cs="Times New Roman"/>
          <w:sz w:val="24"/>
          <w:szCs w:val="24"/>
        </w:rPr>
        <w:t>óżnicuje przy tym obowiązki w tym zakresie dotyczące podmiotów inicjujących postępowanie przed TK i obowiązki pozostałych uczestników tego postępowania.</w:t>
      </w:r>
      <w:r w:rsidRPr="00727BC7">
        <w:rPr>
          <w:rFonts w:ascii="Times New Roman" w:hAnsi="Times New Roman" w:cs="Times New Roman"/>
          <w:b/>
          <w:bCs/>
          <w:sz w:val="24"/>
          <w:szCs w:val="24"/>
        </w:rPr>
        <w:t xml:space="preserve"> </w:t>
      </w:r>
    </w:p>
    <w:p w:rsidR="007A5BE5" w:rsidRPr="00727BC7" w:rsidRDefault="004265EA"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A</w:t>
      </w:r>
      <w:r w:rsidR="0000054E" w:rsidRPr="00727BC7">
        <w:rPr>
          <w:rFonts w:ascii="Times New Roman" w:hAnsi="Times New Roman" w:cs="Times New Roman"/>
          <w:bCs/>
          <w:sz w:val="24"/>
          <w:szCs w:val="24"/>
        </w:rPr>
        <w:t xml:space="preserve">rt. </w:t>
      </w:r>
      <w:r w:rsidR="00933194" w:rsidRPr="00727BC7">
        <w:rPr>
          <w:rFonts w:ascii="Times New Roman" w:hAnsi="Times New Roman" w:cs="Times New Roman"/>
          <w:bCs/>
          <w:sz w:val="24"/>
          <w:szCs w:val="24"/>
        </w:rPr>
        <w:t>9</w:t>
      </w:r>
      <w:r w:rsidR="008254C3" w:rsidRPr="00727BC7">
        <w:rPr>
          <w:rFonts w:ascii="Times New Roman" w:hAnsi="Times New Roman" w:cs="Times New Roman"/>
          <w:bCs/>
          <w:sz w:val="24"/>
          <w:szCs w:val="24"/>
        </w:rPr>
        <w:t>6</w:t>
      </w:r>
      <w:r w:rsidR="00393BCC" w:rsidRPr="00727BC7">
        <w:rPr>
          <w:rFonts w:ascii="Times New Roman" w:hAnsi="Times New Roman" w:cs="Times New Roman"/>
          <w:bCs/>
          <w:sz w:val="24"/>
          <w:szCs w:val="24"/>
        </w:rPr>
        <w:t xml:space="preserve">–art. </w:t>
      </w:r>
      <w:r w:rsidR="008254C3" w:rsidRPr="00727BC7">
        <w:rPr>
          <w:rFonts w:ascii="Times New Roman" w:hAnsi="Times New Roman" w:cs="Times New Roman"/>
          <w:bCs/>
          <w:sz w:val="24"/>
          <w:szCs w:val="24"/>
        </w:rPr>
        <w:t>100</w:t>
      </w:r>
      <w:r w:rsidRPr="00727BC7">
        <w:rPr>
          <w:rFonts w:ascii="Times New Roman" w:hAnsi="Times New Roman" w:cs="Times New Roman"/>
          <w:bCs/>
          <w:sz w:val="24"/>
          <w:szCs w:val="24"/>
        </w:rPr>
        <w:t xml:space="preserve"> projektu</w:t>
      </w:r>
      <w:r w:rsidR="00393BCC" w:rsidRPr="00727BC7">
        <w:rPr>
          <w:rFonts w:ascii="Times New Roman" w:hAnsi="Times New Roman" w:cs="Times New Roman"/>
          <w:bCs/>
          <w:sz w:val="24"/>
          <w:szCs w:val="24"/>
        </w:rPr>
        <w:t xml:space="preserve"> określają zasady przebiegu rozprawy. Regulacja ta nie różni się </w:t>
      </w:r>
      <w:r w:rsidR="00933194" w:rsidRPr="00727BC7">
        <w:rPr>
          <w:rFonts w:ascii="Times New Roman" w:hAnsi="Times New Roman" w:cs="Times New Roman"/>
          <w:bCs/>
          <w:sz w:val="24"/>
          <w:szCs w:val="24"/>
        </w:rPr>
        <w:t xml:space="preserve">zasadniczo </w:t>
      </w:r>
      <w:r w:rsidR="00393BCC" w:rsidRPr="00727BC7">
        <w:rPr>
          <w:rFonts w:ascii="Times New Roman" w:hAnsi="Times New Roman" w:cs="Times New Roman"/>
          <w:bCs/>
          <w:sz w:val="24"/>
          <w:szCs w:val="24"/>
        </w:rPr>
        <w:t>od dotychczas obowiązujących rozwiązań prawnych.</w:t>
      </w:r>
      <w:r w:rsidR="00933194" w:rsidRPr="00727BC7">
        <w:rPr>
          <w:rFonts w:ascii="Times New Roman" w:hAnsi="Times New Roman" w:cs="Times New Roman"/>
          <w:bCs/>
          <w:sz w:val="24"/>
          <w:szCs w:val="24"/>
        </w:rPr>
        <w:t xml:space="preserve"> Projektodawca doprecyzował obowiązki uczestników rozprawy, które dotychczas określał </w:t>
      </w:r>
      <w:r w:rsidR="00D24FB3" w:rsidRPr="00727BC7">
        <w:rPr>
          <w:rFonts w:ascii="Times New Roman" w:hAnsi="Times New Roman" w:cs="Times New Roman"/>
          <w:bCs/>
          <w:sz w:val="24"/>
          <w:szCs w:val="24"/>
        </w:rPr>
        <w:t>R</w:t>
      </w:r>
      <w:r w:rsidR="00933194" w:rsidRPr="00727BC7">
        <w:rPr>
          <w:rFonts w:ascii="Times New Roman" w:hAnsi="Times New Roman" w:cs="Times New Roman"/>
          <w:bCs/>
          <w:sz w:val="24"/>
          <w:szCs w:val="24"/>
        </w:rPr>
        <w:t>egulamin Trybunału i wskazał zasady związane z zarządzaniem przerwy w rozprawie.</w:t>
      </w:r>
    </w:p>
    <w:p w:rsidR="0076465B" w:rsidRPr="00727BC7" w:rsidRDefault="0076465B"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 xml:space="preserve">Art. </w:t>
      </w:r>
      <w:r w:rsidR="00837222" w:rsidRPr="00727BC7">
        <w:rPr>
          <w:rFonts w:ascii="Times New Roman" w:hAnsi="Times New Roman" w:cs="Times New Roman"/>
          <w:bCs/>
          <w:sz w:val="24"/>
          <w:szCs w:val="24"/>
        </w:rPr>
        <w:t>101</w:t>
      </w:r>
      <w:r w:rsidRPr="00727BC7">
        <w:rPr>
          <w:rFonts w:ascii="Times New Roman" w:hAnsi="Times New Roman" w:cs="Times New Roman"/>
          <w:bCs/>
          <w:sz w:val="24"/>
          <w:szCs w:val="24"/>
        </w:rPr>
        <w:t xml:space="preserve"> określa wymogi dotyczące protokołu rozprawy.</w:t>
      </w:r>
    </w:p>
    <w:p w:rsidR="007A5BE5" w:rsidRPr="00727BC7" w:rsidRDefault="00393BCC"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Ostatni rozdział działu II reguluje kwe</w:t>
      </w:r>
      <w:r w:rsidR="007A1636" w:rsidRPr="00727BC7">
        <w:rPr>
          <w:rFonts w:ascii="Times New Roman" w:hAnsi="Times New Roman" w:cs="Times New Roman"/>
          <w:bCs/>
          <w:sz w:val="24"/>
          <w:szCs w:val="24"/>
        </w:rPr>
        <w:t xml:space="preserve">stię orzeczeń Trybunału. Art. </w:t>
      </w:r>
      <w:r w:rsidR="00837222" w:rsidRPr="00727BC7">
        <w:rPr>
          <w:rFonts w:ascii="Times New Roman" w:hAnsi="Times New Roman" w:cs="Times New Roman"/>
          <w:bCs/>
          <w:sz w:val="24"/>
          <w:szCs w:val="24"/>
        </w:rPr>
        <w:t>102</w:t>
      </w:r>
      <w:r w:rsidRPr="00727BC7">
        <w:rPr>
          <w:rFonts w:ascii="Times New Roman" w:hAnsi="Times New Roman" w:cs="Times New Roman"/>
          <w:bCs/>
          <w:sz w:val="24"/>
          <w:szCs w:val="24"/>
        </w:rPr>
        <w:t xml:space="preserve"> projektu precyzuje, że rozstrzygnięcie sprawy może nastąpić w formie wyroku albo postanowienia.</w:t>
      </w:r>
      <w:r w:rsidR="009548BA" w:rsidRPr="00727BC7">
        <w:rPr>
          <w:rFonts w:ascii="Times New Roman" w:hAnsi="Times New Roman" w:cs="Times New Roman"/>
          <w:bCs/>
          <w:sz w:val="24"/>
          <w:szCs w:val="24"/>
        </w:rPr>
        <w:t xml:space="preserve"> Projektodawca wskazał przypadki wydawania wyroków i postanowień</w:t>
      </w:r>
      <w:r w:rsidR="007A1636" w:rsidRPr="00727BC7">
        <w:rPr>
          <w:rFonts w:ascii="Times New Roman" w:hAnsi="Times New Roman" w:cs="Times New Roman"/>
          <w:bCs/>
          <w:sz w:val="24"/>
          <w:szCs w:val="24"/>
        </w:rPr>
        <w:t xml:space="preserve"> (art. </w:t>
      </w:r>
      <w:r w:rsidR="00837222" w:rsidRPr="00727BC7">
        <w:rPr>
          <w:rFonts w:ascii="Times New Roman" w:hAnsi="Times New Roman" w:cs="Times New Roman"/>
          <w:bCs/>
          <w:sz w:val="24"/>
          <w:szCs w:val="24"/>
        </w:rPr>
        <w:t>103</w:t>
      </w:r>
      <w:r w:rsidR="00D74F97" w:rsidRPr="00727BC7">
        <w:rPr>
          <w:rFonts w:ascii="Times New Roman" w:hAnsi="Times New Roman" w:cs="Times New Roman"/>
          <w:bCs/>
          <w:sz w:val="24"/>
          <w:szCs w:val="24"/>
        </w:rPr>
        <w:t>-</w:t>
      </w:r>
      <w:r w:rsidR="000E629F" w:rsidRPr="00727BC7">
        <w:rPr>
          <w:rFonts w:ascii="Times New Roman" w:hAnsi="Times New Roman" w:cs="Times New Roman"/>
          <w:bCs/>
          <w:sz w:val="24"/>
          <w:szCs w:val="24"/>
        </w:rPr>
        <w:t xml:space="preserve"> art. 10</w:t>
      </w:r>
      <w:r w:rsidR="00837222" w:rsidRPr="00727BC7">
        <w:rPr>
          <w:rFonts w:ascii="Times New Roman" w:hAnsi="Times New Roman" w:cs="Times New Roman"/>
          <w:bCs/>
          <w:sz w:val="24"/>
          <w:szCs w:val="24"/>
        </w:rPr>
        <w:t>4 projektu</w:t>
      </w:r>
      <w:r w:rsidR="00D74F97" w:rsidRPr="00727BC7">
        <w:rPr>
          <w:rFonts w:ascii="Times New Roman" w:hAnsi="Times New Roman" w:cs="Times New Roman"/>
          <w:bCs/>
          <w:sz w:val="24"/>
          <w:szCs w:val="24"/>
        </w:rPr>
        <w:t>)</w:t>
      </w:r>
      <w:r w:rsidR="009548BA" w:rsidRPr="00727BC7">
        <w:rPr>
          <w:rFonts w:ascii="Times New Roman" w:hAnsi="Times New Roman" w:cs="Times New Roman"/>
          <w:bCs/>
          <w:sz w:val="24"/>
          <w:szCs w:val="24"/>
        </w:rPr>
        <w:t>. W tym zakresie nie zmienia się dotychczasowych reguł.</w:t>
      </w:r>
    </w:p>
    <w:p w:rsidR="00DD736C" w:rsidRPr="00727BC7" w:rsidRDefault="00431818"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 xml:space="preserve">Projektodawca utrzymał głosowanie nad orzeczeniem większością głosów i możliwość zgłaszania zdań odrębnych zarówno do orzeczenia jak i do samego uzasadnienia (art. </w:t>
      </w:r>
      <w:r w:rsidR="000E629F" w:rsidRPr="00727BC7">
        <w:rPr>
          <w:rFonts w:ascii="Times New Roman" w:hAnsi="Times New Roman" w:cs="Times New Roman"/>
          <w:bCs/>
          <w:sz w:val="24"/>
          <w:szCs w:val="24"/>
        </w:rPr>
        <w:t>10</w:t>
      </w:r>
      <w:r w:rsidR="00837222" w:rsidRPr="00727BC7">
        <w:rPr>
          <w:rFonts w:ascii="Times New Roman" w:hAnsi="Times New Roman" w:cs="Times New Roman"/>
          <w:bCs/>
          <w:sz w:val="24"/>
          <w:szCs w:val="24"/>
        </w:rPr>
        <w:t>6</w:t>
      </w:r>
      <w:r w:rsidRPr="00727BC7">
        <w:rPr>
          <w:rFonts w:ascii="Times New Roman" w:hAnsi="Times New Roman" w:cs="Times New Roman"/>
          <w:bCs/>
          <w:sz w:val="24"/>
          <w:szCs w:val="24"/>
        </w:rPr>
        <w:t xml:space="preserve"> ust. </w:t>
      </w:r>
      <w:r w:rsidR="00837222" w:rsidRPr="00727BC7">
        <w:rPr>
          <w:rFonts w:ascii="Times New Roman" w:hAnsi="Times New Roman" w:cs="Times New Roman"/>
          <w:bCs/>
          <w:sz w:val="24"/>
          <w:szCs w:val="24"/>
        </w:rPr>
        <w:t>1 i 3 projektu</w:t>
      </w:r>
      <w:r w:rsidRPr="00727BC7">
        <w:rPr>
          <w:rFonts w:ascii="Times New Roman" w:hAnsi="Times New Roman" w:cs="Times New Roman"/>
          <w:bCs/>
          <w:sz w:val="24"/>
          <w:szCs w:val="24"/>
        </w:rPr>
        <w:t>).</w:t>
      </w:r>
    </w:p>
    <w:p w:rsidR="00DD736C" w:rsidRPr="00727BC7" w:rsidRDefault="00431818"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 xml:space="preserve">Art. </w:t>
      </w:r>
      <w:r w:rsidR="00A92B4C" w:rsidRPr="00727BC7">
        <w:rPr>
          <w:rFonts w:ascii="Times New Roman" w:hAnsi="Times New Roman" w:cs="Times New Roman"/>
          <w:bCs/>
          <w:sz w:val="24"/>
          <w:szCs w:val="24"/>
        </w:rPr>
        <w:t>10</w:t>
      </w:r>
      <w:r w:rsidR="00837222" w:rsidRPr="00727BC7">
        <w:rPr>
          <w:rFonts w:ascii="Times New Roman" w:hAnsi="Times New Roman" w:cs="Times New Roman"/>
          <w:bCs/>
          <w:sz w:val="24"/>
          <w:szCs w:val="24"/>
        </w:rPr>
        <w:t>8</w:t>
      </w:r>
      <w:r w:rsidRPr="00727BC7">
        <w:rPr>
          <w:rFonts w:ascii="Times New Roman" w:hAnsi="Times New Roman" w:cs="Times New Roman"/>
          <w:bCs/>
          <w:sz w:val="24"/>
          <w:szCs w:val="24"/>
        </w:rPr>
        <w:t xml:space="preserve"> projektu określa strukturę orzeczenia. </w:t>
      </w:r>
      <w:r w:rsidR="008B10DC" w:rsidRPr="00727BC7">
        <w:rPr>
          <w:rFonts w:ascii="Times New Roman" w:hAnsi="Times New Roman" w:cs="Times New Roman"/>
          <w:sz w:val="24"/>
          <w:szCs w:val="24"/>
        </w:rPr>
        <w:t>Orzeczenie Trybunału zawiera więc: 1</w:t>
      </w:r>
      <w:r w:rsidR="00DD736C" w:rsidRPr="00727BC7">
        <w:rPr>
          <w:rFonts w:ascii="Times New Roman" w:hAnsi="Times New Roman" w:cs="Times New Roman"/>
          <w:bCs/>
          <w:sz w:val="24"/>
          <w:szCs w:val="24"/>
        </w:rPr>
        <w:t>) wskazanie składu orzekającego i protokolanta; 2) sygnaturę akt; 3) datę i miejsce oraz tryb wydania orzeczenia; 4) wskazanie podmiotu, który zainicjował postępowanie przed Trybunałem oraz innych uczestników postępowania; 5) dokładne określenie aktu normatywnego lub jego części, którego dotyczy orzeczenie; 6) przedstawienie zarzutów podmiotu, który zainicjował postępowanie przed Trybunałem; 7) rozstrzygnięcie Trybunału, w tym wynik głosowania sędziów; 8) podpisy sędziów składu orzekającego; 9) informację o zgłoszeniu zdania odrębnego.</w:t>
      </w:r>
    </w:p>
    <w:p w:rsidR="008B10DC" w:rsidRPr="00727BC7" w:rsidRDefault="008B10DC"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 xml:space="preserve">Jeżeli Trybunał postanowi, że utrata mocy obowiązującej aktu normatywnego lub jego części nastąpi w innym terminie niż dzień wejścia w życie orzeczenia, w orzeczeniu określa się termin utraty mocy obowiązującej tego aktu lub jego części. </w:t>
      </w:r>
    </w:p>
    <w:p w:rsidR="008B10DC" w:rsidRPr="00727BC7" w:rsidRDefault="008B10DC"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Taką strukturę będą miały także orzeczenia Trybunału w innych sprawach niż dotyczących badania hierarchicznej</w:t>
      </w:r>
      <w:r w:rsidR="00A92B4C" w:rsidRPr="00727BC7">
        <w:rPr>
          <w:rFonts w:ascii="Times New Roman" w:hAnsi="Times New Roman" w:cs="Times New Roman"/>
          <w:sz w:val="24"/>
          <w:szCs w:val="24"/>
        </w:rPr>
        <w:t xml:space="preserve"> zgodności norm prawnych (art. 10</w:t>
      </w:r>
      <w:r w:rsidR="00837222" w:rsidRPr="00727BC7">
        <w:rPr>
          <w:rFonts w:ascii="Times New Roman" w:hAnsi="Times New Roman" w:cs="Times New Roman"/>
          <w:sz w:val="24"/>
          <w:szCs w:val="24"/>
        </w:rPr>
        <w:t>9 projektu</w:t>
      </w:r>
      <w:r w:rsidRPr="00727BC7">
        <w:rPr>
          <w:rFonts w:ascii="Times New Roman" w:hAnsi="Times New Roman" w:cs="Times New Roman"/>
          <w:sz w:val="24"/>
          <w:szCs w:val="24"/>
        </w:rPr>
        <w:t>).</w:t>
      </w:r>
    </w:p>
    <w:p w:rsidR="007A5BE5" w:rsidRPr="00727BC7" w:rsidRDefault="008B10DC"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t xml:space="preserve">Z art. </w:t>
      </w:r>
      <w:r w:rsidR="00A92B4C" w:rsidRPr="00727BC7">
        <w:rPr>
          <w:rFonts w:ascii="Times New Roman" w:hAnsi="Times New Roman" w:cs="Times New Roman"/>
          <w:bCs/>
          <w:sz w:val="24"/>
          <w:szCs w:val="24"/>
        </w:rPr>
        <w:t>10</w:t>
      </w:r>
      <w:r w:rsidR="00837222" w:rsidRPr="00727BC7">
        <w:rPr>
          <w:rFonts w:ascii="Times New Roman" w:hAnsi="Times New Roman" w:cs="Times New Roman"/>
          <w:bCs/>
          <w:sz w:val="24"/>
          <w:szCs w:val="24"/>
        </w:rPr>
        <w:t>8</w:t>
      </w:r>
      <w:r w:rsidRPr="00727BC7">
        <w:rPr>
          <w:rFonts w:ascii="Times New Roman" w:hAnsi="Times New Roman" w:cs="Times New Roman"/>
          <w:bCs/>
          <w:sz w:val="24"/>
          <w:szCs w:val="24"/>
        </w:rPr>
        <w:t xml:space="preserve"> projektu wynika, że p</w:t>
      </w:r>
      <w:r w:rsidR="00431818" w:rsidRPr="00727BC7">
        <w:rPr>
          <w:rFonts w:ascii="Times New Roman" w:hAnsi="Times New Roman" w:cs="Times New Roman"/>
          <w:bCs/>
          <w:sz w:val="24"/>
          <w:szCs w:val="24"/>
        </w:rPr>
        <w:t xml:space="preserve">odobnie jak w ustawie o TK z 2016 r. projektodawca przewidział, </w:t>
      </w:r>
      <w:r w:rsidRPr="00727BC7">
        <w:rPr>
          <w:rFonts w:ascii="Times New Roman" w:hAnsi="Times New Roman" w:cs="Times New Roman"/>
          <w:bCs/>
          <w:sz w:val="24"/>
          <w:szCs w:val="24"/>
        </w:rPr>
        <w:t>i</w:t>
      </w:r>
      <w:r w:rsidR="00431818" w:rsidRPr="00727BC7">
        <w:rPr>
          <w:rFonts w:ascii="Times New Roman" w:hAnsi="Times New Roman" w:cs="Times New Roman"/>
          <w:bCs/>
          <w:sz w:val="24"/>
          <w:szCs w:val="24"/>
        </w:rPr>
        <w:t xml:space="preserve">ż orzeczenie zawiera </w:t>
      </w:r>
      <w:r w:rsidR="00860804" w:rsidRPr="00727BC7">
        <w:rPr>
          <w:rFonts w:ascii="Times New Roman" w:hAnsi="Times New Roman" w:cs="Times New Roman"/>
          <w:sz w:val="24"/>
          <w:szCs w:val="24"/>
        </w:rPr>
        <w:t>rozstrzygnięcie Trybunału, w tym wynik głosowania sędziów</w:t>
      </w:r>
      <w:r w:rsidR="00431818" w:rsidRPr="00727BC7">
        <w:rPr>
          <w:rFonts w:ascii="Times New Roman" w:hAnsi="Times New Roman" w:cs="Times New Roman"/>
          <w:sz w:val="24"/>
          <w:szCs w:val="24"/>
        </w:rPr>
        <w:t>. Jest to rozwiązanie znane w innych państwach (np. w Niemczech). Jest ono również praktykowane w postępowaniu przed Europejskim Trybunałem Praw Człowieka</w:t>
      </w:r>
      <w:r w:rsidR="00837222" w:rsidRPr="00727BC7">
        <w:rPr>
          <w:rFonts w:ascii="Times New Roman" w:hAnsi="Times New Roman" w:cs="Times New Roman"/>
          <w:sz w:val="24"/>
          <w:szCs w:val="24"/>
        </w:rPr>
        <w:t xml:space="preserve"> (ETPCz)</w:t>
      </w:r>
      <w:r w:rsidR="00431818" w:rsidRPr="00727BC7">
        <w:rPr>
          <w:rFonts w:ascii="Times New Roman" w:hAnsi="Times New Roman" w:cs="Times New Roman"/>
          <w:sz w:val="24"/>
          <w:szCs w:val="24"/>
        </w:rPr>
        <w:t xml:space="preserve">. W orzeczeniach ETPCz </w:t>
      </w:r>
      <w:r w:rsidR="007C6A32" w:rsidRPr="00727BC7">
        <w:rPr>
          <w:rFonts w:ascii="Times New Roman" w:hAnsi="Times New Roman" w:cs="Times New Roman"/>
          <w:sz w:val="24"/>
          <w:szCs w:val="24"/>
        </w:rPr>
        <w:t xml:space="preserve">określa </w:t>
      </w:r>
      <w:r w:rsidR="00431818" w:rsidRPr="00727BC7">
        <w:rPr>
          <w:rFonts w:ascii="Times New Roman" w:hAnsi="Times New Roman" w:cs="Times New Roman"/>
          <w:sz w:val="24"/>
          <w:szCs w:val="24"/>
        </w:rPr>
        <w:t xml:space="preserve">się, czy zapadły one jednogłośnie, a jeśli nie </w:t>
      </w:r>
      <w:r w:rsidR="00D24FB3" w:rsidRPr="00727BC7">
        <w:rPr>
          <w:rFonts w:ascii="Times New Roman" w:hAnsi="Times New Roman" w:cs="Times New Roman"/>
          <w:sz w:val="24"/>
          <w:szCs w:val="24"/>
        </w:rPr>
        <w:t xml:space="preserve">- </w:t>
      </w:r>
      <w:r w:rsidR="00431818" w:rsidRPr="00727BC7">
        <w:rPr>
          <w:rFonts w:ascii="Times New Roman" w:hAnsi="Times New Roman" w:cs="Times New Roman"/>
          <w:sz w:val="24"/>
          <w:szCs w:val="24"/>
        </w:rPr>
        <w:t>wskazuje się stosunek głosów.</w:t>
      </w:r>
    </w:p>
    <w:p w:rsidR="00DD736C" w:rsidRPr="00727BC7" w:rsidRDefault="00431818" w:rsidP="0030757D">
      <w:pPr>
        <w:spacing w:before="120" w:after="120" w:line="240" w:lineRule="auto"/>
        <w:ind w:firstLine="708"/>
        <w:jc w:val="both"/>
        <w:rPr>
          <w:rFonts w:ascii="Times New Roman" w:hAnsi="Times New Roman" w:cs="Times New Roman"/>
          <w:bCs/>
          <w:sz w:val="24"/>
          <w:szCs w:val="24"/>
        </w:rPr>
      </w:pPr>
      <w:r w:rsidRPr="00727BC7">
        <w:rPr>
          <w:rFonts w:ascii="Times New Roman" w:hAnsi="Times New Roman" w:cs="Times New Roman"/>
          <w:bCs/>
          <w:sz w:val="24"/>
          <w:szCs w:val="24"/>
        </w:rPr>
        <w:t xml:space="preserve">Projektodawca zróżnicował kwestię publicznego ogłoszenia orzeczenia (art. </w:t>
      </w:r>
      <w:r w:rsidR="007A1636" w:rsidRPr="00727BC7">
        <w:rPr>
          <w:rFonts w:ascii="Times New Roman" w:hAnsi="Times New Roman" w:cs="Times New Roman"/>
          <w:bCs/>
          <w:sz w:val="24"/>
          <w:szCs w:val="24"/>
        </w:rPr>
        <w:t>1</w:t>
      </w:r>
      <w:r w:rsidR="00837222" w:rsidRPr="00727BC7">
        <w:rPr>
          <w:rFonts w:ascii="Times New Roman" w:hAnsi="Times New Roman" w:cs="Times New Roman"/>
          <w:bCs/>
          <w:sz w:val="24"/>
          <w:szCs w:val="24"/>
        </w:rPr>
        <w:t xml:space="preserve">13 i </w:t>
      </w:r>
      <w:r w:rsidR="00A92B4C" w:rsidRPr="00727BC7">
        <w:rPr>
          <w:rFonts w:ascii="Times New Roman" w:hAnsi="Times New Roman" w:cs="Times New Roman"/>
          <w:bCs/>
          <w:sz w:val="24"/>
          <w:szCs w:val="24"/>
        </w:rPr>
        <w:t>art. 1</w:t>
      </w:r>
      <w:r w:rsidR="007A1636" w:rsidRPr="00727BC7">
        <w:rPr>
          <w:rFonts w:ascii="Times New Roman" w:hAnsi="Times New Roman" w:cs="Times New Roman"/>
          <w:bCs/>
          <w:sz w:val="24"/>
          <w:szCs w:val="24"/>
        </w:rPr>
        <w:t>1</w:t>
      </w:r>
      <w:r w:rsidR="00837222" w:rsidRPr="00727BC7">
        <w:rPr>
          <w:rFonts w:ascii="Times New Roman" w:hAnsi="Times New Roman" w:cs="Times New Roman"/>
          <w:bCs/>
          <w:sz w:val="24"/>
          <w:szCs w:val="24"/>
        </w:rPr>
        <w:t>4 projektu</w:t>
      </w:r>
      <w:r w:rsidRPr="00727BC7">
        <w:rPr>
          <w:rFonts w:ascii="Times New Roman" w:hAnsi="Times New Roman" w:cs="Times New Roman"/>
          <w:bCs/>
          <w:sz w:val="24"/>
          <w:szCs w:val="24"/>
        </w:rPr>
        <w:t xml:space="preserve">) od ogłoszenia w rozumieniu art. 190 ust. 2 i 3 Konstytucji (art. </w:t>
      </w:r>
      <w:r w:rsidR="00DD736C" w:rsidRPr="00727BC7">
        <w:rPr>
          <w:rFonts w:ascii="Times New Roman" w:hAnsi="Times New Roman" w:cs="Times New Roman"/>
          <w:bCs/>
          <w:sz w:val="24"/>
          <w:szCs w:val="24"/>
        </w:rPr>
        <w:t>1</w:t>
      </w:r>
      <w:r w:rsidR="00A92B4C" w:rsidRPr="00727BC7">
        <w:rPr>
          <w:rFonts w:ascii="Times New Roman" w:hAnsi="Times New Roman" w:cs="Times New Roman"/>
          <w:bCs/>
          <w:sz w:val="24"/>
          <w:szCs w:val="24"/>
        </w:rPr>
        <w:t>1</w:t>
      </w:r>
      <w:r w:rsidR="00C263F7" w:rsidRPr="00727BC7">
        <w:rPr>
          <w:rFonts w:ascii="Times New Roman" w:hAnsi="Times New Roman" w:cs="Times New Roman"/>
          <w:bCs/>
          <w:sz w:val="24"/>
          <w:szCs w:val="24"/>
        </w:rPr>
        <w:t>5 projektu</w:t>
      </w:r>
      <w:r w:rsidRPr="00727BC7">
        <w:rPr>
          <w:rFonts w:ascii="Times New Roman" w:hAnsi="Times New Roman" w:cs="Times New Roman"/>
          <w:bCs/>
          <w:sz w:val="24"/>
          <w:szCs w:val="24"/>
        </w:rPr>
        <w:t xml:space="preserve">). </w:t>
      </w:r>
      <w:r w:rsidR="00DD736C" w:rsidRPr="00727BC7">
        <w:rPr>
          <w:rFonts w:ascii="Times New Roman" w:hAnsi="Times New Roman" w:cs="Times New Roman"/>
          <w:bCs/>
          <w:sz w:val="24"/>
          <w:szCs w:val="24"/>
        </w:rPr>
        <w:lastRenderedPageBreak/>
        <w:t>W</w:t>
      </w:r>
      <w:r w:rsidRPr="00727BC7">
        <w:rPr>
          <w:rFonts w:ascii="Times New Roman" w:hAnsi="Times New Roman" w:cs="Times New Roman"/>
          <w:bCs/>
          <w:sz w:val="24"/>
          <w:szCs w:val="24"/>
        </w:rPr>
        <w:t xml:space="preserve"> drugim </w:t>
      </w:r>
      <w:r w:rsidR="00DD736C" w:rsidRPr="00727BC7">
        <w:rPr>
          <w:rFonts w:ascii="Times New Roman" w:hAnsi="Times New Roman" w:cs="Times New Roman"/>
          <w:bCs/>
          <w:sz w:val="24"/>
          <w:szCs w:val="24"/>
        </w:rPr>
        <w:t xml:space="preserve">wypadku </w:t>
      </w:r>
      <w:r w:rsidRPr="00727BC7">
        <w:rPr>
          <w:rFonts w:ascii="Times New Roman" w:hAnsi="Times New Roman" w:cs="Times New Roman"/>
          <w:bCs/>
          <w:sz w:val="24"/>
          <w:szCs w:val="24"/>
        </w:rPr>
        <w:t>odesłał do regulacji wynikającej z ustawy o ogłaszaniu aktów normatywnych i niektórych innych aktów prawnych.</w:t>
      </w:r>
      <w:r w:rsidR="00DD736C" w:rsidRPr="00727BC7">
        <w:rPr>
          <w:rFonts w:ascii="Times New Roman" w:hAnsi="Times New Roman" w:cs="Times New Roman"/>
          <w:bCs/>
          <w:sz w:val="24"/>
          <w:szCs w:val="24"/>
        </w:rPr>
        <w:t xml:space="preserve"> Przywrócono regułę, że zarządzenia ogłoszenia dokonuje Prezes TK. Dla ogłoszenia orzeczenia konieczny jest bowiem akt uprawnionego podmiotu. Podmiot wydający dziennik urzędowy, w którym ogłasza się orzeczenia Trybunału nie może w tym zakresie działać z urzędu.</w:t>
      </w:r>
    </w:p>
    <w:p w:rsidR="007A5BE5" w:rsidRPr="00727BC7" w:rsidRDefault="00431818"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bCs/>
          <w:sz w:val="24"/>
          <w:szCs w:val="24"/>
        </w:rPr>
        <w:t>Ponadto w art. 1</w:t>
      </w:r>
      <w:r w:rsidR="00C263F7" w:rsidRPr="00727BC7">
        <w:rPr>
          <w:rFonts w:ascii="Times New Roman" w:hAnsi="Times New Roman" w:cs="Times New Roman"/>
          <w:bCs/>
          <w:sz w:val="24"/>
          <w:szCs w:val="24"/>
        </w:rPr>
        <w:t>16</w:t>
      </w:r>
      <w:r w:rsidR="00230735" w:rsidRPr="00727BC7">
        <w:rPr>
          <w:rFonts w:ascii="Times New Roman" w:hAnsi="Times New Roman" w:cs="Times New Roman"/>
          <w:bCs/>
          <w:sz w:val="24"/>
          <w:szCs w:val="24"/>
        </w:rPr>
        <w:t xml:space="preserve"> projektu</w:t>
      </w:r>
      <w:r w:rsidRPr="00727BC7">
        <w:rPr>
          <w:rFonts w:ascii="Times New Roman" w:hAnsi="Times New Roman" w:cs="Times New Roman"/>
          <w:bCs/>
          <w:sz w:val="24"/>
          <w:szCs w:val="24"/>
        </w:rPr>
        <w:t xml:space="preserve"> doprecyzowano zasady wydawania zbioru orzeczeń TK.</w:t>
      </w:r>
      <w:r w:rsidR="0067376F" w:rsidRPr="00727BC7">
        <w:rPr>
          <w:rFonts w:ascii="Times New Roman" w:hAnsi="Times New Roman" w:cs="Times New Roman"/>
          <w:bCs/>
          <w:sz w:val="24"/>
          <w:szCs w:val="24"/>
        </w:rPr>
        <w:t xml:space="preserve"> </w:t>
      </w:r>
      <w:r w:rsidR="0067376F" w:rsidRPr="00727BC7">
        <w:rPr>
          <w:rFonts w:ascii="Times New Roman" w:hAnsi="Times New Roman" w:cs="Times New Roman"/>
          <w:sz w:val="24"/>
          <w:szCs w:val="24"/>
        </w:rPr>
        <w:t xml:space="preserve">Zbiór ten ma na celu realizację konstytucyjnego prawa dostępu do informacji publicznej, które obejmuje również dostęp do informacji o działalności organów władzy sądowniczej (art. 61 Konstytucji RP). Zdaniem projektodawcy wydawanie zbioru orzeczeń czyni zadość wymogowi podania orzeczenia do publicznej wiadomości. W zbiorze tym są zawarte nie tylko sentencje orzeczeń, ale też ich uzasadnienia. To umożliwia zapoznanie się z motywami działania organu w podejmowaniu danych rozstrzygnięć. Zbiór orzeczeń jest źródłem informacji </w:t>
      </w:r>
      <w:r w:rsidR="009D4AA5" w:rsidRPr="00727BC7">
        <w:rPr>
          <w:rFonts w:ascii="Times New Roman" w:hAnsi="Times New Roman" w:cs="Times New Roman"/>
          <w:sz w:val="24"/>
          <w:szCs w:val="24"/>
        </w:rPr>
        <w:t xml:space="preserve">o </w:t>
      </w:r>
      <w:r w:rsidR="0067376F" w:rsidRPr="00727BC7">
        <w:rPr>
          <w:rFonts w:ascii="Times New Roman" w:hAnsi="Times New Roman" w:cs="Times New Roman"/>
          <w:sz w:val="24"/>
          <w:szCs w:val="24"/>
        </w:rPr>
        <w:t xml:space="preserve">działalności orzeczniczej Trybunału Konstytucyjnego. </w:t>
      </w:r>
      <w:r w:rsidR="009D4AA5" w:rsidRPr="00727BC7">
        <w:rPr>
          <w:rFonts w:ascii="Times New Roman" w:hAnsi="Times New Roman" w:cs="Times New Roman"/>
          <w:sz w:val="24"/>
          <w:szCs w:val="24"/>
        </w:rPr>
        <w:t>N</w:t>
      </w:r>
      <w:r w:rsidR="0067376F" w:rsidRPr="00727BC7">
        <w:rPr>
          <w:rFonts w:ascii="Times New Roman" w:hAnsi="Times New Roman" w:cs="Times New Roman"/>
          <w:sz w:val="24"/>
          <w:szCs w:val="24"/>
        </w:rPr>
        <w:t xml:space="preserve">ie ma on charakteru organu urzędowego, o którym mowa w art. 190 ust. 2 Konstytucji RP. Z tego względu zamieszczenie orzeczenia TK w zbiorze orzeczeń nie powoduje wiążących skutków prawnych, jakie są związane z ogłoszeniem tego orzeczenia we właściwym dzienniku urzędowym. </w:t>
      </w:r>
    </w:p>
    <w:p w:rsidR="007A5BE5" w:rsidRPr="00727BC7" w:rsidRDefault="002D6976"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 xml:space="preserve">W rozdziale dotyczącym orzeczeń TK zawarto również przepisy </w:t>
      </w:r>
      <w:r w:rsidR="00D24FB3" w:rsidRPr="00727BC7">
        <w:rPr>
          <w:rFonts w:ascii="Times New Roman" w:hAnsi="Times New Roman" w:cs="Times New Roman"/>
          <w:sz w:val="24"/>
          <w:szCs w:val="24"/>
        </w:rPr>
        <w:t xml:space="preserve">odnoszące się do </w:t>
      </w:r>
      <w:r w:rsidRPr="00727BC7">
        <w:rPr>
          <w:rFonts w:ascii="Times New Roman" w:hAnsi="Times New Roman" w:cs="Times New Roman"/>
          <w:sz w:val="24"/>
          <w:szCs w:val="24"/>
        </w:rPr>
        <w:t xml:space="preserve">sprostowań w orzeczeniu (art. </w:t>
      </w:r>
      <w:r w:rsidR="00C263F7" w:rsidRPr="00727BC7">
        <w:rPr>
          <w:rFonts w:ascii="Times New Roman" w:hAnsi="Times New Roman" w:cs="Times New Roman"/>
          <w:sz w:val="24"/>
          <w:szCs w:val="24"/>
        </w:rPr>
        <w:t>110 projektu</w:t>
      </w:r>
      <w:r w:rsidRPr="00727BC7">
        <w:rPr>
          <w:rFonts w:ascii="Times New Roman" w:hAnsi="Times New Roman" w:cs="Times New Roman"/>
          <w:sz w:val="24"/>
          <w:szCs w:val="24"/>
        </w:rPr>
        <w:t>) oraz możliwości rozstrzygnięcia przez Trybunał wątpliwości co do treści orzeczenia na wniosek</w:t>
      </w:r>
      <w:r w:rsidR="0090302B" w:rsidRPr="00727BC7">
        <w:rPr>
          <w:rFonts w:ascii="Times New Roman" w:hAnsi="Times New Roman" w:cs="Times New Roman"/>
          <w:sz w:val="24"/>
          <w:szCs w:val="24"/>
        </w:rPr>
        <w:t xml:space="preserve"> uczestnika postępowania (art. </w:t>
      </w:r>
      <w:r w:rsidR="00C263F7" w:rsidRPr="00727BC7">
        <w:rPr>
          <w:rFonts w:ascii="Times New Roman" w:hAnsi="Times New Roman" w:cs="Times New Roman"/>
          <w:sz w:val="24"/>
          <w:szCs w:val="24"/>
        </w:rPr>
        <w:t>111 projektu</w:t>
      </w:r>
      <w:r w:rsidRPr="00727BC7">
        <w:rPr>
          <w:rFonts w:ascii="Times New Roman" w:hAnsi="Times New Roman" w:cs="Times New Roman"/>
          <w:sz w:val="24"/>
          <w:szCs w:val="24"/>
        </w:rPr>
        <w:t>).</w:t>
      </w:r>
    </w:p>
    <w:p w:rsidR="007C6A32" w:rsidRPr="00727BC7" w:rsidRDefault="007C6A32" w:rsidP="0030757D">
      <w:pPr>
        <w:spacing w:before="120" w:after="120" w:line="240" w:lineRule="auto"/>
        <w:ind w:firstLine="708"/>
        <w:jc w:val="both"/>
        <w:rPr>
          <w:rFonts w:ascii="Times New Roman" w:hAnsi="Times New Roman" w:cs="Times New Roman"/>
          <w:sz w:val="24"/>
          <w:szCs w:val="24"/>
        </w:rPr>
      </w:pPr>
      <w:r w:rsidRPr="00727BC7">
        <w:rPr>
          <w:rFonts w:ascii="Times New Roman" w:hAnsi="Times New Roman" w:cs="Times New Roman"/>
          <w:sz w:val="24"/>
          <w:szCs w:val="24"/>
        </w:rPr>
        <w:t>Podsumowując</w:t>
      </w:r>
      <w:r w:rsidR="00C263F7" w:rsidRPr="00727BC7">
        <w:rPr>
          <w:rFonts w:ascii="Times New Roman" w:hAnsi="Times New Roman" w:cs="Times New Roman"/>
          <w:sz w:val="24"/>
          <w:szCs w:val="24"/>
        </w:rPr>
        <w:t>,</w:t>
      </w:r>
      <w:r w:rsidRPr="00727BC7">
        <w:rPr>
          <w:rFonts w:ascii="Times New Roman" w:hAnsi="Times New Roman" w:cs="Times New Roman"/>
          <w:sz w:val="24"/>
          <w:szCs w:val="24"/>
        </w:rPr>
        <w:t xml:space="preserve"> Dział II porządkuje przepisy dotyczące trybu postępowania przed TK</w:t>
      </w:r>
      <w:r w:rsidR="00B83CDF" w:rsidRPr="00727BC7">
        <w:rPr>
          <w:rFonts w:ascii="Times New Roman" w:hAnsi="Times New Roman" w:cs="Times New Roman"/>
          <w:sz w:val="24"/>
          <w:szCs w:val="24"/>
        </w:rPr>
        <w:t xml:space="preserve"> oraz wzmacnia prawa uczestników postępowania (np</w:t>
      </w:r>
      <w:r w:rsidRPr="00727BC7">
        <w:rPr>
          <w:rFonts w:ascii="Times New Roman" w:hAnsi="Times New Roman" w:cs="Times New Roman"/>
          <w:sz w:val="24"/>
          <w:szCs w:val="24"/>
        </w:rPr>
        <w:t>.</w:t>
      </w:r>
      <w:r w:rsidR="00B83CDF" w:rsidRPr="00727BC7">
        <w:rPr>
          <w:rFonts w:ascii="Times New Roman" w:hAnsi="Times New Roman" w:cs="Times New Roman"/>
          <w:sz w:val="24"/>
          <w:szCs w:val="24"/>
        </w:rPr>
        <w:t xml:space="preserve"> w kwestii dostępu do akt i ich przeglądania). Część rozwiązań zawartych dotychczas w akcie wewnętrznym dotyczących praw i obowiązków uczestników postępowania została przeniesiona do ustawy.</w:t>
      </w:r>
      <w:r w:rsidRPr="00727BC7">
        <w:rPr>
          <w:rFonts w:ascii="Times New Roman" w:hAnsi="Times New Roman" w:cs="Times New Roman"/>
          <w:sz w:val="24"/>
          <w:szCs w:val="24"/>
        </w:rPr>
        <w:t xml:space="preserve"> Sposób usystematyzowania tej części projektu ma sprawić, że szukanie poszczególnych instytucji prawnych odnoszących się do procedury przed Trybunałem będzie bardziej intuicyjne. Zaproponowane rozwiązania mają usprawnić postępowanie jednak bez uszczerbku dla gwarancji ochrony praw uczestników postępowania</w:t>
      </w:r>
      <w:r w:rsidR="008B10DC" w:rsidRPr="00727BC7">
        <w:rPr>
          <w:rFonts w:ascii="Times New Roman" w:hAnsi="Times New Roman" w:cs="Times New Roman"/>
          <w:sz w:val="24"/>
          <w:szCs w:val="24"/>
        </w:rPr>
        <w:t xml:space="preserve">. </w:t>
      </w:r>
      <w:r w:rsidR="004D6C51" w:rsidRPr="00727BC7">
        <w:rPr>
          <w:rFonts w:ascii="Times New Roman" w:hAnsi="Times New Roman" w:cs="Times New Roman"/>
          <w:sz w:val="24"/>
          <w:szCs w:val="24"/>
        </w:rPr>
        <w:t>Projektowane</w:t>
      </w:r>
      <w:r w:rsidR="00EB3491" w:rsidRPr="00727BC7">
        <w:rPr>
          <w:rFonts w:ascii="Times New Roman" w:hAnsi="Times New Roman" w:cs="Times New Roman"/>
          <w:sz w:val="24"/>
          <w:szCs w:val="24"/>
        </w:rPr>
        <w:t xml:space="preserve"> instytucje</w:t>
      </w:r>
      <w:r w:rsidR="004D6C51" w:rsidRPr="00727BC7">
        <w:rPr>
          <w:rFonts w:ascii="Times New Roman" w:hAnsi="Times New Roman" w:cs="Times New Roman"/>
          <w:sz w:val="24"/>
          <w:szCs w:val="24"/>
        </w:rPr>
        <w:t xml:space="preserve"> prawne</w:t>
      </w:r>
      <w:r w:rsidR="00EB3491" w:rsidRPr="00727BC7">
        <w:rPr>
          <w:rFonts w:ascii="Times New Roman" w:hAnsi="Times New Roman" w:cs="Times New Roman"/>
          <w:sz w:val="24"/>
          <w:szCs w:val="24"/>
        </w:rPr>
        <w:t xml:space="preserve"> mają zapewnić sprawne i rzetelne wykonywanie</w:t>
      </w:r>
      <w:r w:rsidRPr="00727BC7">
        <w:rPr>
          <w:rFonts w:ascii="Times New Roman" w:hAnsi="Times New Roman" w:cs="Times New Roman"/>
          <w:sz w:val="24"/>
          <w:szCs w:val="24"/>
        </w:rPr>
        <w:t xml:space="preserve"> przez Trybunał jego konstytucyjnych kompetencji. </w:t>
      </w:r>
    </w:p>
    <w:p w:rsidR="00042A7D" w:rsidRPr="00727BC7" w:rsidRDefault="00042A7D" w:rsidP="0030757D">
      <w:pPr>
        <w:spacing w:before="120" w:after="120" w:line="240" w:lineRule="auto"/>
        <w:ind w:firstLine="431"/>
        <w:jc w:val="both"/>
        <w:rPr>
          <w:rFonts w:ascii="Times New Roman" w:hAnsi="Times New Roman" w:cs="Times New Roman"/>
          <w:sz w:val="24"/>
          <w:szCs w:val="24"/>
        </w:rPr>
      </w:pPr>
    </w:p>
    <w:p w:rsidR="0067376F" w:rsidRPr="00A05566" w:rsidRDefault="00042A7D" w:rsidP="0030757D">
      <w:pPr>
        <w:spacing w:before="120" w:after="120" w:line="240" w:lineRule="auto"/>
        <w:ind w:firstLine="431"/>
        <w:jc w:val="both"/>
        <w:rPr>
          <w:rFonts w:ascii="Times New Roman" w:hAnsi="Times New Roman" w:cs="Times New Roman"/>
          <w:sz w:val="24"/>
          <w:szCs w:val="24"/>
        </w:rPr>
      </w:pPr>
      <w:r w:rsidRPr="00042A7D">
        <w:rPr>
          <w:rFonts w:ascii="Times New Roman" w:hAnsi="Times New Roman" w:cs="Times New Roman"/>
          <w:b/>
          <w:sz w:val="24"/>
          <w:szCs w:val="24"/>
        </w:rPr>
        <w:t>4.</w:t>
      </w:r>
      <w:r>
        <w:rPr>
          <w:rFonts w:ascii="Times New Roman" w:hAnsi="Times New Roman" w:cs="Times New Roman"/>
          <w:sz w:val="24"/>
          <w:szCs w:val="24"/>
        </w:rPr>
        <w:t xml:space="preserve"> </w:t>
      </w:r>
      <w:r w:rsidR="004472F9">
        <w:rPr>
          <w:rFonts w:ascii="Times New Roman" w:hAnsi="Times New Roman" w:cs="Times New Roman"/>
          <w:sz w:val="24"/>
          <w:szCs w:val="24"/>
        </w:rPr>
        <w:t>Projektodawca</w:t>
      </w:r>
      <w:r w:rsidR="007A1636" w:rsidRPr="00A05566">
        <w:rPr>
          <w:rFonts w:ascii="Times New Roman" w:hAnsi="Times New Roman" w:cs="Times New Roman"/>
          <w:sz w:val="24"/>
          <w:szCs w:val="24"/>
        </w:rPr>
        <w:t xml:space="preserve"> zdecydował, że ze względu na nowy sposób uregulowania materii dotyczącej Trybunału przepisy przejściowe, dostosowujące i końcowe zamieści </w:t>
      </w:r>
      <w:r w:rsidR="00866196" w:rsidRPr="00A05566">
        <w:rPr>
          <w:rFonts w:ascii="Times New Roman" w:hAnsi="Times New Roman" w:cs="Times New Roman"/>
          <w:sz w:val="24"/>
          <w:szCs w:val="24"/>
        </w:rPr>
        <w:t>w odrębnej ustawie</w:t>
      </w:r>
      <w:r w:rsidR="007A1636" w:rsidRPr="00A05566">
        <w:rPr>
          <w:rFonts w:ascii="Times New Roman" w:hAnsi="Times New Roman" w:cs="Times New Roman"/>
          <w:sz w:val="24"/>
          <w:szCs w:val="24"/>
        </w:rPr>
        <w:t xml:space="preserve"> – Przepisy wprowadzające. </w:t>
      </w:r>
      <w:r w:rsidR="00A32740" w:rsidRPr="00A05566">
        <w:rPr>
          <w:rFonts w:ascii="Times New Roman" w:hAnsi="Times New Roman" w:cs="Times New Roman"/>
          <w:sz w:val="24"/>
          <w:szCs w:val="24"/>
        </w:rPr>
        <w:t>Taki zabieg legislacyjny jest uzasadniony tym, że z dotychczas obowiązującej jednej ustawy, która regulowała różne kwestie związane z funkcjonowaniem Trybunału, wyodrębniono, zgodnie z treścią art. 197 Konstytucji, a także w zgodzie z zaleceniami zespołu ekspertów ds. TK dwa akty</w:t>
      </w:r>
      <w:r w:rsidR="00866196" w:rsidRPr="00A05566">
        <w:rPr>
          <w:rFonts w:ascii="Times New Roman" w:hAnsi="Times New Roman" w:cs="Times New Roman"/>
          <w:sz w:val="24"/>
          <w:szCs w:val="24"/>
        </w:rPr>
        <w:t xml:space="preserve"> prawne. By zapewnić spójność regulacji i wprowadzić nowe rozwiązania prawne zaprojektowano odrębną ustawę wprowadzającą te </w:t>
      </w:r>
      <w:r>
        <w:rPr>
          <w:rFonts w:ascii="Times New Roman" w:hAnsi="Times New Roman" w:cs="Times New Roman"/>
          <w:sz w:val="24"/>
          <w:szCs w:val="24"/>
        </w:rPr>
        <w:t>przepisy</w:t>
      </w:r>
      <w:r w:rsidR="00866196" w:rsidRPr="00A05566">
        <w:rPr>
          <w:rFonts w:ascii="Times New Roman" w:hAnsi="Times New Roman" w:cs="Times New Roman"/>
          <w:sz w:val="24"/>
          <w:szCs w:val="24"/>
        </w:rPr>
        <w:t>.</w:t>
      </w:r>
    </w:p>
    <w:p w:rsidR="0067376F" w:rsidRPr="00A05566" w:rsidRDefault="0067376F" w:rsidP="0030757D">
      <w:pPr>
        <w:spacing w:before="120" w:after="120" w:line="240" w:lineRule="auto"/>
        <w:ind w:firstLine="431"/>
        <w:jc w:val="center"/>
        <w:rPr>
          <w:rFonts w:ascii="Times New Roman" w:hAnsi="Times New Roman" w:cs="Times New Roman"/>
          <w:b/>
          <w:sz w:val="24"/>
          <w:szCs w:val="24"/>
        </w:rPr>
      </w:pPr>
      <w:r w:rsidRPr="00A05566">
        <w:rPr>
          <w:rFonts w:ascii="Times New Roman" w:hAnsi="Times New Roman" w:cs="Times New Roman"/>
          <w:b/>
          <w:sz w:val="24"/>
          <w:szCs w:val="24"/>
        </w:rPr>
        <w:t>III</w:t>
      </w:r>
    </w:p>
    <w:p w:rsidR="004D6C51" w:rsidRDefault="004D6C51" w:rsidP="0030757D">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Nowa ustawa w sposób uporządkowany określa organizację i tryb postępowania prze</w:t>
      </w:r>
      <w:r w:rsidR="0039168D">
        <w:rPr>
          <w:rFonts w:ascii="Times New Roman" w:hAnsi="Times New Roman" w:cs="Times New Roman"/>
          <w:sz w:val="24"/>
          <w:szCs w:val="24"/>
        </w:rPr>
        <w:t>d</w:t>
      </w:r>
      <w:r>
        <w:rPr>
          <w:rFonts w:ascii="Times New Roman" w:hAnsi="Times New Roman" w:cs="Times New Roman"/>
          <w:sz w:val="24"/>
          <w:szCs w:val="24"/>
        </w:rPr>
        <w:t xml:space="preserve"> Trybunałem, co ma umożliwić sprawniejsze działanie tego organu. Będzie to możliwe dzięki </w:t>
      </w:r>
      <w:r w:rsidRPr="00E7753B">
        <w:rPr>
          <w:rFonts w:ascii="Times New Roman" w:hAnsi="Times New Roman" w:cs="Times New Roman"/>
          <w:sz w:val="24"/>
          <w:szCs w:val="24"/>
        </w:rPr>
        <w:t xml:space="preserve">wzmocnieniu legitymacji Zgromadzenia Ogólnego, w szczególności przy </w:t>
      </w:r>
      <w:r w:rsidR="00B83CDF" w:rsidRPr="00E7753B">
        <w:rPr>
          <w:rFonts w:ascii="Times New Roman" w:hAnsi="Times New Roman" w:cs="Times New Roman"/>
          <w:sz w:val="24"/>
          <w:szCs w:val="24"/>
        </w:rPr>
        <w:t>przedstawianiu</w:t>
      </w:r>
      <w:r w:rsidR="00B83CDF">
        <w:rPr>
          <w:rFonts w:ascii="Times New Roman" w:hAnsi="Times New Roman" w:cs="Times New Roman"/>
          <w:color w:val="0070C0"/>
          <w:sz w:val="24"/>
          <w:szCs w:val="24"/>
        </w:rPr>
        <w:t xml:space="preserve"> </w:t>
      </w:r>
      <w:r>
        <w:rPr>
          <w:rFonts w:ascii="Times New Roman" w:hAnsi="Times New Roman" w:cs="Times New Roman"/>
          <w:sz w:val="24"/>
          <w:szCs w:val="24"/>
        </w:rPr>
        <w:t xml:space="preserve">kandydatów na Prezesa TK, a także dzięki uporządkowaniu i bardziej jasnemu określeniu procedury działania przed TK. W ten sposób podmioty chcące zainicjować postępowanie </w:t>
      </w:r>
      <w:r w:rsidR="00C24CE4">
        <w:rPr>
          <w:rFonts w:ascii="Times New Roman" w:hAnsi="Times New Roman" w:cs="Times New Roman"/>
          <w:sz w:val="24"/>
          <w:szCs w:val="24"/>
        </w:rPr>
        <w:t>będą miały gwarancje rzetelnej procedury, a Trybunał, w ramach swojej niezależności, a jednocześnie w granicach prawa będzie mógł swobodnie realizować przyznane mu kompetencje.</w:t>
      </w:r>
    </w:p>
    <w:p w:rsidR="005C2EC2" w:rsidRPr="00727BC7" w:rsidRDefault="005C2EC2" w:rsidP="0030757D">
      <w:pPr>
        <w:spacing w:before="120" w:after="120" w:line="240" w:lineRule="auto"/>
        <w:ind w:firstLine="567"/>
        <w:jc w:val="both"/>
        <w:rPr>
          <w:rFonts w:ascii="Times New Roman" w:hAnsi="Times New Roman" w:cs="Times New Roman"/>
          <w:sz w:val="24"/>
          <w:szCs w:val="24"/>
        </w:rPr>
      </w:pPr>
      <w:r w:rsidRPr="00727BC7">
        <w:rPr>
          <w:rFonts w:ascii="Times New Roman" w:hAnsi="Times New Roman" w:cs="Times New Roman"/>
          <w:sz w:val="24"/>
          <w:szCs w:val="24"/>
        </w:rPr>
        <w:lastRenderedPageBreak/>
        <w:t>Należy podkreślić, że zasadnicze zmiany co do kształtu regulacji w porównaniu ze wcześniejszymi ustawami dotyczą przede wszystkim organizacji Trybunału Konstytucyjnego. Kryzys konstytucyjny związany z TK pokazał, że wadliwości</w:t>
      </w:r>
      <w:r w:rsidR="00C263F7" w:rsidRPr="00727BC7">
        <w:rPr>
          <w:rFonts w:ascii="Times New Roman" w:hAnsi="Times New Roman" w:cs="Times New Roman"/>
          <w:sz w:val="24"/>
          <w:szCs w:val="24"/>
        </w:rPr>
        <w:t xml:space="preserve"> wynikające z</w:t>
      </w:r>
      <w:r w:rsidRPr="00727BC7">
        <w:rPr>
          <w:rFonts w:ascii="Times New Roman" w:hAnsi="Times New Roman" w:cs="Times New Roman"/>
          <w:sz w:val="24"/>
          <w:szCs w:val="24"/>
        </w:rPr>
        <w:t xml:space="preserve"> </w:t>
      </w:r>
      <w:r w:rsidR="00C263F7" w:rsidRPr="00727BC7">
        <w:rPr>
          <w:rFonts w:ascii="Times New Roman" w:hAnsi="Times New Roman" w:cs="Times New Roman"/>
          <w:sz w:val="24"/>
          <w:szCs w:val="24"/>
        </w:rPr>
        <w:t xml:space="preserve">kształtu </w:t>
      </w:r>
      <w:r w:rsidR="00E868B4" w:rsidRPr="00727BC7">
        <w:rPr>
          <w:rFonts w:ascii="Times New Roman" w:hAnsi="Times New Roman" w:cs="Times New Roman"/>
          <w:sz w:val="24"/>
          <w:szCs w:val="24"/>
        </w:rPr>
        <w:t>struktury</w:t>
      </w:r>
      <w:r w:rsidRPr="00727BC7">
        <w:rPr>
          <w:rFonts w:ascii="Times New Roman" w:hAnsi="Times New Roman" w:cs="Times New Roman"/>
          <w:sz w:val="24"/>
          <w:szCs w:val="24"/>
        </w:rPr>
        <w:t xml:space="preserve"> organizacyjnej</w:t>
      </w:r>
      <w:r w:rsidR="00C263F7" w:rsidRPr="00727BC7">
        <w:rPr>
          <w:rFonts w:ascii="Times New Roman" w:hAnsi="Times New Roman" w:cs="Times New Roman"/>
          <w:sz w:val="24"/>
          <w:szCs w:val="24"/>
        </w:rPr>
        <w:t xml:space="preserve"> Trybunału, w tym określenia </w:t>
      </w:r>
      <w:r w:rsidR="00E868B4" w:rsidRPr="00727BC7">
        <w:rPr>
          <w:rFonts w:ascii="Times New Roman" w:hAnsi="Times New Roman" w:cs="Times New Roman"/>
          <w:sz w:val="24"/>
          <w:szCs w:val="24"/>
        </w:rPr>
        <w:t xml:space="preserve">kompetencji </w:t>
      </w:r>
      <w:r w:rsidRPr="00727BC7">
        <w:rPr>
          <w:rFonts w:ascii="Times New Roman" w:hAnsi="Times New Roman" w:cs="Times New Roman"/>
          <w:sz w:val="24"/>
          <w:szCs w:val="24"/>
        </w:rPr>
        <w:t xml:space="preserve">wewnętrznych organów Trybunału </w:t>
      </w:r>
      <w:r w:rsidR="00E868B4" w:rsidRPr="00727BC7">
        <w:rPr>
          <w:rFonts w:ascii="Times New Roman" w:hAnsi="Times New Roman" w:cs="Times New Roman"/>
          <w:sz w:val="24"/>
          <w:szCs w:val="24"/>
        </w:rPr>
        <w:t>oraz</w:t>
      </w:r>
      <w:r w:rsidRPr="00727BC7">
        <w:rPr>
          <w:rFonts w:ascii="Times New Roman" w:hAnsi="Times New Roman" w:cs="Times New Roman"/>
          <w:sz w:val="24"/>
          <w:szCs w:val="24"/>
        </w:rPr>
        <w:t xml:space="preserve"> aparatu administracyjnego utrudniają sprawne działanie tej instytucji.</w:t>
      </w:r>
      <w:r w:rsidR="00E868B4" w:rsidRPr="00727BC7">
        <w:rPr>
          <w:rFonts w:ascii="Times New Roman" w:hAnsi="Times New Roman" w:cs="Times New Roman"/>
          <w:sz w:val="24"/>
          <w:szCs w:val="24"/>
        </w:rPr>
        <w:t xml:space="preserve"> </w:t>
      </w:r>
      <w:r w:rsidRPr="00727BC7">
        <w:rPr>
          <w:rFonts w:ascii="Times New Roman" w:hAnsi="Times New Roman" w:cs="Times New Roman"/>
          <w:sz w:val="24"/>
          <w:szCs w:val="24"/>
        </w:rPr>
        <w:t>Grupa posłów uznała, że zaproponowane rozwiązania dotyczące organizacji TK umożliwią rzetelne przeprowadzenie procedury orzekania przed tym organem.</w:t>
      </w:r>
    </w:p>
    <w:p w:rsidR="0067376F" w:rsidRPr="00E7753B" w:rsidRDefault="0067376F" w:rsidP="0030757D">
      <w:pPr>
        <w:spacing w:before="120" w:after="120" w:line="240" w:lineRule="auto"/>
        <w:ind w:firstLine="567"/>
        <w:jc w:val="both"/>
        <w:rPr>
          <w:rFonts w:ascii="Times New Roman" w:hAnsi="Times New Roman" w:cs="Times New Roman"/>
          <w:sz w:val="24"/>
          <w:szCs w:val="24"/>
        </w:rPr>
      </w:pPr>
      <w:r w:rsidRPr="00727BC7">
        <w:rPr>
          <w:rFonts w:ascii="Times New Roman" w:hAnsi="Times New Roman" w:cs="Times New Roman"/>
          <w:sz w:val="24"/>
          <w:szCs w:val="24"/>
        </w:rPr>
        <w:t xml:space="preserve">Wejście w życie nowej ustawy o </w:t>
      </w:r>
      <w:r w:rsidR="00DA388B" w:rsidRPr="00727BC7">
        <w:rPr>
          <w:rFonts w:ascii="Times New Roman" w:hAnsi="Times New Roman" w:cs="Times New Roman"/>
          <w:sz w:val="24"/>
          <w:szCs w:val="24"/>
        </w:rPr>
        <w:t>organizacji i trybie postępowania przed Trybunałem</w:t>
      </w:r>
      <w:r w:rsidRPr="00727BC7">
        <w:rPr>
          <w:rFonts w:ascii="Times New Roman" w:hAnsi="Times New Roman" w:cs="Times New Roman"/>
          <w:sz w:val="24"/>
          <w:szCs w:val="24"/>
        </w:rPr>
        <w:t xml:space="preserve"> Konstytucyjnym co do zasady nie spowoduje dodatkowego obciążenia dla budżetu państwa. </w:t>
      </w:r>
      <w:r w:rsidR="00EC4F3C" w:rsidRPr="00727BC7">
        <w:rPr>
          <w:rFonts w:ascii="Times New Roman" w:hAnsi="Times New Roman" w:cs="Times New Roman"/>
          <w:sz w:val="24"/>
          <w:szCs w:val="24"/>
        </w:rPr>
        <w:t>Planowana restrukturyzacja aparatu pomocniczego Trybunału i racjonalizacja zatrudnienia, polegająca między innymi na likwidacji zbędnych etatów pracowniczych</w:t>
      </w:r>
      <w:r w:rsidR="00EC4F3C" w:rsidRPr="00E7753B">
        <w:rPr>
          <w:rFonts w:ascii="Times New Roman" w:hAnsi="Times New Roman" w:cs="Times New Roman"/>
          <w:sz w:val="24"/>
          <w:szCs w:val="24"/>
        </w:rPr>
        <w:t xml:space="preserve"> zarówno w pionie organizacyjno-administracyjnym, jak i w pionie merytorycznym, które dotychczas generowały nieuzasadnione koszty, przyczyni się do powstania oszczędności.</w:t>
      </w:r>
    </w:p>
    <w:p w:rsidR="0067376F" w:rsidRPr="00A05566" w:rsidRDefault="0067376F" w:rsidP="0030757D">
      <w:pPr>
        <w:spacing w:before="120" w:after="120" w:line="240" w:lineRule="auto"/>
        <w:ind w:firstLine="567"/>
        <w:jc w:val="both"/>
        <w:rPr>
          <w:rFonts w:ascii="Times New Roman" w:hAnsi="Times New Roman" w:cs="Times New Roman"/>
          <w:sz w:val="24"/>
          <w:szCs w:val="24"/>
        </w:rPr>
      </w:pPr>
      <w:r w:rsidRPr="00A05566">
        <w:rPr>
          <w:rFonts w:ascii="Times New Roman" w:hAnsi="Times New Roman" w:cs="Times New Roman"/>
          <w:sz w:val="24"/>
          <w:szCs w:val="24"/>
        </w:rPr>
        <w:t>Przedmiot projektowanej ustawy nie jest objęty prawem Unii Europejskiej.</w:t>
      </w:r>
    </w:p>
    <w:sectPr w:rsidR="0067376F" w:rsidRPr="00A05566" w:rsidSect="0004487C">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53" w:rsidRDefault="00E33C53" w:rsidP="0004487C">
      <w:pPr>
        <w:spacing w:after="0" w:line="240" w:lineRule="auto"/>
      </w:pPr>
      <w:r>
        <w:separator/>
      </w:r>
    </w:p>
  </w:endnote>
  <w:endnote w:type="continuationSeparator" w:id="0">
    <w:p w:rsidR="00E33C53" w:rsidRDefault="00E33C53" w:rsidP="0004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04732"/>
      <w:docPartObj>
        <w:docPartGallery w:val="Page Numbers (Bottom of Page)"/>
        <w:docPartUnique/>
      </w:docPartObj>
    </w:sdtPr>
    <w:sdtEndPr/>
    <w:sdtContent>
      <w:p w:rsidR="00C263F7" w:rsidRDefault="00F05782">
        <w:pPr>
          <w:pStyle w:val="Stopka"/>
          <w:jc w:val="center"/>
        </w:pPr>
        <w:r>
          <w:fldChar w:fldCharType="begin"/>
        </w:r>
        <w:r w:rsidR="00C263F7">
          <w:instrText>PAGE   \* MERGEFORMAT</w:instrText>
        </w:r>
        <w:r>
          <w:fldChar w:fldCharType="separate"/>
        </w:r>
        <w:r w:rsidR="00BB064C">
          <w:rPr>
            <w:noProof/>
          </w:rPr>
          <w:t>22</w:t>
        </w:r>
        <w:r>
          <w:fldChar w:fldCharType="end"/>
        </w:r>
      </w:p>
    </w:sdtContent>
  </w:sdt>
  <w:p w:rsidR="00C263F7" w:rsidRDefault="00C263F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06964"/>
      <w:docPartObj>
        <w:docPartGallery w:val="Page Numbers (Bottom of Page)"/>
        <w:docPartUnique/>
      </w:docPartObj>
    </w:sdtPr>
    <w:sdtEndPr/>
    <w:sdtContent>
      <w:p w:rsidR="00C263F7" w:rsidRDefault="00F05782">
        <w:pPr>
          <w:pStyle w:val="Stopka"/>
        </w:pPr>
        <w:r>
          <w:fldChar w:fldCharType="begin"/>
        </w:r>
        <w:r w:rsidR="00C263F7">
          <w:instrText>PAGE   \* MERGEFORMAT</w:instrText>
        </w:r>
        <w:r>
          <w:fldChar w:fldCharType="separate"/>
        </w:r>
        <w:r w:rsidR="00BB064C">
          <w:rPr>
            <w:noProof/>
          </w:rPr>
          <w:t>1</w:t>
        </w:r>
        <w:r>
          <w:fldChar w:fldCharType="end"/>
        </w:r>
      </w:p>
    </w:sdtContent>
  </w:sdt>
  <w:p w:rsidR="00C263F7" w:rsidRDefault="00C263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53" w:rsidRDefault="00E33C53" w:rsidP="0004487C">
      <w:pPr>
        <w:spacing w:after="0" w:line="240" w:lineRule="auto"/>
      </w:pPr>
      <w:r>
        <w:separator/>
      </w:r>
    </w:p>
  </w:footnote>
  <w:footnote w:type="continuationSeparator" w:id="0">
    <w:p w:rsidR="00E33C53" w:rsidRDefault="00E33C53" w:rsidP="00044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174"/>
    <w:multiLevelType w:val="hybridMultilevel"/>
    <w:tmpl w:val="4A945D8E"/>
    <w:lvl w:ilvl="0" w:tplc="B882C594">
      <w:start w:val="1"/>
      <w:numFmt w:val="decimal"/>
      <w:lvlText w:val="%1)"/>
      <w:lvlJc w:val="left"/>
      <w:pPr>
        <w:ind w:left="791" w:hanging="360"/>
      </w:pPr>
      <w:rPr>
        <w:color w:val="00B05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1">
    <w:nsid w:val="2D892673"/>
    <w:multiLevelType w:val="hybridMultilevel"/>
    <w:tmpl w:val="40CE90EE"/>
    <w:lvl w:ilvl="0" w:tplc="97F411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5C045E3D"/>
    <w:multiLevelType w:val="hybridMultilevel"/>
    <w:tmpl w:val="6DA0F208"/>
    <w:lvl w:ilvl="0" w:tplc="BBC8916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04"/>
    <w:rsid w:val="0000054E"/>
    <w:rsid w:val="000014BA"/>
    <w:rsid w:val="00004234"/>
    <w:rsid w:val="00005D48"/>
    <w:rsid w:val="00005E96"/>
    <w:rsid w:val="0001192B"/>
    <w:rsid w:val="0002183F"/>
    <w:rsid w:val="00034B30"/>
    <w:rsid w:val="00042A7D"/>
    <w:rsid w:val="0004487C"/>
    <w:rsid w:val="00047E9F"/>
    <w:rsid w:val="00050C74"/>
    <w:rsid w:val="00061D9C"/>
    <w:rsid w:val="00066F7E"/>
    <w:rsid w:val="00070C19"/>
    <w:rsid w:val="000765FE"/>
    <w:rsid w:val="00085B29"/>
    <w:rsid w:val="00086B55"/>
    <w:rsid w:val="00086ED6"/>
    <w:rsid w:val="000A0563"/>
    <w:rsid w:val="000B1306"/>
    <w:rsid w:val="000B38A4"/>
    <w:rsid w:val="000C3316"/>
    <w:rsid w:val="000C392A"/>
    <w:rsid w:val="000C6FA7"/>
    <w:rsid w:val="000D51E6"/>
    <w:rsid w:val="000E2CC8"/>
    <w:rsid w:val="000E612C"/>
    <w:rsid w:val="000E629F"/>
    <w:rsid w:val="000F01DD"/>
    <w:rsid w:val="000F0C21"/>
    <w:rsid w:val="000F1EDC"/>
    <w:rsid w:val="00102A1F"/>
    <w:rsid w:val="0010594B"/>
    <w:rsid w:val="00126AE1"/>
    <w:rsid w:val="00137B64"/>
    <w:rsid w:val="001442B4"/>
    <w:rsid w:val="00144AD3"/>
    <w:rsid w:val="00151688"/>
    <w:rsid w:val="00163573"/>
    <w:rsid w:val="00163A09"/>
    <w:rsid w:val="00164360"/>
    <w:rsid w:val="00172AD0"/>
    <w:rsid w:val="001829E9"/>
    <w:rsid w:val="00183C6E"/>
    <w:rsid w:val="00193B20"/>
    <w:rsid w:val="001A40BF"/>
    <w:rsid w:val="001C23E3"/>
    <w:rsid w:val="001D31F9"/>
    <w:rsid w:val="001D5257"/>
    <w:rsid w:val="001E07E4"/>
    <w:rsid w:val="001E4D5D"/>
    <w:rsid w:val="001F13DF"/>
    <w:rsid w:val="001F69D3"/>
    <w:rsid w:val="00202740"/>
    <w:rsid w:val="0020494D"/>
    <w:rsid w:val="002056CC"/>
    <w:rsid w:val="00210D4B"/>
    <w:rsid w:val="00211DA9"/>
    <w:rsid w:val="002125EB"/>
    <w:rsid w:val="0021345A"/>
    <w:rsid w:val="002202B8"/>
    <w:rsid w:val="00220AE6"/>
    <w:rsid w:val="0022153A"/>
    <w:rsid w:val="00230735"/>
    <w:rsid w:val="00231E1F"/>
    <w:rsid w:val="00232D03"/>
    <w:rsid w:val="0023719D"/>
    <w:rsid w:val="002377F8"/>
    <w:rsid w:val="00240D7A"/>
    <w:rsid w:val="00243E77"/>
    <w:rsid w:val="00257446"/>
    <w:rsid w:val="002763A3"/>
    <w:rsid w:val="00277ED6"/>
    <w:rsid w:val="00281A2E"/>
    <w:rsid w:val="00283240"/>
    <w:rsid w:val="00287B4C"/>
    <w:rsid w:val="00295212"/>
    <w:rsid w:val="002A461F"/>
    <w:rsid w:val="002A7B92"/>
    <w:rsid w:val="002B56BC"/>
    <w:rsid w:val="002D6976"/>
    <w:rsid w:val="002D6FD0"/>
    <w:rsid w:val="002D79FC"/>
    <w:rsid w:val="002E361E"/>
    <w:rsid w:val="002E723D"/>
    <w:rsid w:val="00301514"/>
    <w:rsid w:val="0030466A"/>
    <w:rsid w:val="0030757D"/>
    <w:rsid w:val="003122F7"/>
    <w:rsid w:val="00316319"/>
    <w:rsid w:val="00316900"/>
    <w:rsid w:val="00320993"/>
    <w:rsid w:val="003362DF"/>
    <w:rsid w:val="0034010D"/>
    <w:rsid w:val="00340F2D"/>
    <w:rsid w:val="00343BA6"/>
    <w:rsid w:val="003450C6"/>
    <w:rsid w:val="00345A6B"/>
    <w:rsid w:val="00365391"/>
    <w:rsid w:val="00366F25"/>
    <w:rsid w:val="00373338"/>
    <w:rsid w:val="003844CD"/>
    <w:rsid w:val="003849D0"/>
    <w:rsid w:val="0039168D"/>
    <w:rsid w:val="00393BCC"/>
    <w:rsid w:val="003B6D0F"/>
    <w:rsid w:val="003D10C4"/>
    <w:rsid w:val="003D2016"/>
    <w:rsid w:val="003D35C2"/>
    <w:rsid w:val="004049E4"/>
    <w:rsid w:val="004060C9"/>
    <w:rsid w:val="00407B34"/>
    <w:rsid w:val="00407D95"/>
    <w:rsid w:val="00407E80"/>
    <w:rsid w:val="004104B5"/>
    <w:rsid w:val="004128A6"/>
    <w:rsid w:val="004173AD"/>
    <w:rsid w:val="00423134"/>
    <w:rsid w:val="004265EA"/>
    <w:rsid w:val="00431818"/>
    <w:rsid w:val="00434ED1"/>
    <w:rsid w:val="00436AE8"/>
    <w:rsid w:val="00440FAF"/>
    <w:rsid w:val="004472F9"/>
    <w:rsid w:val="0046327D"/>
    <w:rsid w:val="004677B7"/>
    <w:rsid w:val="00467F04"/>
    <w:rsid w:val="004909A6"/>
    <w:rsid w:val="00492FA3"/>
    <w:rsid w:val="004B1327"/>
    <w:rsid w:val="004B4D58"/>
    <w:rsid w:val="004B5F78"/>
    <w:rsid w:val="004C3056"/>
    <w:rsid w:val="004C3839"/>
    <w:rsid w:val="004D507D"/>
    <w:rsid w:val="004D66A5"/>
    <w:rsid w:val="004D6C51"/>
    <w:rsid w:val="004E2B40"/>
    <w:rsid w:val="004E3017"/>
    <w:rsid w:val="004E73D9"/>
    <w:rsid w:val="004F07AE"/>
    <w:rsid w:val="004F1A7D"/>
    <w:rsid w:val="004F1BDE"/>
    <w:rsid w:val="004F3F2F"/>
    <w:rsid w:val="005000B8"/>
    <w:rsid w:val="00501888"/>
    <w:rsid w:val="0050391F"/>
    <w:rsid w:val="00505905"/>
    <w:rsid w:val="005061C7"/>
    <w:rsid w:val="005062EE"/>
    <w:rsid w:val="00507EDB"/>
    <w:rsid w:val="00512E61"/>
    <w:rsid w:val="005179B8"/>
    <w:rsid w:val="00521007"/>
    <w:rsid w:val="00522A8B"/>
    <w:rsid w:val="00523360"/>
    <w:rsid w:val="005310B4"/>
    <w:rsid w:val="005354B6"/>
    <w:rsid w:val="00541B39"/>
    <w:rsid w:val="00544F27"/>
    <w:rsid w:val="00547DA7"/>
    <w:rsid w:val="00552A06"/>
    <w:rsid w:val="00553FE8"/>
    <w:rsid w:val="005606AA"/>
    <w:rsid w:val="005626EE"/>
    <w:rsid w:val="00564D43"/>
    <w:rsid w:val="00570AFB"/>
    <w:rsid w:val="00581B91"/>
    <w:rsid w:val="00594D1C"/>
    <w:rsid w:val="00596A52"/>
    <w:rsid w:val="005B00AE"/>
    <w:rsid w:val="005B37D5"/>
    <w:rsid w:val="005B4F3E"/>
    <w:rsid w:val="005B6B6E"/>
    <w:rsid w:val="005C2EC2"/>
    <w:rsid w:val="005C342B"/>
    <w:rsid w:val="005C7AAF"/>
    <w:rsid w:val="005D153A"/>
    <w:rsid w:val="005D264E"/>
    <w:rsid w:val="005D3D93"/>
    <w:rsid w:val="005D6528"/>
    <w:rsid w:val="005E7595"/>
    <w:rsid w:val="005E7C9F"/>
    <w:rsid w:val="005F2DDC"/>
    <w:rsid w:val="005F3B9E"/>
    <w:rsid w:val="005F42C2"/>
    <w:rsid w:val="005F498F"/>
    <w:rsid w:val="005F5A9B"/>
    <w:rsid w:val="00603589"/>
    <w:rsid w:val="00603C50"/>
    <w:rsid w:val="00607D53"/>
    <w:rsid w:val="006129DE"/>
    <w:rsid w:val="0061781A"/>
    <w:rsid w:val="006236E5"/>
    <w:rsid w:val="00627AF3"/>
    <w:rsid w:val="006313FF"/>
    <w:rsid w:val="00635F82"/>
    <w:rsid w:val="00636B2A"/>
    <w:rsid w:val="00636BBA"/>
    <w:rsid w:val="00636FC6"/>
    <w:rsid w:val="00640DFD"/>
    <w:rsid w:val="00641522"/>
    <w:rsid w:val="00645726"/>
    <w:rsid w:val="00653B98"/>
    <w:rsid w:val="006559BD"/>
    <w:rsid w:val="00657057"/>
    <w:rsid w:val="0067376F"/>
    <w:rsid w:val="00675245"/>
    <w:rsid w:val="00692A23"/>
    <w:rsid w:val="006B25F1"/>
    <w:rsid w:val="006B2C34"/>
    <w:rsid w:val="006B3F8F"/>
    <w:rsid w:val="006B63C1"/>
    <w:rsid w:val="006B7C47"/>
    <w:rsid w:val="006C7195"/>
    <w:rsid w:val="006C771E"/>
    <w:rsid w:val="006D0D29"/>
    <w:rsid w:val="006D181A"/>
    <w:rsid w:val="006D1B85"/>
    <w:rsid w:val="006D6E17"/>
    <w:rsid w:val="006E0CF7"/>
    <w:rsid w:val="006E1AB4"/>
    <w:rsid w:val="006E4E46"/>
    <w:rsid w:val="006E6B9E"/>
    <w:rsid w:val="006F6AF3"/>
    <w:rsid w:val="006F79DC"/>
    <w:rsid w:val="006F7E31"/>
    <w:rsid w:val="00703873"/>
    <w:rsid w:val="0071467B"/>
    <w:rsid w:val="007171FE"/>
    <w:rsid w:val="00727474"/>
    <w:rsid w:val="00727BC7"/>
    <w:rsid w:val="00741CC2"/>
    <w:rsid w:val="00743535"/>
    <w:rsid w:val="00743F6F"/>
    <w:rsid w:val="00751032"/>
    <w:rsid w:val="007563F9"/>
    <w:rsid w:val="00761CC3"/>
    <w:rsid w:val="0076465B"/>
    <w:rsid w:val="00776123"/>
    <w:rsid w:val="0078157C"/>
    <w:rsid w:val="0078509F"/>
    <w:rsid w:val="00792829"/>
    <w:rsid w:val="0079533B"/>
    <w:rsid w:val="007A1636"/>
    <w:rsid w:val="007A2C40"/>
    <w:rsid w:val="007A3920"/>
    <w:rsid w:val="007A5BE5"/>
    <w:rsid w:val="007B26EE"/>
    <w:rsid w:val="007B3F98"/>
    <w:rsid w:val="007B4B3E"/>
    <w:rsid w:val="007B7566"/>
    <w:rsid w:val="007C22E0"/>
    <w:rsid w:val="007C6A32"/>
    <w:rsid w:val="007C70F5"/>
    <w:rsid w:val="007D2665"/>
    <w:rsid w:val="007D6FB2"/>
    <w:rsid w:val="007E6CD0"/>
    <w:rsid w:val="007F02C0"/>
    <w:rsid w:val="007F062C"/>
    <w:rsid w:val="0080022B"/>
    <w:rsid w:val="00806933"/>
    <w:rsid w:val="008157C0"/>
    <w:rsid w:val="0081725E"/>
    <w:rsid w:val="00821E10"/>
    <w:rsid w:val="00823625"/>
    <w:rsid w:val="008254C3"/>
    <w:rsid w:val="0082694A"/>
    <w:rsid w:val="00831AC4"/>
    <w:rsid w:val="0083218D"/>
    <w:rsid w:val="00837222"/>
    <w:rsid w:val="00842943"/>
    <w:rsid w:val="008449ED"/>
    <w:rsid w:val="0085021E"/>
    <w:rsid w:val="0085149C"/>
    <w:rsid w:val="0085241E"/>
    <w:rsid w:val="00853702"/>
    <w:rsid w:val="00856639"/>
    <w:rsid w:val="00860804"/>
    <w:rsid w:val="00862207"/>
    <w:rsid w:val="00862B4F"/>
    <w:rsid w:val="00863BA7"/>
    <w:rsid w:val="00863D3A"/>
    <w:rsid w:val="00866196"/>
    <w:rsid w:val="00872A70"/>
    <w:rsid w:val="00875084"/>
    <w:rsid w:val="00893C4C"/>
    <w:rsid w:val="008967DD"/>
    <w:rsid w:val="008A3889"/>
    <w:rsid w:val="008A3A23"/>
    <w:rsid w:val="008B10DC"/>
    <w:rsid w:val="008B4FFA"/>
    <w:rsid w:val="008C054E"/>
    <w:rsid w:val="008C0BFF"/>
    <w:rsid w:val="008C225F"/>
    <w:rsid w:val="008C2F95"/>
    <w:rsid w:val="008C41AB"/>
    <w:rsid w:val="008C4A4A"/>
    <w:rsid w:val="008C5A31"/>
    <w:rsid w:val="008C7E42"/>
    <w:rsid w:val="008D197E"/>
    <w:rsid w:val="008D78EE"/>
    <w:rsid w:val="008E0EC5"/>
    <w:rsid w:val="008E20D4"/>
    <w:rsid w:val="008E4E4B"/>
    <w:rsid w:val="008E5587"/>
    <w:rsid w:val="008F2277"/>
    <w:rsid w:val="008F26EB"/>
    <w:rsid w:val="008F379B"/>
    <w:rsid w:val="008F4516"/>
    <w:rsid w:val="008F48F9"/>
    <w:rsid w:val="0090302B"/>
    <w:rsid w:val="00904B37"/>
    <w:rsid w:val="00907E82"/>
    <w:rsid w:val="0091068B"/>
    <w:rsid w:val="00915949"/>
    <w:rsid w:val="00930E58"/>
    <w:rsid w:val="00933194"/>
    <w:rsid w:val="00934F5E"/>
    <w:rsid w:val="00935040"/>
    <w:rsid w:val="00935265"/>
    <w:rsid w:val="00940ACF"/>
    <w:rsid w:val="009458E9"/>
    <w:rsid w:val="0095085B"/>
    <w:rsid w:val="009548BA"/>
    <w:rsid w:val="0095686A"/>
    <w:rsid w:val="00965C1F"/>
    <w:rsid w:val="00966DE9"/>
    <w:rsid w:val="00967D3A"/>
    <w:rsid w:val="0097440E"/>
    <w:rsid w:val="009870AA"/>
    <w:rsid w:val="00987341"/>
    <w:rsid w:val="0099261F"/>
    <w:rsid w:val="00997E55"/>
    <w:rsid w:val="009A309F"/>
    <w:rsid w:val="009A72D0"/>
    <w:rsid w:val="009A7A07"/>
    <w:rsid w:val="009B0322"/>
    <w:rsid w:val="009B1FB0"/>
    <w:rsid w:val="009D4A33"/>
    <w:rsid w:val="009D4AA5"/>
    <w:rsid w:val="009D60BA"/>
    <w:rsid w:val="009E1E11"/>
    <w:rsid w:val="009E1E5C"/>
    <w:rsid w:val="009E3C4D"/>
    <w:rsid w:val="009F19CA"/>
    <w:rsid w:val="00A05566"/>
    <w:rsid w:val="00A104FF"/>
    <w:rsid w:val="00A1318C"/>
    <w:rsid w:val="00A14644"/>
    <w:rsid w:val="00A1637A"/>
    <w:rsid w:val="00A218EF"/>
    <w:rsid w:val="00A32740"/>
    <w:rsid w:val="00A45EF3"/>
    <w:rsid w:val="00A46228"/>
    <w:rsid w:val="00A47C6C"/>
    <w:rsid w:val="00A51E9A"/>
    <w:rsid w:val="00A53349"/>
    <w:rsid w:val="00A5547B"/>
    <w:rsid w:val="00A56910"/>
    <w:rsid w:val="00A56BEB"/>
    <w:rsid w:val="00A5761F"/>
    <w:rsid w:val="00A61800"/>
    <w:rsid w:val="00A6457B"/>
    <w:rsid w:val="00A66025"/>
    <w:rsid w:val="00A803C9"/>
    <w:rsid w:val="00A92B4C"/>
    <w:rsid w:val="00A92B5A"/>
    <w:rsid w:val="00A96A87"/>
    <w:rsid w:val="00AA276D"/>
    <w:rsid w:val="00AB39FD"/>
    <w:rsid w:val="00AC1697"/>
    <w:rsid w:val="00AC21B4"/>
    <w:rsid w:val="00AC33ED"/>
    <w:rsid w:val="00AD2827"/>
    <w:rsid w:val="00AD34B8"/>
    <w:rsid w:val="00AE2745"/>
    <w:rsid w:val="00AE2827"/>
    <w:rsid w:val="00AF4FF3"/>
    <w:rsid w:val="00AF5FB4"/>
    <w:rsid w:val="00B0125A"/>
    <w:rsid w:val="00B012B8"/>
    <w:rsid w:val="00B01A2A"/>
    <w:rsid w:val="00B02570"/>
    <w:rsid w:val="00B029C0"/>
    <w:rsid w:val="00B11C88"/>
    <w:rsid w:val="00B22DC5"/>
    <w:rsid w:val="00B23A31"/>
    <w:rsid w:val="00B35A9F"/>
    <w:rsid w:val="00B41BE2"/>
    <w:rsid w:val="00B43384"/>
    <w:rsid w:val="00B509D1"/>
    <w:rsid w:val="00B52075"/>
    <w:rsid w:val="00B71955"/>
    <w:rsid w:val="00B7287B"/>
    <w:rsid w:val="00B72B2C"/>
    <w:rsid w:val="00B765FE"/>
    <w:rsid w:val="00B7723B"/>
    <w:rsid w:val="00B817A7"/>
    <w:rsid w:val="00B83CDF"/>
    <w:rsid w:val="00B8692F"/>
    <w:rsid w:val="00B9344B"/>
    <w:rsid w:val="00B97051"/>
    <w:rsid w:val="00BA4BFB"/>
    <w:rsid w:val="00BB064C"/>
    <w:rsid w:val="00BB0880"/>
    <w:rsid w:val="00BB39E1"/>
    <w:rsid w:val="00BC4574"/>
    <w:rsid w:val="00BC7A1C"/>
    <w:rsid w:val="00BE0E4F"/>
    <w:rsid w:val="00BF0218"/>
    <w:rsid w:val="00BF06F8"/>
    <w:rsid w:val="00BF60B3"/>
    <w:rsid w:val="00C00712"/>
    <w:rsid w:val="00C03A71"/>
    <w:rsid w:val="00C05EAA"/>
    <w:rsid w:val="00C061DD"/>
    <w:rsid w:val="00C2236A"/>
    <w:rsid w:val="00C23A45"/>
    <w:rsid w:val="00C24CE4"/>
    <w:rsid w:val="00C25193"/>
    <w:rsid w:val="00C263F7"/>
    <w:rsid w:val="00C40DA5"/>
    <w:rsid w:val="00C45029"/>
    <w:rsid w:val="00C56D85"/>
    <w:rsid w:val="00C57662"/>
    <w:rsid w:val="00C6523C"/>
    <w:rsid w:val="00C678AF"/>
    <w:rsid w:val="00C72B06"/>
    <w:rsid w:val="00C74AA5"/>
    <w:rsid w:val="00C81B47"/>
    <w:rsid w:val="00C84B84"/>
    <w:rsid w:val="00C8625A"/>
    <w:rsid w:val="00C86294"/>
    <w:rsid w:val="00C8786A"/>
    <w:rsid w:val="00C9357D"/>
    <w:rsid w:val="00C93701"/>
    <w:rsid w:val="00CA5B89"/>
    <w:rsid w:val="00CB3F3B"/>
    <w:rsid w:val="00CB516B"/>
    <w:rsid w:val="00CB7929"/>
    <w:rsid w:val="00CC23B8"/>
    <w:rsid w:val="00CC2A87"/>
    <w:rsid w:val="00CC3BA0"/>
    <w:rsid w:val="00CD543D"/>
    <w:rsid w:val="00CD6E4A"/>
    <w:rsid w:val="00CE6AB7"/>
    <w:rsid w:val="00CF30C3"/>
    <w:rsid w:val="00D06CF9"/>
    <w:rsid w:val="00D07B20"/>
    <w:rsid w:val="00D146EF"/>
    <w:rsid w:val="00D16942"/>
    <w:rsid w:val="00D24FB3"/>
    <w:rsid w:val="00D257D5"/>
    <w:rsid w:val="00D259C5"/>
    <w:rsid w:val="00D3447A"/>
    <w:rsid w:val="00D34818"/>
    <w:rsid w:val="00D5153A"/>
    <w:rsid w:val="00D635B1"/>
    <w:rsid w:val="00D74F97"/>
    <w:rsid w:val="00D82F39"/>
    <w:rsid w:val="00D83E1E"/>
    <w:rsid w:val="00D866AE"/>
    <w:rsid w:val="00D93F2D"/>
    <w:rsid w:val="00D94910"/>
    <w:rsid w:val="00D95C16"/>
    <w:rsid w:val="00DA15CD"/>
    <w:rsid w:val="00DA2544"/>
    <w:rsid w:val="00DA32C7"/>
    <w:rsid w:val="00DA388B"/>
    <w:rsid w:val="00DB253A"/>
    <w:rsid w:val="00DB2B3F"/>
    <w:rsid w:val="00DB38FE"/>
    <w:rsid w:val="00DB5695"/>
    <w:rsid w:val="00DC755A"/>
    <w:rsid w:val="00DC7B45"/>
    <w:rsid w:val="00DD2E49"/>
    <w:rsid w:val="00DD61BB"/>
    <w:rsid w:val="00DD736C"/>
    <w:rsid w:val="00DD7AD8"/>
    <w:rsid w:val="00DE36D1"/>
    <w:rsid w:val="00DF106F"/>
    <w:rsid w:val="00E013EE"/>
    <w:rsid w:val="00E030C9"/>
    <w:rsid w:val="00E03A59"/>
    <w:rsid w:val="00E03CA5"/>
    <w:rsid w:val="00E05A60"/>
    <w:rsid w:val="00E113CE"/>
    <w:rsid w:val="00E12D61"/>
    <w:rsid w:val="00E16901"/>
    <w:rsid w:val="00E206E4"/>
    <w:rsid w:val="00E27D5C"/>
    <w:rsid w:val="00E30319"/>
    <w:rsid w:val="00E31BFD"/>
    <w:rsid w:val="00E32E57"/>
    <w:rsid w:val="00E32EC0"/>
    <w:rsid w:val="00E33C53"/>
    <w:rsid w:val="00E44DC9"/>
    <w:rsid w:val="00E454C7"/>
    <w:rsid w:val="00E479F2"/>
    <w:rsid w:val="00E55DFD"/>
    <w:rsid w:val="00E66AB6"/>
    <w:rsid w:val="00E746FA"/>
    <w:rsid w:val="00E755A6"/>
    <w:rsid w:val="00E7753B"/>
    <w:rsid w:val="00E868B4"/>
    <w:rsid w:val="00E934ED"/>
    <w:rsid w:val="00E93600"/>
    <w:rsid w:val="00EA2B70"/>
    <w:rsid w:val="00EA3F6D"/>
    <w:rsid w:val="00EA732C"/>
    <w:rsid w:val="00EB3491"/>
    <w:rsid w:val="00EC4F3C"/>
    <w:rsid w:val="00EC56CD"/>
    <w:rsid w:val="00ED21B9"/>
    <w:rsid w:val="00ED29E1"/>
    <w:rsid w:val="00EE018D"/>
    <w:rsid w:val="00EF35C9"/>
    <w:rsid w:val="00EF5D18"/>
    <w:rsid w:val="00F039BF"/>
    <w:rsid w:val="00F05782"/>
    <w:rsid w:val="00F07E83"/>
    <w:rsid w:val="00F3182A"/>
    <w:rsid w:val="00F42139"/>
    <w:rsid w:val="00F422D4"/>
    <w:rsid w:val="00F45184"/>
    <w:rsid w:val="00F45D38"/>
    <w:rsid w:val="00F50E97"/>
    <w:rsid w:val="00F55525"/>
    <w:rsid w:val="00F57BF6"/>
    <w:rsid w:val="00F60DE2"/>
    <w:rsid w:val="00F62C07"/>
    <w:rsid w:val="00F7147F"/>
    <w:rsid w:val="00F72685"/>
    <w:rsid w:val="00F72D1D"/>
    <w:rsid w:val="00F80556"/>
    <w:rsid w:val="00F919D9"/>
    <w:rsid w:val="00F9202F"/>
    <w:rsid w:val="00FA225B"/>
    <w:rsid w:val="00FA71BF"/>
    <w:rsid w:val="00FB05B7"/>
    <w:rsid w:val="00FB48E7"/>
    <w:rsid w:val="00FB76AD"/>
    <w:rsid w:val="00FC0FC7"/>
    <w:rsid w:val="00FC3A6D"/>
    <w:rsid w:val="00FC4CDA"/>
    <w:rsid w:val="00FC5A99"/>
    <w:rsid w:val="00FC7D2E"/>
    <w:rsid w:val="00FD36E3"/>
    <w:rsid w:val="00FD7452"/>
    <w:rsid w:val="00FE1510"/>
    <w:rsid w:val="00FE6E01"/>
    <w:rsid w:val="00FF4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2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860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ustnpkodeksu"/>
    <w:basedOn w:val="Normalny"/>
    <w:rsid w:val="00860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8608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rsid w:val="00860804"/>
  </w:style>
  <w:style w:type="paragraph" w:styleId="NormalnyWeb">
    <w:name w:val="Normal (Web)"/>
    <w:basedOn w:val="Normalny"/>
    <w:uiPriority w:val="99"/>
    <w:semiHidden/>
    <w:unhideWhenUsed/>
    <w:rsid w:val="00860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448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87C"/>
  </w:style>
  <w:style w:type="paragraph" w:styleId="Stopka">
    <w:name w:val="footer"/>
    <w:basedOn w:val="Normalny"/>
    <w:link w:val="StopkaZnak"/>
    <w:uiPriority w:val="99"/>
    <w:unhideWhenUsed/>
    <w:rsid w:val="000448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87C"/>
  </w:style>
  <w:style w:type="character" w:customStyle="1" w:styleId="luchili">
    <w:name w:val="luc_hili"/>
    <w:basedOn w:val="Domylnaczcionkaakapitu"/>
    <w:rsid w:val="00DD61BB"/>
  </w:style>
  <w:style w:type="paragraph" w:styleId="Akapitzlist">
    <w:name w:val="List Paragraph"/>
    <w:basedOn w:val="Normalny"/>
    <w:uiPriority w:val="34"/>
    <w:qFormat/>
    <w:rsid w:val="007A1636"/>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Domylnaczcionkaakapitu"/>
    <w:rsid w:val="005F2DDC"/>
  </w:style>
  <w:style w:type="character" w:customStyle="1" w:styleId="highlight">
    <w:name w:val="highlight"/>
    <w:basedOn w:val="Domylnaczcionkaakapitu"/>
    <w:rsid w:val="008C5A31"/>
  </w:style>
  <w:style w:type="character" w:styleId="Hipercze">
    <w:name w:val="Hyperlink"/>
    <w:basedOn w:val="Domylnaczcionkaakapitu"/>
    <w:uiPriority w:val="99"/>
    <w:semiHidden/>
    <w:unhideWhenUsed/>
    <w:rsid w:val="00930E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2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860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ustnpkodeksu"/>
    <w:basedOn w:val="Normalny"/>
    <w:rsid w:val="00860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8608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rsid w:val="00860804"/>
  </w:style>
  <w:style w:type="paragraph" w:styleId="NormalnyWeb">
    <w:name w:val="Normal (Web)"/>
    <w:basedOn w:val="Normalny"/>
    <w:uiPriority w:val="99"/>
    <w:semiHidden/>
    <w:unhideWhenUsed/>
    <w:rsid w:val="00860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448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87C"/>
  </w:style>
  <w:style w:type="paragraph" w:styleId="Stopka">
    <w:name w:val="footer"/>
    <w:basedOn w:val="Normalny"/>
    <w:link w:val="StopkaZnak"/>
    <w:uiPriority w:val="99"/>
    <w:unhideWhenUsed/>
    <w:rsid w:val="000448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87C"/>
  </w:style>
  <w:style w:type="character" w:customStyle="1" w:styleId="luchili">
    <w:name w:val="luc_hili"/>
    <w:basedOn w:val="Domylnaczcionkaakapitu"/>
    <w:rsid w:val="00DD61BB"/>
  </w:style>
  <w:style w:type="paragraph" w:styleId="Akapitzlist">
    <w:name w:val="List Paragraph"/>
    <w:basedOn w:val="Normalny"/>
    <w:uiPriority w:val="34"/>
    <w:qFormat/>
    <w:rsid w:val="007A1636"/>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Domylnaczcionkaakapitu"/>
    <w:rsid w:val="005F2DDC"/>
  </w:style>
  <w:style w:type="character" w:customStyle="1" w:styleId="highlight">
    <w:name w:val="highlight"/>
    <w:basedOn w:val="Domylnaczcionkaakapitu"/>
    <w:rsid w:val="008C5A31"/>
  </w:style>
  <w:style w:type="character" w:styleId="Hipercze">
    <w:name w:val="Hyperlink"/>
    <w:basedOn w:val="Domylnaczcionkaakapitu"/>
    <w:uiPriority w:val="99"/>
    <w:semiHidden/>
    <w:unhideWhenUsed/>
    <w:rsid w:val="00930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816">
      <w:bodyDiv w:val="1"/>
      <w:marLeft w:val="0"/>
      <w:marRight w:val="0"/>
      <w:marTop w:val="0"/>
      <w:marBottom w:val="0"/>
      <w:divBdr>
        <w:top w:val="none" w:sz="0" w:space="0" w:color="auto"/>
        <w:left w:val="none" w:sz="0" w:space="0" w:color="auto"/>
        <w:bottom w:val="none" w:sz="0" w:space="0" w:color="auto"/>
        <w:right w:val="none" w:sz="0" w:space="0" w:color="auto"/>
      </w:divBdr>
      <w:divsChild>
        <w:div w:id="1197498645">
          <w:marLeft w:val="0"/>
          <w:marRight w:val="0"/>
          <w:marTop w:val="0"/>
          <w:marBottom w:val="0"/>
          <w:divBdr>
            <w:top w:val="none" w:sz="0" w:space="0" w:color="auto"/>
            <w:left w:val="none" w:sz="0" w:space="0" w:color="auto"/>
            <w:bottom w:val="none" w:sz="0" w:space="0" w:color="auto"/>
            <w:right w:val="none" w:sz="0" w:space="0" w:color="auto"/>
          </w:divBdr>
        </w:div>
        <w:div w:id="42482149">
          <w:marLeft w:val="0"/>
          <w:marRight w:val="0"/>
          <w:marTop w:val="0"/>
          <w:marBottom w:val="0"/>
          <w:divBdr>
            <w:top w:val="none" w:sz="0" w:space="0" w:color="auto"/>
            <w:left w:val="none" w:sz="0" w:space="0" w:color="auto"/>
            <w:bottom w:val="none" w:sz="0" w:space="0" w:color="auto"/>
            <w:right w:val="none" w:sz="0" w:space="0" w:color="auto"/>
          </w:divBdr>
        </w:div>
      </w:divsChild>
    </w:div>
    <w:div w:id="344021538">
      <w:bodyDiv w:val="1"/>
      <w:marLeft w:val="0"/>
      <w:marRight w:val="0"/>
      <w:marTop w:val="0"/>
      <w:marBottom w:val="0"/>
      <w:divBdr>
        <w:top w:val="none" w:sz="0" w:space="0" w:color="auto"/>
        <w:left w:val="none" w:sz="0" w:space="0" w:color="auto"/>
        <w:bottom w:val="none" w:sz="0" w:space="0" w:color="auto"/>
        <w:right w:val="none" w:sz="0" w:space="0" w:color="auto"/>
      </w:divBdr>
    </w:div>
    <w:div w:id="345327384">
      <w:bodyDiv w:val="1"/>
      <w:marLeft w:val="0"/>
      <w:marRight w:val="0"/>
      <w:marTop w:val="0"/>
      <w:marBottom w:val="0"/>
      <w:divBdr>
        <w:top w:val="none" w:sz="0" w:space="0" w:color="auto"/>
        <w:left w:val="none" w:sz="0" w:space="0" w:color="auto"/>
        <w:bottom w:val="none" w:sz="0" w:space="0" w:color="auto"/>
        <w:right w:val="none" w:sz="0" w:space="0" w:color="auto"/>
      </w:divBdr>
    </w:div>
    <w:div w:id="544021957">
      <w:bodyDiv w:val="1"/>
      <w:marLeft w:val="0"/>
      <w:marRight w:val="0"/>
      <w:marTop w:val="0"/>
      <w:marBottom w:val="0"/>
      <w:divBdr>
        <w:top w:val="none" w:sz="0" w:space="0" w:color="auto"/>
        <w:left w:val="none" w:sz="0" w:space="0" w:color="auto"/>
        <w:bottom w:val="none" w:sz="0" w:space="0" w:color="auto"/>
        <w:right w:val="none" w:sz="0" w:space="0" w:color="auto"/>
      </w:divBdr>
    </w:div>
    <w:div w:id="874781184">
      <w:bodyDiv w:val="1"/>
      <w:marLeft w:val="0"/>
      <w:marRight w:val="0"/>
      <w:marTop w:val="0"/>
      <w:marBottom w:val="0"/>
      <w:divBdr>
        <w:top w:val="none" w:sz="0" w:space="0" w:color="auto"/>
        <w:left w:val="none" w:sz="0" w:space="0" w:color="auto"/>
        <w:bottom w:val="none" w:sz="0" w:space="0" w:color="auto"/>
        <w:right w:val="none" w:sz="0" w:space="0" w:color="auto"/>
      </w:divBdr>
    </w:div>
    <w:div w:id="1614749111">
      <w:bodyDiv w:val="1"/>
      <w:marLeft w:val="0"/>
      <w:marRight w:val="0"/>
      <w:marTop w:val="0"/>
      <w:marBottom w:val="0"/>
      <w:divBdr>
        <w:top w:val="none" w:sz="0" w:space="0" w:color="auto"/>
        <w:left w:val="none" w:sz="0" w:space="0" w:color="auto"/>
        <w:bottom w:val="none" w:sz="0" w:space="0" w:color="auto"/>
        <w:right w:val="none" w:sz="0" w:space="0" w:color="auto"/>
      </w:divBdr>
    </w:div>
    <w:div w:id="17637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ex.uksw.edu.pl/lex/index.rpc" TargetMode="External"/><Relationship Id="rId4" Type="http://schemas.microsoft.com/office/2007/relationships/stylesWithEffects" Target="stylesWithEffects.xml"/><Relationship Id="rId9" Type="http://schemas.openxmlformats.org/officeDocument/2006/relationships/hyperlink" Target="https://lex.uksw.edu.pl/lex/index.rp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A33D-16FA-4CDB-B2B0-722153FA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11102</Words>
  <Characters>66612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 PiS</dc:creator>
  <cp:lastModifiedBy>Ewa A. Genert</cp:lastModifiedBy>
  <cp:revision>2</cp:revision>
  <cp:lastPrinted>2016-10-26T12:05:00Z</cp:lastPrinted>
  <dcterms:created xsi:type="dcterms:W3CDTF">2016-10-27T13:05:00Z</dcterms:created>
  <dcterms:modified xsi:type="dcterms:W3CDTF">2016-10-27T13:05:00Z</dcterms:modified>
</cp:coreProperties>
</file>