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702DF" w14:textId="3B6929C0" w:rsidR="00D947D7" w:rsidRPr="008E0A9E" w:rsidRDefault="007165EA" w:rsidP="007C095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UZASADNI</w:t>
      </w:r>
      <w:r w:rsidR="00D947D7" w:rsidRPr="008E0A9E">
        <w:rPr>
          <w:rFonts w:ascii="Times New Roman" w:eastAsia="Times New Roman" w:hAnsi="Times New Roman" w:cs="Times New Roman"/>
          <w:b/>
          <w:sz w:val="24"/>
          <w:szCs w:val="24"/>
        </w:rPr>
        <w:t>ENIE</w:t>
      </w:r>
    </w:p>
    <w:p w14:paraId="55B2D34F" w14:textId="77777777" w:rsidR="00D947D7" w:rsidRPr="008E0A9E" w:rsidRDefault="00D947D7" w:rsidP="007C0957">
      <w:pPr>
        <w:spacing w:after="0" w:line="360" w:lineRule="auto"/>
        <w:jc w:val="center"/>
        <w:rPr>
          <w:rFonts w:ascii="Times New Roman" w:eastAsia="Times New Roman" w:hAnsi="Times New Roman" w:cs="Times New Roman"/>
          <w:b/>
          <w:sz w:val="24"/>
          <w:szCs w:val="24"/>
        </w:rPr>
      </w:pPr>
    </w:p>
    <w:p w14:paraId="4861500C" w14:textId="77777777" w:rsidR="00D947D7" w:rsidRPr="008E0A9E" w:rsidRDefault="00D947D7" w:rsidP="007C0957">
      <w:pPr>
        <w:numPr>
          <w:ilvl w:val="0"/>
          <w:numId w:val="1"/>
        </w:numPr>
        <w:spacing w:after="0" w:line="360" w:lineRule="auto"/>
        <w:jc w:val="both"/>
        <w:rPr>
          <w:rFonts w:ascii="Times New Roman" w:eastAsia="Times New Roman" w:hAnsi="Times New Roman" w:cs="Times New Roman"/>
          <w:b/>
          <w:sz w:val="24"/>
          <w:szCs w:val="24"/>
        </w:rPr>
      </w:pPr>
      <w:r w:rsidRPr="008E0A9E">
        <w:rPr>
          <w:rFonts w:ascii="Times New Roman" w:eastAsia="Times New Roman" w:hAnsi="Times New Roman" w:cs="Times New Roman"/>
          <w:b/>
          <w:sz w:val="24"/>
          <w:szCs w:val="24"/>
        </w:rPr>
        <w:t>POTRZEBA I CEL WYDANIA AKTU PRAWNEGO</w:t>
      </w:r>
    </w:p>
    <w:p w14:paraId="1E52F6B7" w14:textId="1ACA14C7" w:rsidR="008E0A9E" w:rsidRDefault="008E0A9E" w:rsidP="007C0957">
      <w:pPr>
        <w:pStyle w:val="Akapitzlist"/>
        <w:spacing w:after="0" w:line="360" w:lineRule="auto"/>
        <w:ind w:left="780"/>
        <w:contextualSpacing w:val="0"/>
        <w:jc w:val="both"/>
        <w:rPr>
          <w:rFonts w:ascii="Times New Roman" w:hAnsi="Times New Roman" w:cs="Times New Roman"/>
          <w:b/>
          <w:sz w:val="24"/>
          <w:szCs w:val="24"/>
        </w:rPr>
      </w:pPr>
    </w:p>
    <w:p w14:paraId="24375883" w14:textId="2B6E7F92" w:rsidR="00727374" w:rsidRDefault="00727374" w:rsidP="007C0957">
      <w:pPr>
        <w:spacing w:after="0" w:line="360" w:lineRule="auto"/>
        <w:jc w:val="both"/>
        <w:rPr>
          <w:rFonts w:ascii="Times New Roman" w:hAnsi="Times New Roman" w:cs="Times New Roman"/>
          <w:bCs/>
          <w:sz w:val="24"/>
          <w:szCs w:val="24"/>
        </w:rPr>
      </w:pPr>
      <w:r w:rsidRPr="00727374">
        <w:rPr>
          <w:rFonts w:ascii="Times New Roman" w:hAnsi="Times New Roman" w:cs="Times New Roman"/>
          <w:bCs/>
          <w:sz w:val="24"/>
          <w:szCs w:val="24"/>
        </w:rPr>
        <w:tab/>
        <w:t xml:space="preserve">Sejm Rzeczypospolitej Polskiej uchwałą z dnia 21 lipca 2021 r. powołał Komisję Nadzwyczajną do spraw deregulacji </w:t>
      </w:r>
      <w:r w:rsidR="009B3A96">
        <w:rPr>
          <w:rFonts w:ascii="Times New Roman" w:hAnsi="Times New Roman" w:cs="Times New Roman"/>
          <w:bCs/>
          <w:sz w:val="24"/>
          <w:szCs w:val="24"/>
        </w:rPr>
        <w:t>i postanowił</w:t>
      </w:r>
      <w:r w:rsidRPr="00727374">
        <w:rPr>
          <w:rFonts w:ascii="Times New Roman" w:hAnsi="Times New Roman" w:cs="Times New Roman"/>
          <w:bCs/>
          <w:sz w:val="24"/>
          <w:szCs w:val="24"/>
        </w:rPr>
        <w:t>, że do zadań tej Komisji należeć będ</w:t>
      </w:r>
      <w:r w:rsidR="009B3A96">
        <w:rPr>
          <w:rFonts w:ascii="Times New Roman" w:hAnsi="Times New Roman" w:cs="Times New Roman"/>
          <w:bCs/>
          <w:sz w:val="24"/>
          <w:szCs w:val="24"/>
        </w:rPr>
        <w:t>ą:</w:t>
      </w:r>
      <w:r w:rsidRPr="00727374">
        <w:rPr>
          <w:rFonts w:ascii="Times New Roman" w:hAnsi="Times New Roman" w:cs="Times New Roman"/>
          <w:bCs/>
          <w:sz w:val="24"/>
          <w:szCs w:val="24"/>
        </w:rPr>
        <w:t xml:space="preserve"> sprawy związane z ograniczeniem biurokracji</w:t>
      </w:r>
      <w:r w:rsidR="009B3A96">
        <w:rPr>
          <w:rFonts w:ascii="Times New Roman" w:hAnsi="Times New Roman" w:cs="Times New Roman"/>
          <w:bCs/>
          <w:sz w:val="24"/>
          <w:szCs w:val="24"/>
        </w:rPr>
        <w:t>;</w:t>
      </w:r>
      <w:r w:rsidRPr="00727374">
        <w:rPr>
          <w:rFonts w:ascii="Times New Roman" w:hAnsi="Times New Roman" w:cs="Times New Roman"/>
          <w:bCs/>
          <w:sz w:val="24"/>
          <w:szCs w:val="24"/>
        </w:rPr>
        <w:t xml:space="preserve"> rozpatrywanie ustaw deregulacyjnych</w:t>
      </w:r>
      <w:r w:rsidR="009B3A96">
        <w:rPr>
          <w:rFonts w:ascii="Times New Roman" w:hAnsi="Times New Roman" w:cs="Times New Roman"/>
          <w:bCs/>
          <w:sz w:val="24"/>
          <w:szCs w:val="24"/>
        </w:rPr>
        <w:t xml:space="preserve">; </w:t>
      </w:r>
      <w:r w:rsidRPr="00727374">
        <w:rPr>
          <w:rFonts w:ascii="Times New Roman" w:hAnsi="Times New Roman" w:cs="Times New Roman"/>
          <w:bCs/>
          <w:sz w:val="24"/>
          <w:szCs w:val="24"/>
        </w:rPr>
        <w:t xml:space="preserve">przegląd </w:t>
      </w:r>
      <w:r w:rsidR="009B3A96">
        <w:rPr>
          <w:rFonts w:ascii="Times New Roman" w:hAnsi="Times New Roman" w:cs="Times New Roman"/>
          <w:bCs/>
          <w:sz w:val="24"/>
          <w:szCs w:val="24"/>
        </w:rPr>
        <w:br/>
      </w:r>
      <w:r w:rsidRPr="00727374">
        <w:rPr>
          <w:rFonts w:ascii="Times New Roman" w:hAnsi="Times New Roman" w:cs="Times New Roman"/>
          <w:bCs/>
          <w:sz w:val="24"/>
          <w:szCs w:val="24"/>
        </w:rPr>
        <w:t>i analiza przepisów regulujących kwestie społeczne, ekonomiczne i gospodarcze</w:t>
      </w:r>
      <w:r w:rsidR="009B3A96">
        <w:rPr>
          <w:rFonts w:ascii="Times New Roman" w:hAnsi="Times New Roman" w:cs="Times New Roman"/>
          <w:bCs/>
          <w:sz w:val="24"/>
          <w:szCs w:val="24"/>
        </w:rPr>
        <w:t xml:space="preserve"> </w:t>
      </w:r>
      <w:r w:rsidRPr="00727374">
        <w:rPr>
          <w:rFonts w:ascii="Times New Roman" w:hAnsi="Times New Roman" w:cs="Times New Roman"/>
          <w:bCs/>
          <w:sz w:val="24"/>
          <w:szCs w:val="24"/>
        </w:rPr>
        <w:t>w celu wskazania przepisów niejasnych, niespójnych, nieskutecznych, zbędnych lub</w:t>
      </w:r>
      <w:r w:rsidR="009B3A96">
        <w:rPr>
          <w:rFonts w:ascii="Times New Roman" w:hAnsi="Times New Roman" w:cs="Times New Roman"/>
          <w:bCs/>
          <w:sz w:val="24"/>
          <w:szCs w:val="24"/>
        </w:rPr>
        <w:t xml:space="preserve"> </w:t>
      </w:r>
      <w:r w:rsidRPr="00727374">
        <w:rPr>
          <w:rFonts w:ascii="Times New Roman" w:hAnsi="Times New Roman" w:cs="Times New Roman"/>
          <w:bCs/>
          <w:sz w:val="24"/>
          <w:szCs w:val="24"/>
        </w:rPr>
        <w:t>nadmiernie regulujących</w:t>
      </w:r>
      <w:r w:rsidR="009B3A96">
        <w:rPr>
          <w:rFonts w:ascii="Times New Roman" w:hAnsi="Times New Roman" w:cs="Times New Roman"/>
          <w:bCs/>
          <w:sz w:val="24"/>
          <w:szCs w:val="24"/>
        </w:rPr>
        <w:t xml:space="preserve"> oraz </w:t>
      </w:r>
      <w:r w:rsidRPr="00727374">
        <w:rPr>
          <w:rFonts w:ascii="Times New Roman" w:hAnsi="Times New Roman" w:cs="Times New Roman"/>
          <w:bCs/>
          <w:sz w:val="24"/>
          <w:szCs w:val="24"/>
        </w:rPr>
        <w:t xml:space="preserve">występowanie z inicjatywą ustawodawczą w celu </w:t>
      </w:r>
      <w:r w:rsidR="009B3A96">
        <w:rPr>
          <w:rFonts w:ascii="Times New Roman" w:hAnsi="Times New Roman" w:cs="Times New Roman"/>
          <w:bCs/>
          <w:sz w:val="24"/>
          <w:szCs w:val="24"/>
        </w:rPr>
        <w:t>eliminowania takich przepisów, a także r</w:t>
      </w:r>
      <w:r w:rsidRPr="00727374">
        <w:rPr>
          <w:rFonts w:ascii="Times New Roman" w:hAnsi="Times New Roman" w:cs="Times New Roman"/>
          <w:bCs/>
          <w:sz w:val="24"/>
          <w:szCs w:val="24"/>
        </w:rPr>
        <w:t xml:space="preserve">ozpatrywanie projektów ustaw dotyczących spraw związanych </w:t>
      </w:r>
      <w:r w:rsidR="009B3A96">
        <w:rPr>
          <w:rFonts w:ascii="Times New Roman" w:hAnsi="Times New Roman" w:cs="Times New Roman"/>
          <w:bCs/>
          <w:sz w:val="24"/>
          <w:szCs w:val="24"/>
        </w:rPr>
        <w:br/>
      </w:r>
      <w:r w:rsidRPr="00727374">
        <w:rPr>
          <w:rFonts w:ascii="Times New Roman" w:hAnsi="Times New Roman" w:cs="Times New Roman"/>
          <w:bCs/>
          <w:sz w:val="24"/>
          <w:szCs w:val="24"/>
        </w:rPr>
        <w:t>z ograniczeniem swobód</w:t>
      </w:r>
      <w:r w:rsidR="009B3A96">
        <w:rPr>
          <w:rFonts w:ascii="Times New Roman" w:hAnsi="Times New Roman" w:cs="Times New Roman"/>
          <w:bCs/>
          <w:sz w:val="24"/>
          <w:szCs w:val="24"/>
        </w:rPr>
        <w:t xml:space="preserve"> </w:t>
      </w:r>
      <w:r w:rsidRPr="00727374">
        <w:rPr>
          <w:rFonts w:ascii="Times New Roman" w:hAnsi="Times New Roman" w:cs="Times New Roman"/>
          <w:bCs/>
          <w:sz w:val="24"/>
          <w:szCs w:val="24"/>
        </w:rPr>
        <w:t>gospodarczych.</w:t>
      </w:r>
    </w:p>
    <w:p w14:paraId="4920DA95" w14:textId="3FD56287" w:rsidR="009B3A96" w:rsidRDefault="009B3A96"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Przygotowany projekt </w:t>
      </w:r>
      <w:r w:rsidRPr="00EE5A05">
        <w:rPr>
          <w:rFonts w:ascii="Times New Roman" w:hAnsi="Times New Roman" w:cs="Times New Roman"/>
          <w:bCs/>
          <w:i/>
          <w:iCs/>
          <w:sz w:val="24"/>
          <w:szCs w:val="24"/>
        </w:rPr>
        <w:t>ustawy o</w:t>
      </w:r>
      <w:r w:rsidR="00B048CB" w:rsidRPr="00B048CB">
        <w:rPr>
          <w:rFonts w:ascii="Times New Roman" w:hAnsi="Times New Roman" w:cs="Times New Roman"/>
          <w:bCs/>
          <w:i/>
          <w:iCs/>
          <w:sz w:val="24"/>
          <w:szCs w:val="24"/>
        </w:rPr>
        <w:t xml:space="preserve"> zmianie niektórych ustaw w celu likwidowania zbędnych barier administracyjnych i prawnych </w:t>
      </w:r>
      <w:r>
        <w:rPr>
          <w:rFonts w:ascii="Times New Roman" w:hAnsi="Times New Roman" w:cs="Times New Roman"/>
          <w:bCs/>
          <w:sz w:val="24"/>
          <w:szCs w:val="24"/>
        </w:rPr>
        <w:t xml:space="preserve">stanowi efekt pierwszych kilku miesięcy </w:t>
      </w:r>
      <w:r w:rsidR="007E1C63">
        <w:rPr>
          <w:rFonts w:ascii="Times New Roman" w:hAnsi="Times New Roman" w:cs="Times New Roman"/>
          <w:bCs/>
          <w:sz w:val="24"/>
          <w:szCs w:val="24"/>
        </w:rPr>
        <w:t>działalności</w:t>
      </w:r>
      <w:r>
        <w:rPr>
          <w:rFonts w:ascii="Times New Roman" w:hAnsi="Times New Roman" w:cs="Times New Roman"/>
          <w:bCs/>
          <w:sz w:val="24"/>
          <w:szCs w:val="24"/>
        </w:rPr>
        <w:t xml:space="preserve"> Komisji.</w:t>
      </w:r>
      <w:r w:rsidR="004256F7">
        <w:rPr>
          <w:rFonts w:ascii="Times New Roman" w:hAnsi="Times New Roman" w:cs="Times New Roman"/>
          <w:bCs/>
          <w:sz w:val="24"/>
          <w:szCs w:val="24"/>
        </w:rPr>
        <w:t xml:space="preserve"> Drugi z przygotowanych projektów został przekazany do Ministerstwa Rozwoju i Technologii w związku z toczącymi się z Komisją Europejską negocjacjami dotyczącymi Krajowego Programu Odbudowy dla lepszej koordynacji prac legislacyjnych </w:t>
      </w:r>
      <w:r w:rsidR="004256F7">
        <w:rPr>
          <w:rFonts w:ascii="Times New Roman" w:hAnsi="Times New Roman" w:cs="Times New Roman"/>
          <w:bCs/>
          <w:sz w:val="24"/>
          <w:szCs w:val="24"/>
        </w:rPr>
        <w:br/>
        <w:t>i negocjacji.</w:t>
      </w:r>
    </w:p>
    <w:p w14:paraId="0CAB359A" w14:textId="20CEFD3A" w:rsidR="00565E37" w:rsidRDefault="00565E37"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W </w:t>
      </w:r>
      <w:r w:rsidR="004256F7">
        <w:rPr>
          <w:rFonts w:ascii="Times New Roman" w:hAnsi="Times New Roman" w:cs="Times New Roman"/>
          <w:bCs/>
          <w:sz w:val="24"/>
          <w:szCs w:val="24"/>
        </w:rPr>
        <w:t xml:space="preserve">niniejszym projekcie w </w:t>
      </w:r>
      <w:r>
        <w:rPr>
          <w:rFonts w:ascii="Times New Roman" w:hAnsi="Times New Roman" w:cs="Times New Roman"/>
          <w:bCs/>
          <w:sz w:val="24"/>
          <w:szCs w:val="24"/>
        </w:rPr>
        <w:t>wielu przypadkach proponowane zmiany mają charakter kompromisowy</w:t>
      </w:r>
      <w:r w:rsidR="008536AF">
        <w:rPr>
          <w:rFonts w:ascii="Times New Roman" w:hAnsi="Times New Roman" w:cs="Times New Roman"/>
          <w:bCs/>
          <w:sz w:val="24"/>
          <w:szCs w:val="24"/>
        </w:rPr>
        <w:t xml:space="preserve"> i starają się uwzględniać zarówno interes publiczny jak i prywatny, a także interesy różnych podmiotów, których sytuacje regulują.</w:t>
      </w:r>
    </w:p>
    <w:p w14:paraId="1CCD6EB7" w14:textId="1B44C86C" w:rsidR="009B3A96" w:rsidRDefault="00EE5A05"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W trakcie posiedzeń Komisji, na które zaproszeni zostali przedstawiciele przedsiębiorców </w:t>
      </w:r>
      <w:r w:rsidR="004C6B32">
        <w:rPr>
          <w:rFonts w:ascii="Times New Roman" w:hAnsi="Times New Roman" w:cs="Times New Roman"/>
          <w:bCs/>
          <w:sz w:val="24"/>
          <w:szCs w:val="24"/>
        </w:rPr>
        <w:t>prowadzących działalność gospodarczą</w:t>
      </w:r>
      <w:r>
        <w:rPr>
          <w:rFonts w:ascii="Times New Roman" w:hAnsi="Times New Roman" w:cs="Times New Roman"/>
          <w:bCs/>
          <w:sz w:val="24"/>
          <w:szCs w:val="24"/>
        </w:rPr>
        <w:t xml:space="preserve"> w różnych branżach, samorządów gospodarczych </w:t>
      </w:r>
      <w:r w:rsidR="005863B5">
        <w:rPr>
          <w:rFonts w:ascii="Times New Roman" w:hAnsi="Times New Roman" w:cs="Times New Roman"/>
          <w:bCs/>
          <w:sz w:val="24"/>
          <w:szCs w:val="24"/>
        </w:rPr>
        <w:t>i zawodowych, izb gospodarczych oraz think tanków</w:t>
      </w:r>
      <w:r w:rsidR="004C6B32">
        <w:rPr>
          <w:rFonts w:ascii="Times New Roman" w:hAnsi="Times New Roman" w:cs="Times New Roman"/>
          <w:bCs/>
          <w:sz w:val="24"/>
          <w:szCs w:val="24"/>
        </w:rPr>
        <w:t>,</w:t>
      </w:r>
      <w:r w:rsidR="005863B5">
        <w:rPr>
          <w:rFonts w:ascii="Times New Roman" w:hAnsi="Times New Roman" w:cs="Times New Roman"/>
          <w:bCs/>
          <w:sz w:val="24"/>
          <w:szCs w:val="24"/>
        </w:rPr>
        <w:t xml:space="preserve"> </w:t>
      </w:r>
      <w:r w:rsidR="007E1C63">
        <w:rPr>
          <w:rFonts w:ascii="Times New Roman" w:hAnsi="Times New Roman" w:cs="Times New Roman"/>
          <w:bCs/>
          <w:sz w:val="24"/>
          <w:szCs w:val="24"/>
        </w:rPr>
        <w:t>a także ośrodków naukowych, K</w:t>
      </w:r>
      <w:r w:rsidR="004C6B32">
        <w:rPr>
          <w:rFonts w:ascii="Times New Roman" w:hAnsi="Times New Roman" w:cs="Times New Roman"/>
          <w:bCs/>
          <w:sz w:val="24"/>
          <w:szCs w:val="24"/>
        </w:rPr>
        <w:t>omisja</w:t>
      </w:r>
      <w:r w:rsidR="005863B5">
        <w:rPr>
          <w:rFonts w:ascii="Times New Roman" w:hAnsi="Times New Roman" w:cs="Times New Roman"/>
          <w:bCs/>
          <w:sz w:val="24"/>
          <w:szCs w:val="24"/>
        </w:rPr>
        <w:t xml:space="preserve"> wysłuchała i przeanalizowała szereg sformułowanych przez nich uwag </w:t>
      </w:r>
      <w:r w:rsidR="007E1C63">
        <w:rPr>
          <w:rFonts w:ascii="Times New Roman" w:hAnsi="Times New Roman" w:cs="Times New Roman"/>
          <w:bCs/>
          <w:sz w:val="24"/>
          <w:szCs w:val="24"/>
        </w:rPr>
        <w:br/>
      </w:r>
      <w:r w:rsidR="005863B5">
        <w:rPr>
          <w:rFonts w:ascii="Times New Roman" w:hAnsi="Times New Roman" w:cs="Times New Roman"/>
          <w:bCs/>
          <w:sz w:val="24"/>
          <w:szCs w:val="24"/>
        </w:rPr>
        <w:t xml:space="preserve">i propozycji. Szczegółowo </w:t>
      </w:r>
      <w:r w:rsidR="007E1C63">
        <w:rPr>
          <w:rFonts w:ascii="Times New Roman" w:hAnsi="Times New Roman" w:cs="Times New Roman"/>
          <w:bCs/>
          <w:sz w:val="24"/>
          <w:szCs w:val="24"/>
        </w:rPr>
        <w:t>zapoznała się</w:t>
      </w:r>
      <w:r w:rsidR="005863B5">
        <w:rPr>
          <w:rFonts w:ascii="Times New Roman" w:hAnsi="Times New Roman" w:cs="Times New Roman"/>
          <w:bCs/>
          <w:sz w:val="24"/>
          <w:szCs w:val="24"/>
        </w:rPr>
        <w:t xml:space="preserve"> także</w:t>
      </w:r>
      <w:r w:rsidR="004C6B32">
        <w:rPr>
          <w:rFonts w:ascii="Times New Roman" w:hAnsi="Times New Roman" w:cs="Times New Roman"/>
          <w:bCs/>
          <w:sz w:val="24"/>
          <w:szCs w:val="24"/>
        </w:rPr>
        <w:t xml:space="preserve"> </w:t>
      </w:r>
      <w:r w:rsidR="007E1C63">
        <w:rPr>
          <w:rFonts w:ascii="Times New Roman" w:hAnsi="Times New Roman" w:cs="Times New Roman"/>
          <w:bCs/>
          <w:sz w:val="24"/>
          <w:szCs w:val="24"/>
        </w:rPr>
        <w:t xml:space="preserve">z </w:t>
      </w:r>
      <w:r w:rsidR="004C6B32">
        <w:rPr>
          <w:rFonts w:ascii="Times New Roman" w:hAnsi="Times New Roman" w:cs="Times New Roman"/>
          <w:bCs/>
          <w:sz w:val="24"/>
          <w:szCs w:val="24"/>
        </w:rPr>
        <w:t>liczn</w:t>
      </w:r>
      <w:r w:rsidR="007E1C63">
        <w:rPr>
          <w:rFonts w:ascii="Times New Roman" w:hAnsi="Times New Roman" w:cs="Times New Roman"/>
          <w:bCs/>
          <w:sz w:val="24"/>
          <w:szCs w:val="24"/>
        </w:rPr>
        <w:t xml:space="preserve">ymi </w:t>
      </w:r>
      <w:r w:rsidR="005863B5">
        <w:rPr>
          <w:rFonts w:ascii="Times New Roman" w:hAnsi="Times New Roman" w:cs="Times New Roman"/>
          <w:bCs/>
          <w:sz w:val="24"/>
          <w:szCs w:val="24"/>
        </w:rPr>
        <w:t>propozycj</w:t>
      </w:r>
      <w:r w:rsidR="007E1C63">
        <w:rPr>
          <w:rFonts w:ascii="Times New Roman" w:hAnsi="Times New Roman" w:cs="Times New Roman"/>
          <w:bCs/>
          <w:sz w:val="24"/>
          <w:szCs w:val="24"/>
        </w:rPr>
        <w:t>ami</w:t>
      </w:r>
      <w:r w:rsidR="005863B5">
        <w:rPr>
          <w:rFonts w:ascii="Times New Roman" w:hAnsi="Times New Roman" w:cs="Times New Roman"/>
          <w:bCs/>
          <w:sz w:val="24"/>
          <w:szCs w:val="24"/>
        </w:rPr>
        <w:t xml:space="preserve"> kierowan</w:t>
      </w:r>
      <w:r w:rsidR="007E1C63">
        <w:rPr>
          <w:rFonts w:ascii="Times New Roman" w:hAnsi="Times New Roman" w:cs="Times New Roman"/>
          <w:bCs/>
          <w:sz w:val="24"/>
          <w:szCs w:val="24"/>
        </w:rPr>
        <w:t>ymi</w:t>
      </w:r>
      <w:r w:rsidR="005863B5">
        <w:rPr>
          <w:rFonts w:ascii="Times New Roman" w:hAnsi="Times New Roman" w:cs="Times New Roman"/>
          <w:bCs/>
          <w:sz w:val="24"/>
          <w:szCs w:val="24"/>
        </w:rPr>
        <w:t xml:space="preserve"> do niej w formie pisemnej.</w:t>
      </w:r>
    </w:p>
    <w:p w14:paraId="3C2E5C30" w14:textId="7831A151" w:rsidR="005863B5" w:rsidRDefault="005863B5"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Komisja zwróciła się również do Rzecznika Małych i Średnich Przedsiębiorców </w:t>
      </w:r>
      <w:r w:rsidR="004C6B32">
        <w:rPr>
          <w:rFonts w:ascii="Times New Roman" w:hAnsi="Times New Roman" w:cs="Times New Roman"/>
          <w:bCs/>
          <w:sz w:val="24"/>
          <w:szCs w:val="24"/>
        </w:rPr>
        <w:br/>
      </w:r>
      <w:r>
        <w:rPr>
          <w:rFonts w:ascii="Times New Roman" w:hAnsi="Times New Roman" w:cs="Times New Roman"/>
          <w:bCs/>
          <w:sz w:val="24"/>
          <w:szCs w:val="24"/>
        </w:rPr>
        <w:t xml:space="preserve">z prośbą o przekazanie materiałów, które otrzymał </w:t>
      </w:r>
      <w:r w:rsidR="004C6B32">
        <w:rPr>
          <w:rFonts w:ascii="Times New Roman" w:hAnsi="Times New Roman" w:cs="Times New Roman"/>
          <w:bCs/>
          <w:sz w:val="24"/>
          <w:szCs w:val="24"/>
        </w:rPr>
        <w:t xml:space="preserve">on </w:t>
      </w:r>
      <w:r>
        <w:rPr>
          <w:rFonts w:ascii="Times New Roman" w:hAnsi="Times New Roman" w:cs="Times New Roman"/>
          <w:bCs/>
          <w:sz w:val="24"/>
          <w:szCs w:val="24"/>
        </w:rPr>
        <w:t>ze wszystkich ministerstw</w:t>
      </w:r>
      <w:r w:rsidR="004C6B32">
        <w:rPr>
          <w:rFonts w:ascii="Times New Roman" w:hAnsi="Times New Roman" w:cs="Times New Roman"/>
          <w:bCs/>
          <w:sz w:val="24"/>
          <w:szCs w:val="24"/>
        </w:rPr>
        <w:t>,</w:t>
      </w:r>
      <w:r>
        <w:rPr>
          <w:rFonts w:ascii="Times New Roman" w:hAnsi="Times New Roman" w:cs="Times New Roman"/>
          <w:bCs/>
          <w:sz w:val="24"/>
          <w:szCs w:val="24"/>
        </w:rPr>
        <w:t xml:space="preserve"> </w:t>
      </w:r>
      <w:r w:rsidR="004256F7">
        <w:rPr>
          <w:rFonts w:ascii="Times New Roman" w:hAnsi="Times New Roman" w:cs="Times New Roman"/>
          <w:bCs/>
          <w:sz w:val="24"/>
          <w:szCs w:val="24"/>
        </w:rPr>
        <w:br/>
      </w:r>
      <w:r>
        <w:rPr>
          <w:rFonts w:ascii="Times New Roman" w:hAnsi="Times New Roman" w:cs="Times New Roman"/>
          <w:bCs/>
          <w:sz w:val="24"/>
          <w:szCs w:val="24"/>
        </w:rPr>
        <w:t xml:space="preserve">po dokonanym przez nie przeglądzie aktów prawnych regulujących sprawy związane </w:t>
      </w:r>
      <w:r w:rsidR="00311B68">
        <w:rPr>
          <w:rFonts w:ascii="Times New Roman" w:hAnsi="Times New Roman" w:cs="Times New Roman"/>
          <w:bCs/>
          <w:sz w:val="24"/>
          <w:szCs w:val="24"/>
        </w:rPr>
        <w:br/>
      </w:r>
      <w:r>
        <w:rPr>
          <w:rFonts w:ascii="Times New Roman" w:hAnsi="Times New Roman" w:cs="Times New Roman"/>
          <w:bCs/>
          <w:sz w:val="24"/>
          <w:szCs w:val="24"/>
        </w:rPr>
        <w:t>z prowadzeniem działalności gospodarczej.</w:t>
      </w:r>
    </w:p>
    <w:p w14:paraId="2B802E2E" w14:textId="2A7F2E5F" w:rsidR="00E43EF8" w:rsidRDefault="00E43EF8"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Analiza wszystkich otrzymanych materiałów oraz stanowisk przedstawianych Komisji pozwoliła stwierdzić, że </w:t>
      </w:r>
      <w:r w:rsidR="00813BAA">
        <w:rPr>
          <w:rFonts w:ascii="Times New Roman" w:hAnsi="Times New Roman" w:cs="Times New Roman"/>
          <w:bCs/>
          <w:sz w:val="24"/>
          <w:szCs w:val="24"/>
        </w:rPr>
        <w:t>jednym z</w:t>
      </w:r>
      <w:r>
        <w:rPr>
          <w:rFonts w:ascii="Times New Roman" w:hAnsi="Times New Roman" w:cs="Times New Roman"/>
          <w:bCs/>
          <w:sz w:val="24"/>
          <w:szCs w:val="24"/>
        </w:rPr>
        <w:t xml:space="preserve"> najpoważniejszych problemów, z którymi borykają się obywatele, a w szczególności przedsiębiorcy,</w:t>
      </w:r>
      <w:bookmarkStart w:id="0" w:name="_GoBack"/>
      <w:bookmarkEnd w:id="0"/>
      <w:r>
        <w:rPr>
          <w:rFonts w:ascii="Times New Roman" w:hAnsi="Times New Roman" w:cs="Times New Roman"/>
          <w:bCs/>
          <w:sz w:val="24"/>
          <w:szCs w:val="24"/>
        </w:rPr>
        <w:t xml:space="preserve"> </w:t>
      </w:r>
      <w:r w:rsidR="00813BAA">
        <w:rPr>
          <w:rFonts w:ascii="Times New Roman" w:hAnsi="Times New Roman" w:cs="Times New Roman"/>
          <w:bCs/>
          <w:sz w:val="24"/>
          <w:szCs w:val="24"/>
        </w:rPr>
        <w:t>jest</w:t>
      </w:r>
      <w:r>
        <w:rPr>
          <w:rFonts w:ascii="Times New Roman" w:hAnsi="Times New Roman" w:cs="Times New Roman"/>
          <w:bCs/>
          <w:sz w:val="24"/>
          <w:szCs w:val="24"/>
        </w:rPr>
        <w:t xml:space="preserve"> </w:t>
      </w:r>
      <w:r w:rsidR="00665950">
        <w:rPr>
          <w:rFonts w:ascii="Times New Roman" w:hAnsi="Times New Roman" w:cs="Times New Roman"/>
          <w:bCs/>
          <w:sz w:val="24"/>
          <w:szCs w:val="24"/>
        </w:rPr>
        <w:t xml:space="preserve">nadmierna </w:t>
      </w:r>
      <w:r w:rsidR="00813BAA">
        <w:rPr>
          <w:rFonts w:ascii="Times New Roman" w:hAnsi="Times New Roman" w:cs="Times New Roman"/>
          <w:bCs/>
          <w:sz w:val="24"/>
          <w:szCs w:val="24"/>
        </w:rPr>
        <w:t xml:space="preserve">regulacja – </w:t>
      </w:r>
      <w:r w:rsidR="00573678">
        <w:rPr>
          <w:rFonts w:ascii="Times New Roman" w:hAnsi="Times New Roman" w:cs="Times New Roman"/>
          <w:bCs/>
          <w:sz w:val="24"/>
          <w:szCs w:val="24"/>
        </w:rPr>
        <w:t xml:space="preserve">przejawiająca się </w:t>
      </w:r>
      <w:r w:rsidR="00311B68">
        <w:rPr>
          <w:rFonts w:ascii="Times New Roman" w:hAnsi="Times New Roman" w:cs="Times New Roman"/>
          <w:bCs/>
          <w:sz w:val="24"/>
          <w:szCs w:val="24"/>
        </w:rPr>
        <w:br/>
      </w:r>
      <w:r w:rsidR="00813BAA">
        <w:rPr>
          <w:rFonts w:ascii="Times New Roman" w:hAnsi="Times New Roman" w:cs="Times New Roman"/>
          <w:bCs/>
          <w:sz w:val="24"/>
          <w:szCs w:val="24"/>
        </w:rPr>
        <w:lastRenderedPageBreak/>
        <w:t xml:space="preserve">w szczególności </w:t>
      </w:r>
      <w:r w:rsidR="00573678">
        <w:rPr>
          <w:rFonts w:ascii="Times New Roman" w:hAnsi="Times New Roman" w:cs="Times New Roman"/>
          <w:bCs/>
          <w:sz w:val="24"/>
          <w:szCs w:val="24"/>
        </w:rPr>
        <w:t xml:space="preserve">nakładaniem na nich zbyt wielu, często zbędnych obowiązków, a także przesadnym </w:t>
      </w:r>
      <w:r w:rsidR="00813BAA">
        <w:rPr>
          <w:rFonts w:ascii="Times New Roman" w:hAnsi="Times New Roman" w:cs="Times New Roman"/>
          <w:bCs/>
          <w:sz w:val="24"/>
          <w:szCs w:val="24"/>
        </w:rPr>
        <w:t>sformalizowanie</w:t>
      </w:r>
      <w:r w:rsidR="00573678">
        <w:rPr>
          <w:rFonts w:ascii="Times New Roman" w:hAnsi="Times New Roman" w:cs="Times New Roman"/>
          <w:bCs/>
          <w:sz w:val="24"/>
          <w:szCs w:val="24"/>
        </w:rPr>
        <w:t>m różnorakich</w:t>
      </w:r>
      <w:r w:rsidR="00813BAA">
        <w:rPr>
          <w:rFonts w:ascii="Times New Roman" w:hAnsi="Times New Roman" w:cs="Times New Roman"/>
          <w:bCs/>
          <w:sz w:val="24"/>
          <w:szCs w:val="24"/>
        </w:rPr>
        <w:t xml:space="preserve"> procedur</w:t>
      </w:r>
      <w:r w:rsidR="00573678">
        <w:rPr>
          <w:rFonts w:ascii="Times New Roman" w:hAnsi="Times New Roman" w:cs="Times New Roman"/>
          <w:bCs/>
          <w:sz w:val="24"/>
          <w:szCs w:val="24"/>
        </w:rPr>
        <w:t xml:space="preserve">, które prowadzą do </w:t>
      </w:r>
      <w:r w:rsidR="00210282">
        <w:rPr>
          <w:rFonts w:ascii="Times New Roman" w:hAnsi="Times New Roman" w:cs="Times New Roman"/>
          <w:bCs/>
          <w:sz w:val="24"/>
          <w:szCs w:val="24"/>
        </w:rPr>
        <w:t xml:space="preserve">istotnego </w:t>
      </w:r>
      <w:r w:rsidR="00573678">
        <w:rPr>
          <w:rFonts w:ascii="Times New Roman" w:hAnsi="Times New Roman" w:cs="Times New Roman"/>
          <w:bCs/>
          <w:sz w:val="24"/>
          <w:szCs w:val="24"/>
        </w:rPr>
        <w:t>marnotrawienia czasu i środków.</w:t>
      </w:r>
    </w:p>
    <w:p w14:paraId="37A7B758" w14:textId="1666A29C" w:rsidR="00B53824" w:rsidRDefault="00565E37" w:rsidP="007C0957">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r>
      <w:r w:rsidR="00B53824">
        <w:rPr>
          <w:rFonts w:ascii="Times New Roman" w:hAnsi="Times New Roman" w:cs="Times New Roman"/>
          <w:bCs/>
          <w:sz w:val="24"/>
          <w:szCs w:val="24"/>
        </w:rPr>
        <w:t>Drugim istotnym problem, który zidentyfikowała Komisja jest wadliwa praktyka stosowania prawa</w:t>
      </w:r>
      <w:r w:rsidR="00153324">
        <w:rPr>
          <w:rFonts w:ascii="Times New Roman" w:hAnsi="Times New Roman" w:cs="Times New Roman"/>
          <w:bCs/>
          <w:sz w:val="24"/>
          <w:szCs w:val="24"/>
        </w:rPr>
        <w:t>.</w:t>
      </w:r>
      <w:r w:rsidR="00B53824">
        <w:rPr>
          <w:rFonts w:ascii="Times New Roman" w:hAnsi="Times New Roman" w:cs="Times New Roman"/>
          <w:bCs/>
          <w:sz w:val="24"/>
          <w:szCs w:val="24"/>
        </w:rPr>
        <w:t xml:space="preserve"> </w:t>
      </w:r>
      <w:r w:rsidR="00153324">
        <w:rPr>
          <w:rFonts w:ascii="Times New Roman" w:hAnsi="Times New Roman" w:cs="Times New Roman"/>
          <w:bCs/>
          <w:sz w:val="24"/>
          <w:szCs w:val="24"/>
        </w:rPr>
        <w:t>O</w:t>
      </w:r>
      <w:r w:rsidR="00B53824">
        <w:rPr>
          <w:rFonts w:ascii="Times New Roman" w:hAnsi="Times New Roman" w:cs="Times New Roman"/>
          <w:bCs/>
          <w:sz w:val="24"/>
          <w:szCs w:val="24"/>
        </w:rPr>
        <w:t>bj</w:t>
      </w:r>
      <w:r w:rsidR="00153324">
        <w:rPr>
          <w:rFonts w:ascii="Times New Roman" w:hAnsi="Times New Roman" w:cs="Times New Roman"/>
          <w:bCs/>
          <w:sz w:val="24"/>
          <w:szCs w:val="24"/>
        </w:rPr>
        <w:t>awia</w:t>
      </w:r>
      <w:r w:rsidR="00B53824">
        <w:rPr>
          <w:rFonts w:ascii="Times New Roman" w:hAnsi="Times New Roman" w:cs="Times New Roman"/>
          <w:bCs/>
          <w:sz w:val="24"/>
          <w:szCs w:val="24"/>
        </w:rPr>
        <w:t xml:space="preserve"> się </w:t>
      </w:r>
      <w:r w:rsidR="00153324">
        <w:rPr>
          <w:rFonts w:ascii="Times New Roman" w:hAnsi="Times New Roman" w:cs="Times New Roman"/>
          <w:bCs/>
          <w:sz w:val="24"/>
          <w:szCs w:val="24"/>
        </w:rPr>
        <w:t xml:space="preserve">ona </w:t>
      </w:r>
      <w:r w:rsidR="00B53824">
        <w:rPr>
          <w:rFonts w:ascii="Times New Roman" w:hAnsi="Times New Roman" w:cs="Times New Roman"/>
          <w:bCs/>
          <w:sz w:val="24"/>
          <w:szCs w:val="24"/>
        </w:rPr>
        <w:t xml:space="preserve">swoistą „nadinterpretacją” prawa, polegającą m.in. na </w:t>
      </w:r>
      <w:r w:rsidR="00153324">
        <w:rPr>
          <w:rFonts w:ascii="Times New Roman" w:hAnsi="Times New Roman" w:cs="Times New Roman"/>
          <w:bCs/>
          <w:sz w:val="24"/>
          <w:szCs w:val="24"/>
        </w:rPr>
        <w:t>wyjątkowo zachowawczym, tj. bezpiecznym</w:t>
      </w:r>
      <w:r w:rsidR="00311B68">
        <w:rPr>
          <w:rFonts w:ascii="Times New Roman" w:hAnsi="Times New Roman" w:cs="Times New Roman"/>
          <w:bCs/>
          <w:sz w:val="24"/>
          <w:szCs w:val="24"/>
        </w:rPr>
        <w:t>,</w:t>
      </w:r>
      <w:r w:rsidR="00153324">
        <w:rPr>
          <w:rFonts w:ascii="Times New Roman" w:hAnsi="Times New Roman" w:cs="Times New Roman"/>
          <w:bCs/>
          <w:sz w:val="24"/>
          <w:szCs w:val="24"/>
        </w:rPr>
        <w:t xml:space="preserve"> z punktu widzenia urzędników zatrudnionych </w:t>
      </w:r>
      <w:r w:rsidR="00311B68">
        <w:rPr>
          <w:rFonts w:ascii="Times New Roman" w:hAnsi="Times New Roman" w:cs="Times New Roman"/>
          <w:bCs/>
          <w:sz w:val="24"/>
          <w:szCs w:val="24"/>
        </w:rPr>
        <w:br/>
      </w:r>
      <w:r w:rsidR="00153324">
        <w:rPr>
          <w:rFonts w:ascii="Times New Roman" w:hAnsi="Times New Roman" w:cs="Times New Roman"/>
          <w:bCs/>
          <w:sz w:val="24"/>
          <w:szCs w:val="24"/>
        </w:rPr>
        <w:t>w urzędach obsługujących organy administracji publicznej</w:t>
      </w:r>
      <w:r w:rsidR="00311B68">
        <w:rPr>
          <w:rFonts w:ascii="Times New Roman" w:hAnsi="Times New Roman" w:cs="Times New Roman"/>
          <w:bCs/>
          <w:sz w:val="24"/>
          <w:szCs w:val="24"/>
        </w:rPr>
        <w:t>, ale w istocie wadliwym</w:t>
      </w:r>
      <w:r w:rsidR="00153324">
        <w:rPr>
          <w:rFonts w:ascii="Times New Roman" w:hAnsi="Times New Roman" w:cs="Times New Roman"/>
          <w:bCs/>
          <w:sz w:val="24"/>
          <w:szCs w:val="24"/>
        </w:rPr>
        <w:t xml:space="preserve"> jego interpretowaniu.</w:t>
      </w:r>
      <w:r w:rsidR="00326D67">
        <w:rPr>
          <w:rFonts w:ascii="Times New Roman" w:hAnsi="Times New Roman" w:cs="Times New Roman"/>
          <w:bCs/>
          <w:sz w:val="24"/>
          <w:szCs w:val="24"/>
        </w:rPr>
        <w:t xml:space="preserve"> I chociaż </w:t>
      </w:r>
      <w:r w:rsidR="008425C3">
        <w:rPr>
          <w:rFonts w:ascii="Times New Roman" w:hAnsi="Times New Roman" w:cs="Times New Roman"/>
          <w:bCs/>
          <w:sz w:val="24"/>
          <w:szCs w:val="24"/>
        </w:rPr>
        <w:t xml:space="preserve">istnienie takiej </w:t>
      </w:r>
      <w:r w:rsidR="00326D67">
        <w:rPr>
          <w:rFonts w:ascii="Times New Roman" w:hAnsi="Times New Roman" w:cs="Times New Roman"/>
          <w:bCs/>
          <w:sz w:val="24"/>
          <w:szCs w:val="24"/>
        </w:rPr>
        <w:t>praktyk</w:t>
      </w:r>
      <w:r w:rsidR="008425C3">
        <w:rPr>
          <w:rFonts w:ascii="Times New Roman" w:hAnsi="Times New Roman" w:cs="Times New Roman"/>
          <w:bCs/>
          <w:sz w:val="24"/>
          <w:szCs w:val="24"/>
        </w:rPr>
        <w:t>i</w:t>
      </w:r>
      <w:r w:rsidR="00326D67">
        <w:rPr>
          <w:rFonts w:ascii="Times New Roman" w:hAnsi="Times New Roman" w:cs="Times New Roman"/>
          <w:bCs/>
          <w:sz w:val="24"/>
          <w:szCs w:val="24"/>
        </w:rPr>
        <w:t xml:space="preserve">, zwłaszcza przy świadomości niejasności </w:t>
      </w:r>
      <w:r w:rsidR="00311B68">
        <w:rPr>
          <w:rFonts w:ascii="Times New Roman" w:hAnsi="Times New Roman" w:cs="Times New Roman"/>
          <w:bCs/>
          <w:sz w:val="24"/>
          <w:szCs w:val="24"/>
        </w:rPr>
        <w:br/>
      </w:r>
      <w:r w:rsidR="00326D67">
        <w:rPr>
          <w:rFonts w:ascii="Times New Roman" w:hAnsi="Times New Roman" w:cs="Times New Roman"/>
          <w:bCs/>
          <w:sz w:val="24"/>
          <w:szCs w:val="24"/>
        </w:rPr>
        <w:t>i niespójności wielu obowiązujących przepisów, moż</w:t>
      </w:r>
      <w:r w:rsidR="008425C3">
        <w:rPr>
          <w:rFonts w:ascii="Times New Roman" w:hAnsi="Times New Roman" w:cs="Times New Roman"/>
          <w:bCs/>
          <w:sz w:val="24"/>
          <w:szCs w:val="24"/>
        </w:rPr>
        <w:t>na</w:t>
      </w:r>
      <w:r w:rsidR="00326D67">
        <w:rPr>
          <w:rFonts w:ascii="Times New Roman" w:hAnsi="Times New Roman" w:cs="Times New Roman"/>
          <w:bCs/>
          <w:sz w:val="24"/>
          <w:szCs w:val="24"/>
        </w:rPr>
        <w:t xml:space="preserve"> zrozumi</w:t>
      </w:r>
      <w:r w:rsidR="008425C3">
        <w:rPr>
          <w:rFonts w:ascii="Times New Roman" w:hAnsi="Times New Roman" w:cs="Times New Roman"/>
          <w:bCs/>
          <w:sz w:val="24"/>
          <w:szCs w:val="24"/>
        </w:rPr>
        <w:t>eć</w:t>
      </w:r>
      <w:r w:rsidR="00326D67">
        <w:rPr>
          <w:rFonts w:ascii="Times New Roman" w:hAnsi="Times New Roman" w:cs="Times New Roman"/>
          <w:bCs/>
          <w:sz w:val="24"/>
          <w:szCs w:val="24"/>
        </w:rPr>
        <w:t xml:space="preserve">, to jednak </w:t>
      </w:r>
      <w:r w:rsidR="00B22C19">
        <w:rPr>
          <w:rFonts w:ascii="Times New Roman" w:hAnsi="Times New Roman" w:cs="Times New Roman"/>
          <w:bCs/>
          <w:sz w:val="24"/>
          <w:szCs w:val="24"/>
        </w:rPr>
        <w:t>nie można jej akceptować</w:t>
      </w:r>
      <w:r w:rsidR="00326D67">
        <w:rPr>
          <w:rFonts w:ascii="Times New Roman" w:hAnsi="Times New Roman" w:cs="Times New Roman"/>
          <w:bCs/>
          <w:sz w:val="24"/>
          <w:szCs w:val="24"/>
        </w:rPr>
        <w:t>.</w:t>
      </w:r>
    </w:p>
    <w:p w14:paraId="149061CF" w14:textId="1887CA8E" w:rsidR="00326D67" w:rsidRDefault="00B22C19"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326D67">
        <w:rPr>
          <w:rFonts w:ascii="Times New Roman" w:hAnsi="Times New Roman" w:cs="Times New Roman"/>
          <w:bCs/>
          <w:sz w:val="24"/>
          <w:szCs w:val="24"/>
        </w:rPr>
        <w:t xml:space="preserve">W celu jej </w:t>
      </w:r>
      <w:r>
        <w:rPr>
          <w:rFonts w:ascii="Times New Roman" w:hAnsi="Times New Roman" w:cs="Times New Roman"/>
          <w:bCs/>
          <w:sz w:val="24"/>
          <w:szCs w:val="24"/>
        </w:rPr>
        <w:t xml:space="preserve">wyeliminowania, a przynajmniej istotnego </w:t>
      </w:r>
      <w:r w:rsidR="00326D67">
        <w:rPr>
          <w:rFonts w:ascii="Times New Roman" w:hAnsi="Times New Roman" w:cs="Times New Roman"/>
          <w:bCs/>
          <w:sz w:val="24"/>
          <w:szCs w:val="24"/>
        </w:rPr>
        <w:t>ograniczenia</w:t>
      </w:r>
      <w:r>
        <w:rPr>
          <w:rFonts w:ascii="Times New Roman" w:hAnsi="Times New Roman" w:cs="Times New Roman"/>
          <w:bCs/>
          <w:sz w:val="24"/>
          <w:szCs w:val="24"/>
        </w:rPr>
        <w:t>,</w:t>
      </w:r>
      <w:r w:rsidR="00326D67">
        <w:rPr>
          <w:rFonts w:ascii="Times New Roman" w:hAnsi="Times New Roman" w:cs="Times New Roman"/>
          <w:bCs/>
          <w:sz w:val="24"/>
          <w:szCs w:val="24"/>
        </w:rPr>
        <w:t xml:space="preserve"> istotne jest jednak nie tylko dalsze poprawianie jakości obowiązującego prawa, w tym jego upraszczanie, ale także stałe podnoszenie kwalifikacji osób zatrudnionych na stanowiskach urzędniczych</w:t>
      </w:r>
      <w:r>
        <w:rPr>
          <w:rFonts w:ascii="Times New Roman" w:hAnsi="Times New Roman" w:cs="Times New Roman"/>
          <w:bCs/>
          <w:sz w:val="24"/>
          <w:szCs w:val="24"/>
        </w:rPr>
        <w:t>, a także stawianie wysokich wymagań osobom na takich stanowiskach zatrudnianym</w:t>
      </w:r>
      <w:r w:rsidR="00326D67">
        <w:rPr>
          <w:rFonts w:ascii="Times New Roman" w:hAnsi="Times New Roman" w:cs="Times New Roman"/>
          <w:bCs/>
          <w:sz w:val="24"/>
          <w:szCs w:val="24"/>
        </w:rPr>
        <w:t>.</w:t>
      </w:r>
    </w:p>
    <w:p w14:paraId="4758BBB3" w14:textId="77777777" w:rsidR="00210282" w:rsidRDefault="00B22C19"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Niniejszy projekt nie obejmuje natomiast, również zgłaszanych Komisji, postulatów związanych z procesem stanowienia prawa,</w:t>
      </w:r>
      <w:r w:rsidR="00DE412E">
        <w:rPr>
          <w:rFonts w:ascii="Times New Roman" w:hAnsi="Times New Roman" w:cs="Times New Roman"/>
          <w:bCs/>
          <w:sz w:val="24"/>
          <w:szCs w:val="24"/>
        </w:rPr>
        <w:t xml:space="preserve"> w tym</w:t>
      </w:r>
      <w:r>
        <w:rPr>
          <w:rFonts w:ascii="Times New Roman" w:hAnsi="Times New Roman" w:cs="Times New Roman"/>
          <w:bCs/>
          <w:sz w:val="24"/>
          <w:szCs w:val="24"/>
        </w:rPr>
        <w:t xml:space="preserve"> dokonywani</w:t>
      </w:r>
      <w:r w:rsidR="00DE412E">
        <w:rPr>
          <w:rFonts w:ascii="Times New Roman" w:hAnsi="Times New Roman" w:cs="Times New Roman"/>
          <w:bCs/>
          <w:sz w:val="24"/>
          <w:szCs w:val="24"/>
        </w:rPr>
        <w:t>em</w:t>
      </w:r>
      <w:r>
        <w:rPr>
          <w:rFonts w:ascii="Times New Roman" w:hAnsi="Times New Roman" w:cs="Times New Roman"/>
          <w:bCs/>
          <w:sz w:val="24"/>
          <w:szCs w:val="24"/>
        </w:rPr>
        <w:t xml:space="preserve"> oceny skutków regulacji – zarówno </w:t>
      </w:r>
      <w:r w:rsidRPr="00DE412E">
        <w:rPr>
          <w:rFonts w:ascii="Times New Roman" w:hAnsi="Times New Roman" w:cs="Times New Roman"/>
          <w:bCs/>
          <w:i/>
          <w:iCs/>
          <w:sz w:val="24"/>
          <w:szCs w:val="24"/>
        </w:rPr>
        <w:t>ex ante</w:t>
      </w:r>
      <w:r>
        <w:rPr>
          <w:rFonts w:ascii="Times New Roman" w:hAnsi="Times New Roman" w:cs="Times New Roman"/>
          <w:bCs/>
          <w:sz w:val="24"/>
          <w:szCs w:val="24"/>
        </w:rPr>
        <w:t xml:space="preserve"> jak i </w:t>
      </w:r>
      <w:r w:rsidRPr="00DE412E">
        <w:rPr>
          <w:rFonts w:ascii="Times New Roman" w:hAnsi="Times New Roman" w:cs="Times New Roman"/>
          <w:bCs/>
          <w:i/>
          <w:iCs/>
          <w:sz w:val="24"/>
          <w:szCs w:val="24"/>
        </w:rPr>
        <w:t>ex post</w:t>
      </w:r>
      <w:r w:rsidR="00D66EDF">
        <w:rPr>
          <w:rFonts w:ascii="Times New Roman" w:hAnsi="Times New Roman" w:cs="Times New Roman"/>
          <w:bCs/>
          <w:sz w:val="24"/>
          <w:szCs w:val="24"/>
        </w:rPr>
        <w:t>, a także jego stabilności.</w:t>
      </w:r>
      <w:r w:rsidR="00DE412E">
        <w:rPr>
          <w:rFonts w:ascii="Times New Roman" w:hAnsi="Times New Roman" w:cs="Times New Roman"/>
          <w:bCs/>
          <w:sz w:val="24"/>
          <w:szCs w:val="24"/>
        </w:rPr>
        <w:t xml:space="preserve"> Postulaty te Komisja w znacznej większości uznaje za słuszne i będą one przedmiotem jej dalszych prac.</w:t>
      </w:r>
      <w:r w:rsidR="007E1C63">
        <w:rPr>
          <w:rFonts w:ascii="Times New Roman" w:hAnsi="Times New Roman" w:cs="Times New Roman"/>
          <w:bCs/>
          <w:sz w:val="24"/>
          <w:szCs w:val="24"/>
        </w:rPr>
        <w:t xml:space="preserve"> </w:t>
      </w:r>
    </w:p>
    <w:p w14:paraId="2C7275CA" w14:textId="78B08BB0" w:rsidR="00B22C19" w:rsidRPr="00DE412E" w:rsidRDefault="00210282"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7E1C63">
        <w:rPr>
          <w:rFonts w:ascii="Times New Roman" w:hAnsi="Times New Roman" w:cs="Times New Roman"/>
          <w:bCs/>
          <w:sz w:val="24"/>
          <w:szCs w:val="24"/>
        </w:rPr>
        <w:t>W dalszym ciągu Komisja będzie także wyszukiwać regulacj</w:t>
      </w:r>
      <w:r>
        <w:rPr>
          <w:rFonts w:ascii="Times New Roman" w:hAnsi="Times New Roman" w:cs="Times New Roman"/>
          <w:bCs/>
          <w:sz w:val="24"/>
          <w:szCs w:val="24"/>
        </w:rPr>
        <w:t>e</w:t>
      </w:r>
      <w:r w:rsidR="007E1C63">
        <w:rPr>
          <w:rFonts w:ascii="Times New Roman" w:hAnsi="Times New Roman" w:cs="Times New Roman"/>
          <w:bCs/>
          <w:sz w:val="24"/>
          <w:szCs w:val="24"/>
        </w:rPr>
        <w:t>, któr</w:t>
      </w:r>
      <w:r>
        <w:rPr>
          <w:rFonts w:ascii="Times New Roman" w:hAnsi="Times New Roman" w:cs="Times New Roman"/>
          <w:bCs/>
          <w:sz w:val="24"/>
          <w:szCs w:val="24"/>
        </w:rPr>
        <w:t>ych eliminacja albo modyfikacja wpływać będzie na poprawę funkcjonowania obywateli i przedsiębiorców.</w:t>
      </w:r>
    </w:p>
    <w:p w14:paraId="4FCB1A90" w14:textId="03C894E6" w:rsidR="00680654" w:rsidRDefault="008E0A9E" w:rsidP="007C09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0FF1" w:rsidRPr="008E0A9E">
        <w:rPr>
          <w:rFonts w:ascii="Times New Roman" w:hAnsi="Times New Roman" w:cs="Times New Roman"/>
          <w:sz w:val="24"/>
          <w:szCs w:val="24"/>
        </w:rPr>
        <w:t xml:space="preserve">Projekt </w:t>
      </w:r>
      <w:r w:rsidR="009C0FF1" w:rsidRPr="00573678">
        <w:rPr>
          <w:rFonts w:ascii="Times New Roman" w:hAnsi="Times New Roman" w:cs="Times New Roman"/>
          <w:i/>
          <w:iCs/>
          <w:sz w:val="24"/>
          <w:szCs w:val="24"/>
        </w:rPr>
        <w:t xml:space="preserve">ustawy </w:t>
      </w:r>
      <w:r w:rsidR="00B048CB" w:rsidRPr="00B048CB">
        <w:rPr>
          <w:rFonts w:ascii="Times New Roman" w:hAnsi="Times New Roman" w:cs="Times New Roman"/>
          <w:i/>
          <w:iCs/>
          <w:sz w:val="24"/>
          <w:szCs w:val="24"/>
        </w:rPr>
        <w:t>o zmianie niektórych ustaw w celu likwidowania zbędnych barier administracyjnych i prawnych</w:t>
      </w:r>
      <w:r w:rsidR="009C0FF1" w:rsidRPr="008E0A9E">
        <w:rPr>
          <w:rFonts w:ascii="Times New Roman" w:hAnsi="Times New Roman" w:cs="Times New Roman"/>
          <w:sz w:val="24"/>
          <w:szCs w:val="24"/>
        </w:rPr>
        <w:t xml:space="preserve"> przewiduje wprowadzenie zmian do </w:t>
      </w:r>
      <w:r w:rsidR="00B048CB">
        <w:rPr>
          <w:rFonts w:ascii="Times New Roman" w:hAnsi="Times New Roman" w:cs="Times New Roman"/>
          <w:sz w:val="24"/>
          <w:szCs w:val="24"/>
        </w:rPr>
        <w:t>kilkunastu</w:t>
      </w:r>
      <w:r w:rsidR="009C0FF1" w:rsidRPr="008E0A9E">
        <w:rPr>
          <w:rFonts w:ascii="Times New Roman" w:hAnsi="Times New Roman" w:cs="Times New Roman"/>
          <w:sz w:val="24"/>
          <w:szCs w:val="24"/>
        </w:rPr>
        <w:t xml:space="preserve"> ustaw. </w:t>
      </w:r>
      <w:r>
        <w:rPr>
          <w:rFonts w:ascii="Times New Roman" w:hAnsi="Times New Roman" w:cs="Times New Roman"/>
          <w:sz w:val="24"/>
          <w:szCs w:val="24"/>
        </w:rPr>
        <w:t>Z</w:t>
      </w:r>
      <w:r w:rsidR="00680654" w:rsidRPr="008E0A9E">
        <w:rPr>
          <w:rFonts w:ascii="Times New Roman" w:hAnsi="Times New Roman" w:cs="Times New Roman"/>
          <w:sz w:val="24"/>
          <w:szCs w:val="24"/>
        </w:rPr>
        <w:t xml:space="preserve"> uwagi na ekonomikę procesu legislacyjnego </w:t>
      </w:r>
      <w:r>
        <w:rPr>
          <w:rFonts w:ascii="Times New Roman" w:hAnsi="Times New Roman" w:cs="Times New Roman"/>
          <w:sz w:val="24"/>
          <w:szCs w:val="24"/>
        </w:rPr>
        <w:t>zasadne</w:t>
      </w:r>
      <w:r w:rsidR="00680654" w:rsidRPr="008E0A9E">
        <w:rPr>
          <w:rFonts w:ascii="Times New Roman" w:hAnsi="Times New Roman" w:cs="Times New Roman"/>
          <w:sz w:val="24"/>
          <w:szCs w:val="24"/>
        </w:rPr>
        <w:t xml:space="preserve"> jest procedowanie jednego projektu ustawy </w:t>
      </w:r>
      <w:r w:rsidR="008A46F5">
        <w:rPr>
          <w:rFonts w:ascii="Times New Roman" w:hAnsi="Times New Roman" w:cs="Times New Roman"/>
          <w:sz w:val="24"/>
          <w:szCs w:val="24"/>
        </w:rPr>
        <w:br/>
      </w:r>
      <w:r w:rsidR="00680654" w:rsidRPr="008E0A9E">
        <w:rPr>
          <w:rFonts w:ascii="Times New Roman" w:hAnsi="Times New Roman" w:cs="Times New Roman"/>
          <w:sz w:val="24"/>
          <w:szCs w:val="24"/>
        </w:rPr>
        <w:t>o charakterze przekrojowym.</w:t>
      </w:r>
    </w:p>
    <w:p w14:paraId="08BAD3AD" w14:textId="77777777" w:rsidR="008E0A9E" w:rsidRPr="008E0A9E" w:rsidRDefault="008E0A9E" w:rsidP="007C0957">
      <w:pPr>
        <w:spacing w:after="0" w:line="360" w:lineRule="auto"/>
        <w:jc w:val="both"/>
        <w:rPr>
          <w:rFonts w:ascii="Times New Roman" w:hAnsi="Times New Roman" w:cs="Times New Roman"/>
          <w:sz w:val="24"/>
          <w:szCs w:val="24"/>
        </w:rPr>
      </w:pPr>
    </w:p>
    <w:p w14:paraId="12FD045F" w14:textId="458EBB12" w:rsidR="0018109B" w:rsidRPr="003F24F2" w:rsidRDefault="008C4BCD" w:rsidP="007C0957">
      <w:pPr>
        <w:numPr>
          <w:ilvl w:val="0"/>
          <w:numId w:val="1"/>
        </w:numPr>
        <w:spacing w:after="0" w:line="360" w:lineRule="auto"/>
        <w:jc w:val="both"/>
        <w:rPr>
          <w:rFonts w:ascii="Times New Roman" w:hAnsi="Times New Roman" w:cs="Times New Roman"/>
          <w:b/>
          <w:sz w:val="24"/>
          <w:szCs w:val="24"/>
        </w:rPr>
      </w:pPr>
      <w:r w:rsidRPr="003F24F2">
        <w:rPr>
          <w:rFonts w:ascii="Times New Roman" w:hAnsi="Times New Roman" w:cs="Times New Roman"/>
          <w:b/>
          <w:sz w:val="24"/>
          <w:szCs w:val="24"/>
        </w:rPr>
        <w:t>SZCZEGÓŁOWY OPIS PROPONOWANYCH ZMIAN</w:t>
      </w:r>
      <w:r w:rsidR="003F24F2" w:rsidRPr="003F24F2">
        <w:rPr>
          <w:rFonts w:ascii="Times New Roman" w:hAnsi="Times New Roman" w:cs="Times New Roman"/>
          <w:b/>
          <w:sz w:val="24"/>
          <w:szCs w:val="24"/>
        </w:rPr>
        <w:t xml:space="preserve"> – rzeczywisty stan </w:t>
      </w:r>
      <w:r w:rsidR="008B1C8A">
        <w:rPr>
          <w:rFonts w:ascii="Times New Roman" w:hAnsi="Times New Roman" w:cs="Times New Roman"/>
          <w:b/>
          <w:sz w:val="24"/>
          <w:szCs w:val="24"/>
        </w:rPr>
        <w:br/>
      </w:r>
      <w:r w:rsidR="003F24F2" w:rsidRPr="003F24F2">
        <w:rPr>
          <w:rFonts w:ascii="Times New Roman" w:hAnsi="Times New Roman" w:cs="Times New Roman"/>
          <w:b/>
          <w:sz w:val="24"/>
          <w:szCs w:val="24"/>
        </w:rPr>
        <w:t>w dziedzinie, która ma być unormowana; różnic</w:t>
      </w:r>
      <w:r w:rsidR="003F24F2">
        <w:rPr>
          <w:rFonts w:ascii="Times New Roman" w:hAnsi="Times New Roman" w:cs="Times New Roman"/>
          <w:b/>
          <w:sz w:val="24"/>
          <w:szCs w:val="24"/>
        </w:rPr>
        <w:t>e</w:t>
      </w:r>
      <w:r w:rsidR="003F24F2" w:rsidRPr="003F24F2">
        <w:rPr>
          <w:rFonts w:ascii="Times New Roman" w:hAnsi="Times New Roman" w:cs="Times New Roman"/>
          <w:b/>
          <w:sz w:val="24"/>
          <w:szCs w:val="24"/>
        </w:rPr>
        <w:t xml:space="preserve"> pomiędzy dotychczasowym </w:t>
      </w:r>
      <w:r w:rsidR="008B1C8A">
        <w:rPr>
          <w:rFonts w:ascii="Times New Roman" w:hAnsi="Times New Roman" w:cs="Times New Roman"/>
          <w:b/>
          <w:sz w:val="24"/>
          <w:szCs w:val="24"/>
        </w:rPr>
        <w:br/>
      </w:r>
      <w:r w:rsidR="003F24F2" w:rsidRPr="003F24F2">
        <w:rPr>
          <w:rFonts w:ascii="Times New Roman" w:hAnsi="Times New Roman" w:cs="Times New Roman"/>
          <w:b/>
          <w:sz w:val="24"/>
          <w:szCs w:val="24"/>
        </w:rPr>
        <w:t>a projektowanym stanem prawnym</w:t>
      </w:r>
    </w:p>
    <w:p w14:paraId="073D35E5" w14:textId="77777777" w:rsidR="00621D49" w:rsidRPr="008E0A9E" w:rsidRDefault="00621D49" w:rsidP="007C0957">
      <w:pPr>
        <w:spacing w:after="0" w:line="360" w:lineRule="auto"/>
        <w:jc w:val="both"/>
        <w:rPr>
          <w:rFonts w:ascii="Times New Roman" w:hAnsi="Times New Roman" w:cs="Times New Roman"/>
          <w:b/>
          <w:sz w:val="24"/>
          <w:szCs w:val="24"/>
        </w:rPr>
      </w:pPr>
    </w:p>
    <w:p w14:paraId="0F9D77EC" w14:textId="13459617" w:rsidR="008C4BCD" w:rsidRPr="003F24F2" w:rsidRDefault="008C4BCD" w:rsidP="007C0957">
      <w:pPr>
        <w:pStyle w:val="Akapitzlist"/>
        <w:numPr>
          <w:ilvl w:val="0"/>
          <w:numId w:val="2"/>
        </w:numPr>
        <w:spacing w:after="0" w:line="360" w:lineRule="auto"/>
        <w:contextualSpacing w:val="0"/>
        <w:jc w:val="both"/>
        <w:rPr>
          <w:rFonts w:ascii="Times New Roman" w:hAnsi="Times New Roman" w:cs="Times New Roman"/>
          <w:b/>
          <w:i/>
          <w:sz w:val="24"/>
          <w:szCs w:val="24"/>
        </w:rPr>
      </w:pPr>
      <w:r w:rsidRPr="008E0A9E">
        <w:rPr>
          <w:rFonts w:ascii="Times New Roman" w:hAnsi="Times New Roman" w:cs="Times New Roman"/>
          <w:b/>
          <w:sz w:val="24"/>
          <w:szCs w:val="24"/>
        </w:rPr>
        <w:t>Zmian</w:t>
      </w:r>
      <w:r w:rsidR="00755F34" w:rsidRPr="008E0A9E">
        <w:rPr>
          <w:rFonts w:ascii="Times New Roman" w:hAnsi="Times New Roman" w:cs="Times New Roman"/>
          <w:b/>
          <w:sz w:val="24"/>
          <w:szCs w:val="24"/>
        </w:rPr>
        <w:t>y</w:t>
      </w:r>
      <w:r w:rsidRPr="008E0A9E">
        <w:rPr>
          <w:rFonts w:ascii="Times New Roman" w:hAnsi="Times New Roman" w:cs="Times New Roman"/>
          <w:b/>
          <w:sz w:val="24"/>
          <w:szCs w:val="24"/>
        </w:rPr>
        <w:t xml:space="preserve"> w ustawie z dnia 14 czerwca 1960 r. – Kodeks</w:t>
      </w:r>
      <w:r w:rsidR="000467C7" w:rsidRPr="008E0A9E">
        <w:rPr>
          <w:rFonts w:ascii="Times New Roman" w:hAnsi="Times New Roman" w:cs="Times New Roman"/>
          <w:b/>
          <w:sz w:val="24"/>
          <w:szCs w:val="24"/>
        </w:rPr>
        <w:t xml:space="preserve"> postępowania administracyjnego</w:t>
      </w:r>
      <w:r w:rsidR="00B32F59" w:rsidRPr="008E0A9E">
        <w:rPr>
          <w:rFonts w:ascii="Times New Roman" w:hAnsi="Times New Roman" w:cs="Times New Roman"/>
          <w:b/>
          <w:sz w:val="24"/>
          <w:szCs w:val="24"/>
        </w:rPr>
        <w:t xml:space="preserve"> (art. 1 projektu).</w:t>
      </w:r>
    </w:p>
    <w:p w14:paraId="6F9BB5BD" w14:textId="77777777" w:rsidR="003F24F2" w:rsidRPr="003F24F2" w:rsidRDefault="003F24F2" w:rsidP="007C0957">
      <w:pPr>
        <w:spacing w:after="0" w:line="360" w:lineRule="auto"/>
        <w:jc w:val="both"/>
        <w:rPr>
          <w:rFonts w:ascii="Times New Roman" w:hAnsi="Times New Roman" w:cs="Times New Roman"/>
          <w:b/>
          <w:i/>
          <w:sz w:val="24"/>
          <w:szCs w:val="24"/>
        </w:rPr>
      </w:pPr>
    </w:p>
    <w:p w14:paraId="112AB890" w14:textId="2EBC025D" w:rsidR="00AE3540" w:rsidRPr="0059288F" w:rsidRDefault="0059288F" w:rsidP="007C0957">
      <w:pPr>
        <w:pStyle w:val="Akapitzlist"/>
        <w:numPr>
          <w:ilvl w:val="0"/>
          <w:numId w:val="3"/>
        </w:numPr>
        <w:spacing w:after="0" w:line="360" w:lineRule="auto"/>
        <w:contextualSpacing w:val="0"/>
        <w:jc w:val="both"/>
        <w:rPr>
          <w:rFonts w:ascii="Times New Roman" w:hAnsi="Times New Roman" w:cs="Times New Roman"/>
          <w:i/>
          <w:iCs/>
          <w:sz w:val="24"/>
          <w:szCs w:val="24"/>
        </w:rPr>
      </w:pPr>
      <w:r w:rsidRPr="0059288F">
        <w:rPr>
          <w:rFonts w:ascii="Times New Roman" w:hAnsi="Times New Roman" w:cs="Times New Roman"/>
          <w:i/>
          <w:iCs/>
          <w:sz w:val="24"/>
          <w:szCs w:val="24"/>
        </w:rPr>
        <w:t>O</w:t>
      </w:r>
      <w:r w:rsidR="00AE3540" w:rsidRPr="0059288F">
        <w:rPr>
          <w:rFonts w:ascii="Times New Roman" w:hAnsi="Times New Roman" w:cs="Times New Roman"/>
          <w:i/>
          <w:iCs/>
          <w:sz w:val="24"/>
          <w:szCs w:val="24"/>
        </w:rPr>
        <w:t xml:space="preserve">stateczność decyzji uwzględniających w całości żądanie strony (art. 1 pkt </w:t>
      </w:r>
      <w:r w:rsidR="00276370">
        <w:rPr>
          <w:rFonts w:ascii="Times New Roman" w:hAnsi="Times New Roman" w:cs="Times New Roman"/>
          <w:i/>
          <w:iCs/>
          <w:sz w:val="24"/>
          <w:szCs w:val="24"/>
        </w:rPr>
        <w:t>1</w:t>
      </w:r>
      <w:r w:rsidR="00AE3540" w:rsidRPr="0059288F">
        <w:rPr>
          <w:rFonts w:ascii="Times New Roman" w:hAnsi="Times New Roman" w:cs="Times New Roman"/>
          <w:i/>
          <w:iCs/>
          <w:sz w:val="24"/>
          <w:szCs w:val="24"/>
        </w:rPr>
        <w:t xml:space="preserve"> projektu).</w:t>
      </w:r>
    </w:p>
    <w:p w14:paraId="4D2EB6E9" w14:textId="63722183" w:rsidR="00AE3540" w:rsidRPr="008E0A9E" w:rsidRDefault="003F24F2" w:rsidP="007C09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E3540" w:rsidRPr="008E0A9E">
        <w:rPr>
          <w:rFonts w:ascii="Times New Roman" w:hAnsi="Times New Roman" w:cs="Times New Roman"/>
          <w:sz w:val="24"/>
          <w:szCs w:val="24"/>
        </w:rPr>
        <w:t xml:space="preserve">Projektowana zmiana przewiduje nadanie waloru ostateczności decyzji wydanej </w:t>
      </w:r>
      <w:r w:rsidR="008B1C8A">
        <w:rPr>
          <w:rFonts w:ascii="Times New Roman" w:hAnsi="Times New Roman" w:cs="Times New Roman"/>
          <w:sz w:val="24"/>
          <w:szCs w:val="24"/>
        </w:rPr>
        <w:br/>
      </w:r>
      <w:r w:rsidR="00AE3540" w:rsidRPr="008E0A9E">
        <w:rPr>
          <w:rFonts w:ascii="Times New Roman" w:hAnsi="Times New Roman" w:cs="Times New Roman"/>
          <w:sz w:val="24"/>
          <w:szCs w:val="24"/>
        </w:rPr>
        <w:t>w pierwszej instancji, od której uzasadnienia organ o</w:t>
      </w:r>
      <w:r w:rsidR="008A59C1" w:rsidRPr="008E0A9E">
        <w:rPr>
          <w:rFonts w:ascii="Times New Roman" w:hAnsi="Times New Roman" w:cs="Times New Roman"/>
          <w:sz w:val="24"/>
          <w:szCs w:val="24"/>
        </w:rPr>
        <w:t>dstąpił z powodu uwzględnienia w całości żądania strony</w:t>
      </w:r>
      <w:r w:rsidR="00AD6A45">
        <w:rPr>
          <w:rFonts w:ascii="Times New Roman" w:hAnsi="Times New Roman" w:cs="Times New Roman"/>
          <w:sz w:val="24"/>
          <w:szCs w:val="24"/>
        </w:rPr>
        <w:t xml:space="preserve"> (dodanie § 1a w art. 127 k.p.a.).</w:t>
      </w:r>
    </w:p>
    <w:p w14:paraId="55D5B273" w14:textId="19EE7593" w:rsidR="008A59C1" w:rsidRPr="008E0A9E" w:rsidRDefault="003F24F2" w:rsidP="007C09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A59C1" w:rsidRPr="008E0A9E">
        <w:rPr>
          <w:rFonts w:ascii="Times New Roman" w:hAnsi="Times New Roman" w:cs="Times New Roman"/>
          <w:sz w:val="24"/>
          <w:szCs w:val="24"/>
        </w:rPr>
        <w:t xml:space="preserve">Zmiana ta stanowić będzie istotny wyjątek od zasady dwuinstancyjności postępowania administracyjnego. Należy </w:t>
      </w:r>
      <w:r>
        <w:rPr>
          <w:rFonts w:ascii="Times New Roman" w:hAnsi="Times New Roman" w:cs="Times New Roman"/>
          <w:sz w:val="24"/>
          <w:szCs w:val="24"/>
        </w:rPr>
        <w:t>mieć jednak na uwadze</w:t>
      </w:r>
      <w:r w:rsidR="008A59C1" w:rsidRPr="008E0A9E">
        <w:rPr>
          <w:rFonts w:ascii="Times New Roman" w:hAnsi="Times New Roman" w:cs="Times New Roman"/>
          <w:sz w:val="24"/>
          <w:szCs w:val="24"/>
        </w:rPr>
        <w:t>, że w sytuacji, w której organ wydając decyzję w całości uwzględnia żądanie strony</w:t>
      </w:r>
      <w:r>
        <w:rPr>
          <w:rFonts w:ascii="Times New Roman" w:hAnsi="Times New Roman" w:cs="Times New Roman"/>
          <w:sz w:val="24"/>
          <w:szCs w:val="24"/>
        </w:rPr>
        <w:t>,</w:t>
      </w:r>
      <w:r w:rsidR="008A59C1" w:rsidRPr="008E0A9E">
        <w:rPr>
          <w:rFonts w:ascii="Times New Roman" w:hAnsi="Times New Roman" w:cs="Times New Roman"/>
          <w:sz w:val="24"/>
          <w:szCs w:val="24"/>
        </w:rPr>
        <w:t xml:space="preserve"> nie jest ona zainteresowana, by wnosić od </w:t>
      </w:r>
      <w:r>
        <w:rPr>
          <w:rFonts w:ascii="Times New Roman" w:hAnsi="Times New Roman" w:cs="Times New Roman"/>
          <w:sz w:val="24"/>
          <w:szCs w:val="24"/>
        </w:rPr>
        <w:t>tak</w:t>
      </w:r>
      <w:r w:rsidR="008A59C1" w:rsidRPr="008E0A9E">
        <w:rPr>
          <w:rFonts w:ascii="Times New Roman" w:hAnsi="Times New Roman" w:cs="Times New Roman"/>
          <w:sz w:val="24"/>
          <w:szCs w:val="24"/>
        </w:rPr>
        <w:t xml:space="preserve">iej </w:t>
      </w:r>
      <w:r>
        <w:rPr>
          <w:rFonts w:ascii="Times New Roman" w:hAnsi="Times New Roman" w:cs="Times New Roman"/>
          <w:sz w:val="24"/>
          <w:szCs w:val="24"/>
        </w:rPr>
        <w:t xml:space="preserve">decyzji </w:t>
      </w:r>
      <w:r w:rsidR="008A59C1" w:rsidRPr="008E0A9E">
        <w:rPr>
          <w:rFonts w:ascii="Times New Roman" w:hAnsi="Times New Roman" w:cs="Times New Roman"/>
          <w:sz w:val="24"/>
          <w:szCs w:val="24"/>
        </w:rPr>
        <w:t xml:space="preserve">odwołanie. Jednocześnie </w:t>
      </w:r>
      <w:r>
        <w:rPr>
          <w:rFonts w:ascii="Times New Roman" w:hAnsi="Times New Roman" w:cs="Times New Roman"/>
          <w:sz w:val="24"/>
          <w:szCs w:val="24"/>
        </w:rPr>
        <w:t xml:space="preserve">– co istotne – </w:t>
      </w:r>
      <w:r w:rsidR="008A59C1" w:rsidRPr="008E0A9E">
        <w:rPr>
          <w:rFonts w:ascii="Times New Roman" w:hAnsi="Times New Roman" w:cs="Times New Roman"/>
          <w:sz w:val="24"/>
          <w:szCs w:val="24"/>
        </w:rPr>
        <w:t>strona nadal będzie miała możliwość doprowadzenia do uchylenia takiej decyzji na drodze sądowoadministracyjnej.</w:t>
      </w:r>
    </w:p>
    <w:p w14:paraId="5FDC1D48" w14:textId="6172A2E8" w:rsidR="009C67E0" w:rsidRPr="008E0A9E" w:rsidRDefault="003F24F2" w:rsidP="007C09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67E0" w:rsidRPr="008E0A9E">
        <w:rPr>
          <w:rFonts w:ascii="Times New Roman" w:hAnsi="Times New Roman" w:cs="Times New Roman"/>
          <w:sz w:val="24"/>
          <w:szCs w:val="24"/>
        </w:rPr>
        <w:t xml:space="preserve">Dzięki tej zmianie strona – </w:t>
      </w:r>
      <w:r w:rsidR="00887A05" w:rsidRPr="008E0A9E">
        <w:rPr>
          <w:rFonts w:ascii="Times New Roman" w:hAnsi="Times New Roman" w:cs="Times New Roman"/>
          <w:sz w:val="24"/>
          <w:szCs w:val="24"/>
        </w:rPr>
        <w:t>otrzymując</w:t>
      </w:r>
      <w:r w:rsidR="009C67E0" w:rsidRPr="008E0A9E">
        <w:rPr>
          <w:rFonts w:ascii="Times New Roman" w:hAnsi="Times New Roman" w:cs="Times New Roman"/>
          <w:sz w:val="24"/>
          <w:szCs w:val="24"/>
        </w:rPr>
        <w:t xml:space="preserve"> decyzję zgodną ze swoim żądaniem – </w:t>
      </w:r>
      <w:r w:rsidR="00887A05" w:rsidRPr="008E0A9E">
        <w:rPr>
          <w:rFonts w:ascii="Times New Roman" w:hAnsi="Times New Roman" w:cs="Times New Roman"/>
          <w:sz w:val="24"/>
          <w:szCs w:val="24"/>
        </w:rPr>
        <w:t xml:space="preserve">w celu uzyskania </w:t>
      </w:r>
      <w:r>
        <w:rPr>
          <w:rFonts w:ascii="Times New Roman" w:hAnsi="Times New Roman" w:cs="Times New Roman"/>
          <w:sz w:val="24"/>
          <w:szCs w:val="24"/>
        </w:rPr>
        <w:t>przez nią przymiotu</w:t>
      </w:r>
      <w:r w:rsidR="00887A05" w:rsidRPr="008E0A9E">
        <w:rPr>
          <w:rFonts w:ascii="Times New Roman" w:hAnsi="Times New Roman" w:cs="Times New Roman"/>
          <w:sz w:val="24"/>
          <w:szCs w:val="24"/>
        </w:rPr>
        <w:t xml:space="preserve"> ostateczn</w:t>
      </w:r>
      <w:r>
        <w:rPr>
          <w:rFonts w:ascii="Times New Roman" w:hAnsi="Times New Roman" w:cs="Times New Roman"/>
          <w:sz w:val="24"/>
          <w:szCs w:val="24"/>
        </w:rPr>
        <w:t>ości</w:t>
      </w:r>
      <w:r w:rsidR="00887A05" w:rsidRPr="008E0A9E">
        <w:rPr>
          <w:rFonts w:ascii="Times New Roman" w:hAnsi="Times New Roman" w:cs="Times New Roman"/>
          <w:sz w:val="24"/>
          <w:szCs w:val="24"/>
        </w:rPr>
        <w:t xml:space="preserve">, </w:t>
      </w:r>
      <w:r w:rsidR="009C67E0" w:rsidRPr="008E0A9E">
        <w:rPr>
          <w:rFonts w:ascii="Times New Roman" w:hAnsi="Times New Roman" w:cs="Times New Roman"/>
          <w:sz w:val="24"/>
          <w:szCs w:val="24"/>
        </w:rPr>
        <w:t xml:space="preserve">nie będzie zmuszona </w:t>
      </w:r>
      <w:r w:rsidR="00887A05" w:rsidRPr="008E0A9E">
        <w:rPr>
          <w:rFonts w:ascii="Times New Roman" w:hAnsi="Times New Roman" w:cs="Times New Roman"/>
          <w:sz w:val="24"/>
          <w:szCs w:val="24"/>
        </w:rPr>
        <w:t xml:space="preserve">czekać na upływ terminu na wniesienie od niej odwołania ani też </w:t>
      </w:r>
      <w:r w:rsidR="009C67E0" w:rsidRPr="008E0A9E">
        <w:rPr>
          <w:rFonts w:ascii="Times New Roman" w:hAnsi="Times New Roman" w:cs="Times New Roman"/>
          <w:sz w:val="24"/>
          <w:szCs w:val="24"/>
        </w:rPr>
        <w:t>podejmowa</w:t>
      </w:r>
      <w:r w:rsidR="00887A05" w:rsidRPr="008E0A9E">
        <w:rPr>
          <w:rFonts w:ascii="Times New Roman" w:hAnsi="Times New Roman" w:cs="Times New Roman"/>
          <w:sz w:val="24"/>
          <w:szCs w:val="24"/>
        </w:rPr>
        <w:t>ć d</w:t>
      </w:r>
      <w:r w:rsidR="009C67E0" w:rsidRPr="008E0A9E">
        <w:rPr>
          <w:rFonts w:ascii="Times New Roman" w:hAnsi="Times New Roman" w:cs="Times New Roman"/>
          <w:sz w:val="24"/>
          <w:szCs w:val="24"/>
        </w:rPr>
        <w:t>odatkow</w:t>
      </w:r>
      <w:r w:rsidR="00887A05" w:rsidRPr="008E0A9E">
        <w:rPr>
          <w:rFonts w:ascii="Times New Roman" w:hAnsi="Times New Roman" w:cs="Times New Roman"/>
          <w:sz w:val="24"/>
          <w:szCs w:val="24"/>
        </w:rPr>
        <w:t>ych czynności polegających na skutecznym złożeniu oświadczenia o zrzeczeniu się prawa do wniesienia</w:t>
      </w:r>
      <w:r>
        <w:rPr>
          <w:rFonts w:ascii="Times New Roman" w:hAnsi="Times New Roman" w:cs="Times New Roman"/>
          <w:sz w:val="24"/>
          <w:szCs w:val="24"/>
        </w:rPr>
        <w:t xml:space="preserve"> odwołania</w:t>
      </w:r>
      <w:r w:rsidR="00887A05" w:rsidRPr="008E0A9E">
        <w:rPr>
          <w:rFonts w:ascii="Times New Roman" w:hAnsi="Times New Roman" w:cs="Times New Roman"/>
          <w:sz w:val="24"/>
          <w:szCs w:val="24"/>
        </w:rPr>
        <w:t>.</w:t>
      </w:r>
      <w:r w:rsidR="009C67E0" w:rsidRPr="008E0A9E">
        <w:rPr>
          <w:rFonts w:ascii="Times New Roman" w:hAnsi="Times New Roman" w:cs="Times New Roman"/>
          <w:sz w:val="24"/>
          <w:szCs w:val="24"/>
        </w:rPr>
        <w:t xml:space="preserve"> </w:t>
      </w:r>
    </w:p>
    <w:p w14:paraId="5A8B8ED4" w14:textId="1BC58E74" w:rsidR="008A59C1" w:rsidRDefault="003F24F2" w:rsidP="007C09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94664">
        <w:rPr>
          <w:rFonts w:ascii="Times New Roman" w:hAnsi="Times New Roman" w:cs="Times New Roman"/>
          <w:sz w:val="24"/>
          <w:szCs w:val="24"/>
        </w:rPr>
        <w:t xml:space="preserve">W tym kontekście istotne jest również, </w:t>
      </w:r>
      <w:r w:rsidR="008A59C1" w:rsidRPr="008E0A9E">
        <w:rPr>
          <w:rFonts w:ascii="Times New Roman" w:hAnsi="Times New Roman" w:cs="Times New Roman"/>
          <w:sz w:val="24"/>
          <w:szCs w:val="24"/>
        </w:rPr>
        <w:t>że w sytuacji, w której organ pierwszej instancji odstąpił od uzasadnienia decyzji</w:t>
      </w:r>
      <w:r w:rsidR="00094664">
        <w:rPr>
          <w:rFonts w:ascii="Times New Roman" w:hAnsi="Times New Roman" w:cs="Times New Roman"/>
          <w:sz w:val="24"/>
          <w:szCs w:val="24"/>
        </w:rPr>
        <w:t>,</w:t>
      </w:r>
      <w:r w:rsidR="008A59C1" w:rsidRPr="008E0A9E">
        <w:rPr>
          <w:rFonts w:ascii="Times New Roman" w:hAnsi="Times New Roman" w:cs="Times New Roman"/>
          <w:sz w:val="24"/>
          <w:szCs w:val="24"/>
        </w:rPr>
        <w:t xml:space="preserve"> możliwość jej weryfikacji przez organ drugiej instancji</w:t>
      </w:r>
      <w:r w:rsidR="00276370">
        <w:rPr>
          <w:rFonts w:ascii="Times New Roman" w:hAnsi="Times New Roman" w:cs="Times New Roman"/>
          <w:sz w:val="24"/>
          <w:szCs w:val="24"/>
        </w:rPr>
        <w:t xml:space="preserve"> i tak</w:t>
      </w:r>
      <w:r w:rsidR="008A59C1" w:rsidRPr="008E0A9E">
        <w:rPr>
          <w:rFonts w:ascii="Times New Roman" w:hAnsi="Times New Roman" w:cs="Times New Roman"/>
          <w:sz w:val="24"/>
          <w:szCs w:val="24"/>
        </w:rPr>
        <w:t xml:space="preserve"> jest istotnie ograniczona.</w:t>
      </w:r>
    </w:p>
    <w:p w14:paraId="45DE2C04" w14:textId="77777777" w:rsidR="00094664" w:rsidRPr="008E0A9E" w:rsidRDefault="00094664" w:rsidP="007C0957">
      <w:pPr>
        <w:spacing w:after="0" w:line="360" w:lineRule="auto"/>
        <w:jc w:val="both"/>
        <w:rPr>
          <w:rFonts w:ascii="Times New Roman" w:hAnsi="Times New Roman" w:cs="Times New Roman"/>
          <w:sz w:val="24"/>
          <w:szCs w:val="24"/>
        </w:rPr>
      </w:pPr>
    </w:p>
    <w:p w14:paraId="61DAD206" w14:textId="69CAAE6F" w:rsidR="008A59C1" w:rsidRPr="0059288F" w:rsidRDefault="0059288F" w:rsidP="007C0957">
      <w:pPr>
        <w:pStyle w:val="Akapitzlist"/>
        <w:numPr>
          <w:ilvl w:val="0"/>
          <w:numId w:val="3"/>
        </w:numPr>
        <w:spacing w:after="0" w:line="360" w:lineRule="auto"/>
        <w:contextualSpacing w:val="0"/>
        <w:jc w:val="both"/>
        <w:rPr>
          <w:rFonts w:ascii="Times New Roman" w:hAnsi="Times New Roman" w:cs="Times New Roman"/>
          <w:i/>
          <w:iCs/>
          <w:sz w:val="24"/>
          <w:szCs w:val="24"/>
        </w:rPr>
      </w:pPr>
      <w:r>
        <w:rPr>
          <w:rFonts w:ascii="Times New Roman" w:hAnsi="Times New Roman" w:cs="Times New Roman"/>
          <w:i/>
          <w:iCs/>
          <w:sz w:val="24"/>
          <w:szCs w:val="24"/>
        </w:rPr>
        <w:t>M</w:t>
      </w:r>
      <w:r w:rsidR="008A59C1" w:rsidRPr="0059288F">
        <w:rPr>
          <w:rFonts w:ascii="Times New Roman" w:hAnsi="Times New Roman" w:cs="Times New Roman"/>
          <w:i/>
          <w:iCs/>
          <w:sz w:val="24"/>
          <w:szCs w:val="24"/>
        </w:rPr>
        <w:t xml:space="preserve">odyfikacja instytucji zrzeczenia się prawa do wniesienia odwołania (art. 1 pkt </w:t>
      </w:r>
      <w:r w:rsidR="00276370">
        <w:rPr>
          <w:rFonts w:ascii="Times New Roman" w:hAnsi="Times New Roman" w:cs="Times New Roman"/>
          <w:i/>
          <w:iCs/>
          <w:sz w:val="24"/>
          <w:szCs w:val="24"/>
        </w:rPr>
        <w:t>2</w:t>
      </w:r>
      <w:r w:rsidR="008A59C1" w:rsidRPr="0059288F">
        <w:rPr>
          <w:rFonts w:ascii="Times New Roman" w:hAnsi="Times New Roman" w:cs="Times New Roman"/>
          <w:i/>
          <w:iCs/>
          <w:sz w:val="24"/>
          <w:szCs w:val="24"/>
        </w:rPr>
        <w:t xml:space="preserve"> projektu).</w:t>
      </w:r>
    </w:p>
    <w:p w14:paraId="52976134" w14:textId="220B2866" w:rsidR="00621D1F" w:rsidRPr="008E0A9E" w:rsidRDefault="00094664" w:rsidP="007C0957">
      <w:pPr>
        <w:pStyle w:val="Akapitzlist"/>
        <w:spacing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8A59C1" w:rsidRPr="008E0A9E">
        <w:rPr>
          <w:rFonts w:ascii="Times New Roman" w:hAnsi="Times New Roman" w:cs="Times New Roman"/>
          <w:sz w:val="24"/>
          <w:szCs w:val="24"/>
        </w:rPr>
        <w:t>Zmiana</w:t>
      </w:r>
      <w:r w:rsidR="00AD6A45">
        <w:rPr>
          <w:rFonts w:ascii="Times New Roman" w:hAnsi="Times New Roman" w:cs="Times New Roman"/>
          <w:sz w:val="24"/>
          <w:szCs w:val="24"/>
        </w:rPr>
        <w:t xml:space="preserve"> art. 127a § 1 k.p.a.</w:t>
      </w:r>
      <w:r w:rsidR="008A59C1" w:rsidRPr="008E0A9E">
        <w:rPr>
          <w:rFonts w:ascii="Times New Roman" w:hAnsi="Times New Roman" w:cs="Times New Roman"/>
          <w:sz w:val="24"/>
          <w:szCs w:val="24"/>
        </w:rPr>
        <w:t xml:space="preserve"> ma na celu umożliwienie stronie złożenia oświadczenia </w:t>
      </w:r>
      <w:r w:rsidR="008B1C8A">
        <w:rPr>
          <w:rFonts w:ascii="Times New Roman" w:hAnsi="Times New Roman" w:cs="Times New Roman"/>
          <w:sz w:val="24"/>
          <w:szCs w:val="24"/>
        </w:rPr>
        <w:br/>
      </w:r>
      <w:r w:rsidR="00621D1F" w:rsidRPr="008E0A9E">
        <w:rPr>
          <w:rFonts w:ascii="Times New Roman" w:hAnsi="Times New Roman" w:cs="Times New Roman"/>
          <w:sz w:val="24"/>
          <w:szCs w:val="24"/>
        </w:rPr>
        <w:t xml:space="preserve">o zrzeczeniu się prawa do wniesienia odwołania od decyzji jeszcze przed rozpoczęciem biegu terminu na </w:t>
      </w:r>
      <w:r w:rsidR="00276370">
        <w:rPr>
          <w:rFonts w:ascii="Times New Roman" w:hAnsi="Times New Roman" w:cs="Times New Roman"/>
          <w:sz w:val="24"/>
          <w:szCs w:val="24"/>
        </w:rPr>
        <w:t xml:space="preserve">jego </w:t>
      </w:r>
      <w:r w:rsidR="00621D1F" w:rsidRPr="008E0A9E">
        <w:rPr>
          <w:rFonts w:ascii="Times New Roman" w:hAnsi="Times New Roman" w:cs="Times New Roman"/>
          <w:sz w:val="24"/>
          <w:szCs w:val="24"/>
        </w:rPr>
        <w:t xml:space="preserve">wniesienie. W obecnym stanie prawnym istnieją </w:t>
      </w:r>
      <w:r>
        <w:rPr>
          <w:rFonts w:ascii="Times New Roman" w:hAnsi="Times New Roman" w:cs="Times New Roman"/>
          <w:sz w:val="24"/>
          <w:szCs w:val="24"/>
        </w:rPr>
        <w:t xml:space="preserve">bowiem </w:t>
      </w:r>
      <w:r w:rsidR="00621D1F" w:rsidRPr="008E0A9E">
        <w:rPr>
          <w:rFonts w:ascii="Times New Roman" w:hAnsi="Times New Roman" w:cs="Times New Roman"/>
          <w:sz w:val="24"/>
          <w:szCs w:val="24"/>
        </w:rPr>
        <w:t xml:space="preserve">kontrowersje, czy strona może złożyć przedmiotowe oświadczenie w dniu doręczenia jej decyzji, skoro termin na wniesienie odwołania rozpoczyna swój bieg dopiero w dniu następnym. </w:t>
      </w:r>
    </w:p>
    <w:p w14:paraId="181D1629" w14:textId="53F62597" w:rsidR="008A59C1" w:rsidRPr="008E0A9E" w:rsidRDefault="00094664" w:rsidP="007C0957">
      <w:pPr>
        <w:pStyle w:val="Akapitzlist"/>
        <w:spacing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621D1F" w:rsidRPr="008E0A9E">
        <w:rPr>
          <w:rFonts w:ascii="Times New Roman" w:hAnsi="Times New Roman" w:cs="Times New Roman"/>
          <w:sz w:val="24"/>
          <w:szCs w:val="24"/>
        </w:rPr>
        <w:t>Kwestia ta ma szczególne znaczenie w sytuacji, w której strona</w:t>
      </w:r>
      <w:r w:rsidR="00331154">
        <w:rPr>
          <w:rFonts w:ascii="Times New Roman" w:hAnsi="Times New Roman" w:cs="Times New Roman"/>
          <w:sz w:val="24"/>
          <w:szCs w:val="24"/>
        </w:rPr>
        <w:t>,</w:t>
      </w:r>
      <w:r w:rsidR="00621D1F" w:rsidRPr="008E0A9E">
        <w:rPr>
          <w:rFonts w:ascii="Times New Roman" w:hAnsi="Times New Roman" w:cs="Times New Roman"/>
          <w:sz w:val="24"/>
          <w:szCs w:val="24"/>
        </w:rPr>
        <w:t xml:space="preserve"> chcąc jak najszybciej otrzymać ostateczną decyzję</w:t>
      </w:r>
      <w:r w:rsidR="00331154">
        <w:rPr>
          <w:rFonts w:ascii="Times New Roman" w:hAnsi="Times New Roman" w:cs="Times New Roman"/>
          <w:sz w:val="24"/>
          <w:szCs w:val="24"/>
        </w:rPr>
        <w:t>,</w:t>
      </w:r>
      <w:r w:rsidR="00621D1F" w:rsidRPr="008E0A9E">
        <w:rPr>
          <w:rFonts w:ascii="Times New Roman" w:hAnsi="Times New Roman" w:cs="Times New Roman"/>
          <w:sz w:val="24"/>
          <w:szCs w:val="24"/>
        </w:rPr>
        <w:t xml:space="preserve"> decyduje się na jej osobisty odbiór </w:t>
      </w:r>
      <w:r w:rsidRPr="008E0A9E">
        <w:rPr>
          <w:rFonts w:ascii="Times New Roman" w:hAnsi="Times New Roman" w:cs="Times New Roman"/>
          <w:sz w:val="24"/>
          <w:szCs w:val="24"/>
        </w:rPr>
        <w:t>w siedzibie organu</w:t>
      </w:r>
      <w:r>
        <w:rPr>
          <w:rFonts w:ascii="Times New Roman" w:hAnsi="Times New Roman" w:cs="Times New Roman"/>
          <w:sz w:val="24"/>
          <w:szCs w:val="24"/>
        </w:rPr>
        <w:t>, który ją wydał</w:t>
      </w:r>
      <w:r w:rsidRPr="008E0A9E">
        <w:rPr>
          <w:rFonts w:ascii="Times New Roman" w:hAnsi="Times New Roman" w:cs="Times New Roman"/>
          <w:sz w:val="24"/>
          <w:szCs w:val="24"/>
        </w:rPr>
        <w:t xml:space="preserve"> </w:t>
      </w:r>
      <w:r>
        <w:rPr>
          <w:rFonts w:ascii="Times New Roman" w:hAnsi="Times New Roman" w:cs="Times New Roman"/>
          <w:sz w:val="24"/>
          <w:szCs w:val="24"/>
        </w:rPr>
        <w:t>i przy jej odbiorze</w:t>
      </w:r>
      <w:r w:rsidR="00621D1F" w:rsidRPr="008E0A9E">
        <w:rPr>
          <w:rFonts w:ascii="Times New Roman" w:hAnsi="Times New Roman" w:cs="Times New Roman"/>
          <w:sz w:val="24"/>
          <w:szCs w:val="24"/>
        </w:rPr>
        <w:t xml:space="preserve"> chciałaby jednocześnie złożyć oświadczenie </w:t>
      </w:r>
      <w:r>
        <w:rPr>
          <w:rFonts w:ascii="Times New Roman" w:hAnsi="Times New Roman" w:cs="Times New Roman"/>
          <w:sz w:val="24"/>
          <w:szCs w:val="24"/>
        </w:rPr>
        <w:t xml:space="preserve">o zrzeczeniu się prawa do wniesienia od niej odwołania </w:t>
      </w:r>
      <w:r w:rsidR="00621D1F" w:rsidRPr="008E0A9E">
        <w:rPr>
          <w:rFonts w:ascii="Times New Roman" w:hAnsi="Times New Roman" w:cs="Times New Roman"/>
          <w:sz w:val="24"/>
          <w:szCs w:val="24"/>
        </w:rPr>
        <w:t>i otrzymać potwierdzenie, że jest ona ostateczna.</w:t>
      </w:r>
    </w:p>
    <w:p w14:paraId="7C86F3F5" w14:textId="6344535B" w:rsidR="00621D1F" w:rsidRDefault="00621D1F" w:rsidP="007C0957">
      <w:pPr>
        <w:pStyle w:val="Akapitzlist"/>
        <w:spacing w:after="0" w:line="360" w:lineRule="auto"/>
        <w:contextualSpacing w:val="0"/>
        <w:jc w:val="both"/>
        <w:rPr>
          <w:rFonts w:ascii="Times New Roman" w:hAnsi="Times New Roman" w:cs="Times New Roman"/>
          <w:b/>
          <w:sz w:val="24"/>
          <w:szCs w:val="24"/>
        </w:rPr>
      </w:pPr>
    </w:p>
    <w:p w14:paraId="351C1272" w14:textId="5B312255" w:rsidR="00342C62" w:rsidRDefault="00342C62" w:rsidP="00342C62">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ustawie </w:t>
      </w:r>
      <w:r w:rsidRPr="0016166E">
        <w:rPr>
          <w:rFonts w:ascii="Times New Roman" w:hAnsi="Times New Roman" w:cs="Times New Roman"/>
          <w:b/>
          <w:sz w:val="24"/>
          <w:szCs w:val="24"/>
        </w:rPr>
        <w:t xml:space="preserve">z dnia 17 listopada 1964 r. – Kodeks postępowania cywilnego </w:t>
      </w:r>
      <w:r w:rsidRPr="008E0A9E">
        <w:rPr>
          <w:rFonts w:ascii="Times New Roman" w:hAnsi="Times New Roman" w:cs="Times New Roman"/>
          <w:b/>
          <w:sz w:val="24"/>
          <w:szCs w:val="24"/>
        </w:rPr>
        <w:t xml:space="preserve">(art. </w:t>
      </w:r>
      <w:r w:rsidR="00C75C8A">
        <w:rPr>
          <w:rFonts w:ascii="Times New Roman" w:hAnsi="Times New Roman" w:cs="Times New Roman"/>
          <w:b/>
          <w:sz w:val="24"/>
          <w:szCs w:val="24"/>
        </w:rPr>
        <w:t>2</w:t>
      </w:r>
      <w:r w:rsidRPr="008E0A9E">
        <w:rPr>
          <w:rFonts w:ascii="Times New Roman" w:hAnsi="Times New Roman" w:cs="Times New Roman"/>
          <w:b/>
          <w:sz w:val="24"/>
          <w:szCs w:val="24"/>
        </w:rPr>
        <w:t xml:space="preserve"> projektu).</w:t>
      </w:r>
    </w:p>
    <w:p w14:paraId="10FC77C2" w14:textId="77777777" w:rsidR="00342C62" w:rsidRDefault="00342C62" w:rsidP="00342C62">
      <w:pPr>
        <w:spacing w:after="0" w:line="360" w:lineRule="auto"/>
        <w:jc w:val="both"/>
        <w:rPr>
          <w:rFonts w:ascii="Times New Roman" w:hAnsi="Times New Roman" w:cs="Times New Roman"/>
          <w:b/>
          <w:sz w:val="24"/>
          <w:szCs w:val="24"/>
        </w:rPr>
      </w:pPr>
    </w:p>
    <w:p w14:paraId="408B06DF" w14:textId="77777777" w:rsidR="00342C62" w:rsidRPr="0059288F" w:rsidRDefault="00342C62">
      <w:pPr>
        <w:pStyle w:val="Akapitzlist"/>
        <w:numPr>
          <w:ilvl w:val="0"/>
          <w:numId w:val="8"/>
        </w:numPr>
        <w:spacing w:after="0" w:line="360" w:lineRule="auto"/>
        <w:contextualSpacing w:val="0"/>
        <w:jc w:val="both"/>
        <w:rPr>
          <w:rFonts w:ascii="Times New Roman" w:hAnsi="Times New Roman" w:cs="Times New Roman"/>
          <w:i/>
          <w:iCs/>
          <w:sz w:val="24"/>
          <w:szCs w:val="24"/>
        </w:rPr>
      </w:pPr>
      <w:r>
        <w:rPr>
          <w:rFonts w:ascii="Times New Roman" w:hAnsi="Times New Roman" w:cs="Times New Roman"/>
          <w:i/>
          <w:iCs/>
          <w:sz w:val="24"/>
          <w:szCs w:val="24"/>
        </w:rPr>
        <w:t>Rozszerzenie kompetencji organizacji pozarządowej w postępowaniu cywilnym</w:t>
      </w:r>
      <w:r w:rsidRPr="0059288F">
        <w:rPr>
          <w:rFonts w:ascii="Times New Roman" w:hAnsi="Times New Roman" w:cs="Times New Roman"/>
          <w:i/>
          <w:iCs/>
          <w:sz w:val="24"/>
          <w:szCs w:val="24"/>
        </w:rPr>
        <w:t xml:space="preserve"> (art. </w:t>
      </w:r>
      <w:r>
        <w:rPr>
          <w:rFonts w:ascii="Times New Roman" w:hAnsi="Times New Roman" w:cs="Times New Roman"/>
          <w:i/>
          <w:iCs/>
          <w:sz w:val="24"/>
          <w:szCs w:val="24"/>
        </w:rPr>
        <w:t>3</w:t>
      </w:r>
      <w:r w:rsidRPr="0059288F">
        <w:rPr>
          <w:rFonts w:ascii="Times New Roman" w:hAnsi="Times New Roman" w:cs="Times New Roman"/>
          <w:i/>
          <w:iCs/>
          <w:sz w:val="24"/>
          <w:szCs w:val="24"/>
        </w:rPr>
        <w:t xml:space="preserve"> pkt </w:t>
      </w:r>
      <w:r>
        <w:rPr>
          <w:rFonts w:ascii="Times New Roman" w:hAnsi="Times New Roman" w:cs="Times New Roman"/>
          <w:i/>
          <w:iCs/>
          <w:sz w:val="24"/>
          <w:szCs w:val="24"/>
        </w:rPr>
        <w:t>1 i 2</w:t>
      </w:r>
      <w:r w:rsidRPr="0059288F">
        <w:rPr>
          <w:rFonts w:ascii="Times New Roman" w:hAnsi="Times New Roman" w:cs="Times New Roman"/>
          <w:i/>
          <w:iCs/>
          <w:sz w:val="24"/>
          <w:szCs w:val="24"/>
        </w:rPr>
        <w:t xml:space="preserve"> projektu).</w:t>
      </w:r>
    </w:p>
    <w:p w14:paraId="30937819" w14:textId="77777777" w:rsidR="00342C62" w:rsidRDefault="00342C62" w:rsidP="00342C6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8E0A9E">
        <w:rPr>
          <w:rFonts w:ascii="Times New Roman" w:hAnsi="Times New Roman" w:cs="Times New Roman"/>
          <w:bCs/>
          <w:sz w:val="24"/>
          <w:szCs w:val="24"/>
        </w:rPr>
        <w:t xml:space="preserve">Projektowana zmiana wychodzi naprzeciw oczekiwaniom przedsiębiorców i ma na celu umożliwienie udziału w postępowaniu cywilnym (w tym jego wszczynania) organizacjom pozarządowym, których członkiem jest przedsiębiorca. Wobec stale postępującej profesjonalizacji postępowania cywilnego zmiana ta pozwoli przede wszystkim na lepsze zabezpieczenie interesów przedsiębiorców, których nierzadko nie stać (zwłaszcza </w:t>
      </w:r>
      <w:r>
        <w:rPr>
          <w:rFonts w:ascii="Times New Roman" w:hAnsi="Times New Roman" w:cs="Times New Roman"/>
          <w:bCs/>
          <w:sz w:val="24"/>
          <w:szCs w:val="24"/>
        </w:rPr>
        <w:t>po okresie</w:t>
      </w:r>
      <w:r w:rsidRPr="008E0A9E">
        <w:rPr>
          <w:rFonts w:ascii="Times New Roman" w:hAnsi="Times New Roman" w:cs="Times New Roman"/>
          <w:bCs/>
          <w:sz w:val="24"/>
          <w:szCs w:val="24"/>
        </w:rPr>
        <w:t xml:space="preserve"> pandemii) na korzystanie z usług profesjonalnych pełnomocników.</w:t>
      </w:r>
    </w:p>
    <w:p w14:paraId="24731DD1" w14:textId="77777777" w:rsidR="00342C62" w:rsidRDefault="00342C62" w:rsidP="00342C62">
      <w:pPr>
        <w:spacing w:after="0" w:line="360" w:lineRule="auto"/>
        <w:jc w:val="both"/>
        <w:rPr>
          <w:rFonts w:ascii="Times New Roman" w:hAnsi="Times New Roman" w:cs="Times New Roman"/>
          <w:bCs/>
          <w:sz w:val="24"/>
          <w:szCs w:val="24"/>
        </w:rPr>
      </w:pPr>
    </w:p>
    <w:p w14:paraId="6F4BA062" w14:textId="77777777" w:rsidR="00342C62" w:rsidRPr="0059288F" w:rsidRDefault="00342C62">
      <w:pPr>
        <w:pStyle w:val="Akapitzlist"/>
        <w:numPr>
          <w:ilvl w:val="0"/>
          <w:numId w:val="8"/>
        </w:numPr>
        <w:spacing w:after="0" w:line="360" w:lineRule="auto"/>
        <w:contextualSpacing w:val="0"/>
        <w:jc w:val="both"/>
        <w:rPr>
          <w:rFonts w:ascii="Times New Roman" w:hAnsi="Times New Roman" w:cs="Times New Roman"/>
          <w:i/>
          <w:iCs/>
          <w:sz w:val="24"/>
          <w:szCs w:val="24"/>
        </w:rPr>
      </w:pPr>
      <w:r>
        <w:rPr>
          <w:rFonts w:ascii="Times New Roman" w:hAnsi="Times New Roman" w:cs="Times New Roman"/>
          <w:i/>
          <w:iCs/>
          <w:sz w:val="24"/>
          <w:szCs w:val="24"/>
        </w:rPr>
        <w:t>Zmiana miejsca publikacji wybranych ogłoszeń i obwieszczeń</w:t>
      </w:r>
      <w:r w:rsidRPr="0059288F">
        <w:rPr>
          <w:rFonts w:ascii="Times New Roman" w:hAnsi="Times New Roman" w:cs="Times New Roman"/>
          <w:i/>
          <w:iCs/>
          <w:sz w:val="24"/>
          <w:szCs w:val="24"/>
        </w:rPr>
        <w:t xml:space="preserve"> (art. </w:t>
      </w:r>
      <w:r>
        <w:rPr>
          <w:rFonts w:ascii="Times New Roman" w:hAnsi="Times New Roman" w:cs="Times New Roman"/>
          <w:i/>
          <w:iCs/>
          <w:sz w:val="24"/>
          <w:szCs w:val="24"/>
        </w:rPr>
        <w:t>3</w:t>
      </w:r>
      <w:r w:rsidRPr="0059288F">
        <w:rPr>
          <w:rFonts w:ascii="Times New Roman" w:hAnsi="Times New Roman" w:cs="Times New Roman"/>
          <w:i/>
          <w:iCs/>
          <w:sz w:val="24"/>
          <w:szCs w:val="24"/>
        </w:rPr>
        <w:t xml:space="preserve"> pkt </w:t>
      </w:r>
      <w:r>
        <w:rPr>
          <w:rFonts w:ascii="Times New Roman" w:hAnsi="Times New Roman" w:cs="Times New Roman"/>
          <w:i/>
          <w:iCs/>
          <w:sz w:val="24"/>
          <w:szCs w:val="24"/>
        </w:rPr>
        <w:t>3, 5-13</w:t>
      </w:r>
      <w:r w:rsidRPr="0059288F">
        <w:rPr>
          <w:rFonts w:ascii="Times New Roman" w:hAnsi="Times New Roman" w:cs="Times New Roman"/>
          <w:i/>
          <w:iCs/>
          <w:sz w:val="24"/>
          <w:szCs w:val="24"/>
        </w:rPr>
        <w:t xml:space="preserve"> projektu).</w:t>
      </w:r>
    </w:p>
    <w:p w14:paraId="4354B80D" w14:textId="77777777" w:rsidR="00342C62" w:rsidRDefault="00342C62" w:rsidP="00342C6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Celem projektowanych zmian jest w pierwszej kolejności wskazanie Monitora Sądowego i Gospodarczego jako podstawowego miejsca publikowania obligatoryjnych ogłoszeń w postępowaniu cywilnym. </w:t>
      </w:r>
    </w:p>
    <w:p w14:paraId="2425ACA8" w14:textId="77777777" w:rsidR="00342C62" w:rsidRDefault="00342C62" w:rsidP="00342C6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Monitor Sądowy i Gospodarczy jest </w:t>
      </w:r>
      <w:r w:rsidRPr="00B854B0">
        <w:rPr>
          <w:rFonts w:ascii="Times New Roman" w:hAnsi="Times New Roman" w:cs="Times New Roman"/>
          <w:bCs/>
          <w:sz w:val="24"/>
          <w:szCs w:val="24"/>
        </w:rPr>
        <w:t>ogólnokrajowym dziennikiem urzędowym przeznaczonym do zamieszczania obwieszczeń lub ogłoszeń</w:t>
      </w:r>
      <w:r>
        <w:rPr>
          <w:rFonts w:ascii="Times New Roman" w:hAnsi="Times New Roman" w:cs="Times New Roman"/>
          <w:bCs/>
          <w:sz w:val="24"/>
          <w:szCs w:val="24"/>
        </w:rPr>
        <w:t xml:space="preserve"> i jako taki powinien stanowić podstawowe miejsce publikacji ogłoszeń i obwieszczeń również w postępowaniu cywilnym. Dostęp do treści Monitora Sądowego i Gospodarczego za pośrednictwem Internetu jest bezpłatny, dzięki czemu osoby zainteresowane publikowanymi w nim treściami nie muszą ponosić żadnych kosztów chcąc się z nimi zapoznać.</w:t>
      </w:r>
    </w:p>
    <w:p w14:paraId="545D6C04" w14:textId="77777777" w:rsidR="00342C62" w:rsidRDefault="00342C62" w:rsidP="00342C6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Aktualne regulacje przewidujące publikowanie przedmiotowych ogłoszeń w różnego rodzaju dziennikach czy pismach „poczytnych na całym obszarze Państwa” lub „poczytnych na terenie określonej miejscowości” nie odpowiadają postępującym przemianom społecznym polegającym m.in. na coraz mniejszym znaczeniu tradycyjnej prasy. </w:t>
      </w:r>
    </w:p>
    <w:p w14:paraId="1F05BE21" w14:textId="77777777" w:rsidR="00342C62" w:rsidRDefault="00342C62" w:rsidP="00342C6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Ponadto w przypadku wielu miejscowości trudno jest wskazać jakikolwiek dziennik, który byłby w niej „poczytny”, dlatego też w przypadku niektórych fakultatywnych ogłoszeń lub obwieszczeń przewiduje się możliwość publikowania ich również w czasopiśmie (np. tygodniku) poczytnym w danej miejscowości.</w:t>
      </w:r>
    </w:p>
    <w:p w14:paraId="3A5BC850" w14:textId="33BEFB66" w:rsidR="00342C62" w:rsidRDefault="00342C62" w:rsidP="00342C6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Dzięki wprowadzanym niniejszą ustawą zmianom do ustawy </w:t>
      </w:r>
      <w:r w:rsidRPr="00E43A89">
        <w:rPr>
          <w:rFonts w:ascii="Times New Roman" w:hAnsi="Times New Roman" w:cs="Times New Roman"/>
          <w:bCs/>
          <w:sz w:val="24"/>
          <w:szCs w:val="24"/>
        </w:rPr>
        <w:t>o wydawaniu Monitora Sądowego i Gospodarczego</w:t>
      </w:r>
      <w:r>
        <w:rPr>
          <w:rFonts w:ascii="Times New Roman" w:hAnsi="Times New Roman" w:cs="Times New Roman"/>
          <w:bCs/>
          <w:sz w:val="24"/>
          <w:szCs w:val="24"/>
        </w:rPr>
        <w:t xml:space="preserve"> koszt publikacji ogłoszeń i obwieszczeń w Monitorze Sądowym </w:t>
      </w:r>
      <w:r>
        <w:rPr>
          <w:rFonts w:ascii="Times New Roman" w:hAnsi="Times New Roman" w:cs="Times New Roman"/>
          <w:bCs/>
          <w:sz w:val="24"/>
          <w:szCs w:val="24"/>
        </w:rPr>
        <w:br/>
        <w:t xml:space="preserve">i Gospodarczym (maksymalnie </w:t>
      </w:r>
      <w:r w:rsidR="001A0CF6">
        <w:rPr>
          <w:rFonts w:ascii="Times New Roman" w:hAnsi="Times New Roman" w:cs="Times New Roman"/>
          <w:bCs/>
          <w:sz w:val="24"/>
          <w:szCs w:val="24"/>
        </w:rPr>
        <w:t>20% minimalnego wynagrodzenia za pracę</w:t>
      </w:r>
      <w:r>
        <w:rPr>
          <w:rFonts w:ascii="Times New Roman" w:hAnsi="Times New Roman" w:cs="Times New Roman"/>
          <w:bCs/>
          <w:sz w:val="24"/>
          <w:szCs w:val="24"/>
        </w:rPr>
        <w:t>) będzie w bardzo wielu przypadkach niższy niż aktualny koszt publikowania ich w prasie.</w:t>
      </w:r>
    </w:p>
    <w:p w14:paraId="6E20741C" w14:textId="77777777" w:rsidR="00342C62" w:rsidRDefault="00342C62" w:rsidP="00342C6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Nieco szersze zmiany dotyczą publikowania ogłoszeń o zezwoleniu na złożenie przedmiotu świadczenia do depozytu sądowego, w którym dodatkowo obligatoryjne będzie zamieszczenie go na stronie internetowej sądu, natomiast ogłoszenie w Monitorze Sądowym </w:t>
      </w:r>
      <w:r>
        <w:rPr>
          <w:rFonts w:ascii="Times New Roman" w:hAnsi="Times New Roman" w:cs="Times New Roman"/>
          <w:bCs/>
          <w:sz w:val="24"/>
          <w:szCs w:val="24"/>
        </w:rPr>
        <w:br/>
      </w:r>
      <w:r>
        <w:rPr>
          <w:rFonts w:ascii="Times New Roman" w:hAnsi="Times New Roman" w:cs="Times New Roman"/>
          <w:bCs/>
          <w:sz w:val="24"/>
          <w:szCs w:val="24"/>
        </w:rPr>
        <w:lastRenderedPageBreak/>
        <w:t>i Gospodarczym będzie obligatoryjne w tym przypadki tylko wtedy, gdy wartość przedmiotu świadczenia składanego do depozytu sądowego przekraczać będzie 5000 zł.</w:t>
      </w:r>
    </w:p>
    <w:p w14:paraId="6E134836" w14:textId="77777777" w:rsidR="00342C62" w:rsidRDefault="00342C62" w:rsidP="00342C62">
      <w:pPr>
        <w:spacing w:after="0" w:line="360" w:lineRule="auto"/>
        <w:jc w:val="both"/>
        <w:rPr>
          <w:rFonts w:ascii="Times New Roman" w:hAnsi="Times New Roman" w:cs="Times New Roman"/>
          <w:b/>
          <w:sz w:val="24"/>
          <w:szCs w:val="24"/>
        </w:rPr>
      </w:pPr>
    </w:p>
    <w:p w14:paraId="74C62B23" w14:textId="77777777" w:rsidR="00342C62" w:rsidRDefault="00342C62">
      <w:pPr>
        <w:pStyle w:val="Akapitzlist"/>
        <w:numPr>
          <w:ilvl w:val="0"/>
          <w:numId w:val="8"/>
        </w:numPr>
        <w:spacing w:after="0" w:line="360" w:lineRule="auto"/>
        <w:contextualSpacing w:val="0"/>
        <w:jc w:val="both"/>
        <w:rPr>
          <w:rFonts w:ascii="Times New Roman" w:hAnsi="Times New Roman" w:cs="Times New Roman"/>
          <w:i/>
          <w:iCs/>
          <w:sz w:val="24"/>
          <w:szCs w:val="24"/>
        </w:rPr>
      </w:pPr>
      <w:r>
        <w:rPr>
          <w:rFonts w:ascii="Times New Roman" w:hAnsi="Times New Roman" w:cs="Times New Roman"/>
          <w:i/>
          <w:iCs/>
          <w:sz w:val="24"/>
          <w:szCs w:val="24"/>
        </w:rPr>
        <w:t>Zniesienie obowiązku składania odpisu księgi wieczystej</w:t>
      </w:r>
      <w:r w:rsidRPr="0059288F">
        <w:rPr>
          <w:rFonts w:ascii="Times New Roman" w:hAnsi="Times New Roman" w:cs="Times New Roman"/>
          <w:i/>
          <w:iCs/>
          <w:sz w:val="24"/>
          <w:szCs w:val="24"/>
        </w:rPr>
        <w:t xml:space="preserve"> (art. </w:t>
      </w:r>
      <w:r>
        <w:rPr>
          <w:rFonts w:ascii="Times New Roman" w:hAnsi="Times New Roman" w:cs="Times New Roman"/>
          <w:i/>
          <w:iCs/>
          <w:sz w:val="24"/>
          <w:szCs w:val="24"/>
        </w:rPr>
        <w:t>3</w:t>
      </w:r>
      <w:r w:rsidRPr="0059288F">
        <w:rPr>
          <w:rFonts w:ascii="Times New Roman" w:hAnsi="Times New Roman" w:cs="Times New Roman"/>
          <w:i/>
          <w:iCs/>
          <w:sz w:val="24"/>
          <w:szCs w:val="24"/>
        </w:rPr>
        <w:t xml:space="preserve"> pkt </w:t>
      </w:r>
      <w:r>
        <w:rPr>
          <w:rFonts w:ascii="Times New Roman" w:hAnsi="Times New Roman" w:cs="Times New Roman"/>
          <w:i/>
          <w:iCs/>
          <w:sz w:val="24"/>
          <w:szCs w:val="24"/>
        </w:rPr>
        <w:t>4</w:t>
      </w:r>
      <w:r w:rsidRPr="0059288F">
        <w:rPr>
          <w:rFonts w:ascii="Times New Roman" w:hAnsi="Times New Roman" w:cs="Times New Roman"/>
          <w:i/>
          <w:iCs/>
          <w:sz w:val="24"/>
          <w:szCs w:val="24"/>
        </w:rPr>
        <w:t xml:space="preserve"> projektu).</w:t>
      </w:r>
    </w:p>
    <w:p w14:paraId="7171D0BA" w14:textId="3035AA00" w:rsidR="00342C62" w:rsidRDefault="00342C62" w:rsidP="00342C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 związku z faktem, iż księgi wieczyste prowadzone są obecnie w systemie teleinformatycznym brak jest uzasadnienia, by do wniosków wszczynających postępowanie nieprocesowe, które dotyczą nieruchomości </w:t>
      </w:r>
      <w:r w:rsidRPr="00CF2888">
        <w:rPr>
          <w:rFonts w:ascii="Times New Roman" w:hAnsi="Times New Roman" w:cs="Times New Roman"/>
          <w:sz w:val="24"/>
          <w:szCs w:val="24"/>
        </w:rPr>
        <w:t>ujawnionych w księdze wieczystej</w:t>
      </w:r>
      <w:r>
        <w:rPr>
          <w:rFonts w:ascii="Times New Roman" w:hAnsi="Times New Roman" w:cs="Times New Roman"/>
          <w:sz w:val="24"/>
          <w:szCs w:val="24"/>
        </w:rPr>
        <w:t>, konieczne było załączanie odpisu tej księgi. Dzięki tej zmianie wnioskodawcy nie będą musieli pozyskiwać takiego odpisu i ponosić związanych z tym kosztów.</w:t>
      </w:r>
    </w:p>
    <w:p w14:paraId="15C7916D" w14:textId="2422CAC1" w:rsidR="00395989" w:rsidRDefault="00395989" w:rsidP="00342C62">
      <w:pPr>
        <w:spacing w:after="0" w:line="360" w:lineRule="auto"/>
        <w:jc w:val="both"/>
        <w:rPr>
          <w:rFonts w:ascii="Times New Roman" w:hAnsi="Times New Roman" w:cs="Times New Roman"/>
          <w:sz w:val="24"/>
          <w:szCs w:val="24"/>
        </w:rPr>
      </w:pPr>
    </w:p>
    <w:p w14:paraId="65C924E1" w14:textId="4A92A7DF" w:rsidR="00395989" w:rsidRDefault="00395989" w:rsidP="00395989">
      <w:pPr>
        <w:pStyle w:val="Akapitzlist"/>
        <w:numPr>
          <w:ilvl w:val="0"/>
          <w:numId w:val="2"/>
        </w:numPr>
        <w:spacing w:after="0"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Zmiana w </w:t>
      </w:r>
      <w:r w:rsidRPr="00395989">
        <w:rPr>
          <w:rFonts w:ascii="Times New Roman" w:hAnsi="Times New Roman" w:cs="Times New Roman"/>
          <w:b/>
          <w:sz w:val="24"/>
          <w:szCs w:val="24"/>
        </w:rPr>
        <w:t>ustawie z dnia 20 maja 1971 r. – Kodeks wykroczeń</w:t>
      </w:r>
      <w:r>
        <w:rPr>
          <w:rFonts w:ascii="Times New Roman" w:hAnsi="Times New Roman" w:cs="Times New Roman"/>
          <w:b/>
          <w:sz w:val="24"/>
          <w:szCs w:val="24"/>
        </w:rPr>
        <w:t xml:space="preserve"> (art. 3 projektu).</w:t>
      </w:r>
    </w:p>
    <w:p w14:paraId="773EF804" w14:textId="36923CBE" w:rsidR="00395989" w:rsidRDefault="00395989" w:rsidP="00395989">
      <w:pPr>
        <w:spacing w:after="0" w:line="360" w:lineRule="auto"/>
        <w:jc w:val="both"/>
        <w:rPr>
          <w:rFonts w:ascii="Times New Roman" w:hAnsi="Times New Roman" w:cs="Times New Roman"/>
          <w:b/>
          <w:sz w:val="24"/>
          <w:szCs w:val="24"/>
        </w:rPr>
      </w:pPr>
    </w:p>
    <w:p w14:paraId="460B1E49" w14:textId="77777777" w:rsidR="00643448" w:rsidRDefault="00395989" w:rsidP="00643448">
      <w:pPr>
        <w:spacing w:after="0" w:line="360" w:lineRule="auto"/>
        <w:ind w:firstLine="708"/>
        <w:jc w:val="both"/>
        <w:rPr>
          <w:rFonts w:ascii="Times New Roman" w:hAnsi="Times New Roman" w:cs="Times New Roman"/>
          <w:sz w:val="24"/>
          <w:szCs w:val="24"/>
        </w:rPr>
      </w:pPr>
      <w:r w:rsidRPr="008E0A9E">
        <w:rPr>
          <w:rFonts w:ascii="Times New Roman" w:hAnsi="Times New Roman" w:cs="Times New Roman"/>
          <w:sz w:val="24"/>
          <w:szCs w:val="24"/>
        </w:rPr>
        <w:t xml:space="preserve">Projektowana zmiana </w:t>
      </w:r>
      <w:r>
        <w:rPr>
          <w:rFonts w:ascii="Times New Roman" w:hAnsi="Times New Roman" w:cs="Times New Roman"/>
          <w:sz w:val="24"/>
          <w:szCs w:val="24"/>
        </w:rPr>
        <w:t xml:space="preserve">związana jest bezpośrednio ze zmianą dokonywaną niniejszą ustawą </w:t>
      </w:r>
      <w:r w:rsidR="00380A93">
        <w:rPr>
          <w:rFonts w:ascii="Times New Roman" w:hAnsi="Times New Roman" w:cs="Times New Roman"/>
          <w:sz w:val="24"/>
          <w:szCs w:val="24"/>
        </w:rPr>
        <w:t xml:space="preserve">w </w:t>
      </w:r>
      <w:r w:rsidR="00380A93" w:rsidRPr="00380A93">
        <w:rPr>
          <w:rFonts w:ascii="Times New Roman" w:hAnsi="Times New Roman" w:cs="Times New Roman"/>
          <w:sz w:val="24"/>
          <w:szCs w:val="24"/>
        </w:rPr>
        <w:t>ustawie z dnia 17 maja 1989 r. – Prawo geodezyjne i kartograficzne</w:t>
      </w:r>
      <w:r w:rsidR="00380A93">
        <w:rPr>
          <w:rFonts w:ascii="Times New Roman" w:hAnsi="Times New Roman" w:cs="Times New Roman"/>
          <w:sz w:val="24"/>
          <w:szCs w:val="24"/>
        </w:rPr>
        <w:t xml:space="preserve"> (art. 6 projektu)</w:t>
      </w:r>
      <w:r>
        <w:rPr>
          <w:rFonts w:ascii="Times New Roman" w:hAnsi="Times New Roman" w:cs="Times New Roman"/>
          <w:sz w:val="24"/>
          <w:szCs w:val="24"/>
        </w:rPr>
        <w:t xml:space="preserve">. </w:t>
      </w:r>
    </w:p>
    <w:p w14:paraId="4BED8738" w14:textId="77777777" w:rsidR="00643448" w:rsidRDefault="00395989" w:rsidP="006434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Mając na uwadze modyfikację przepisów zawartych w tej ustawie</w:t>
      </w:r>
      <w:r w:rsidR="00643448">
        <w:rPr>
          <w:rFonts w:ascii="Times New Roman" w:hAnsi="Times New Roman" w:cs="Times New Roman"/>
          <w:sz w:val="24"/>
          <w:szCs w:val="24"/>
        </w:rPr>
        <w:t>,</w:t>
      </w:r>
      <w:r>
        <w:rPr>
          <w:rFonts w:ascii="Times New Roman" w:hAnsi="Times New Roman" w:cs="Times New Roman"/>
          <w:sz w:val="24"/>
          <w:szCs w:val="24"/>
        </w:rPr>
        <w:t xml:space="preserve"> </w:t>
      </w:r>
      <w:r w:rsidR="00643448">
        <w:rPr>
          <w:rFonts w:ascii="Times New Roman" w:hAnsi="Times New Roman" w:cs="Times New Roman"/>
          <w:sz w:val="24"/>
          <w:szCs w:val="24"/>
        </w:rPr>
        <w:t xml:space="preserve">polegających na </w:t>
      </w:r>
      <w:r>
        <w:rPr>
          <w:rFonts w:ascii="Times New Roman" w:hAnsi="Times New Roman" w:cs="Times New Roman"/>
          <w:sz w:val="24"/>
          <w:szCs w:val="24"/>
        </w:rPr>
        <w:t xml:space="preserve"> ogranicz</w:t>
      </w:r>
      <w:r w:rsidR="00643448">
        <w:rPr>
          <w:rFonts w:ascii="Times New Roman" w:hAnsi="Times New Roman" w:cs="Times New Roman"/>
          <w:sz w:val="24"/>
          <w:szCs w:val="24"/>
        </w:rPr>
        <w:t>eniu</w:t>
      </w:r>
      <w:r>
        <w:rPr>
          <w:rFonts w:ascii="Times New Roman" w:hAnsi="Times New Roman" w:cs="Times New Roman"/>
          <w:sz w:val="24"/>
          <w:szCs w:val="24"/>
        </w:rPr>
        <w:t xml:space="preserve"> aktualn</w:t>
      </w:r>
      <w:r w:rsidR="00643448">
        <w:rPr>
          <w:rFonts w:ascii="Times New Roman" w:hAnsi="Times New Roman" w:cs="Times New Roman"/>
          <w:sz w:val="24"/>
          <w:szCs w:val="24"/>
        </w:rPr>
        <w:t>ie obowiązującego</w:t>
      </w:r>
      <w:r>
        <w:rPr>
          <w:rFonts w:ascii="Times New Roman" w:hAnsi="Times New Roman" w:cs="Times New Roman"/>
          <w:sz w:val="24"/>
          <w:szCs w:val="24"/>
        </w:rPr>
        <w:t xml:space="preserve"> obowiązk</w:t>
      </w:r>
      <w:r w:rsidR="00643448">
        <w:rPr>
          <w:rFonts w:ascii="Times New Roman" w:hAnsi="Times New Roman" w:cs="Times New Roman"/>
          <w:sz w:val="24"/>
          <w:szCs w:val="24"/>
        </w:rPr>
        <w:t>u</w:t>
      </w:r>
      <w:r>
        <w:rPr>
          <w:rFonts w:ascii="Times New Roman" w:hAnsi="Times New Roman" w:cs="Times New Roman"/>
          <w:sz w:val="24"/>
          <w:szCs w:val="24"/>
        </w:rPr>
        <w:t xml:space="preserve"> zamieszczania tabliczek z numerem </w:t>
      </w:r>
      <w:r w:rsidR="00643448">
        <w:rPr>
          <w:rFonts w:ascii="Times New Roman" w:hAnsi="Times New Roman" w:cs="Times New Roman"/>
          <w:sz w:val="24"/>
          <w:szCs w:val="24"/>
        </w:rPr>
        <w:t xml:space="preserve">porządkowym </w:t>
      </w:r>
      <w:r>
        <w:rPr>
          <w:rFonts w:ascii="Times New Roman" w:hAnsi="Times New Roman" w:cs="Times New Roman"/>
          <w:sz w:val="24"/>
          <w:szCs w:val="24"/>
        </w:rPr>
        <w:t>na budynkach i ogrodzeniach</w:t>
      </w:r>
      <w:r w:rsidR="00643448">
        <w:rPr>
          <w:rFonts w:ascii="Times New Roman" w:hAnsi="Times New Roman" w:cs="Times New Roman"/>
          <w:sz w:val="24"/>
          <w:szCs w:val="24"/>
        </w:rPr>
        <w:t>,</w:t>
      </w:r>
      <w:r>
        <w:rPr>
          <w:rFonts w:ascii="Times New Roman" w:hAnsi="Times New Roman" w:cs="Times New Roman"/>
          <w:sz w:val="24"/>
          <w:szCs w:val="24"/>
        </w:rPr>
        <w:t xml:space="preserve"> zasadne jest uchylenie art. </w:t>
      </w:r>
      <w:r w:rsidR="00643448">
        <w:rPr>
          <w:rFonts w:ascii="Times New Roman" w:hAnsi="Times New Roman" w:cs="Times New Roman"/>
          <w:sz w:val="24"/>
          <w:szCs w:val="24"/>
        </w:rPr>
        <w:t>64 ustawy</w:t>
      </w:r>
      <w:r>
        <w:rPr>
          <w:rFonts w:ascii="Times New Roman" w:hAnsi="Times New Roman" w:cs="Times New Roman"/>
          <w:sz w:val="24"/>
          <w:szCs w:val="24"/>
        </w:rPr>
        <w:t xml:space="preserve"> – Kodeks wykroczeń. </w:t>
      </w:r>
    </w:p>
    <w:p w14:paraId="228447F6" w14:textId="77777777" w:rsidR="00643448" w:rsidRDefault="00395989" w:rsidP="006434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Jednocześnie w ustawie </w:t>
      </w:r>
      <w:r w:rsidR="00643448" w:rsidRPr="00380A93">
        <w:rPr>
          <w:rFonts w:ascii="Times New Roman" w:hAnsi="Times New Roman" w:cs="Times New Roman"/>
          <w:sz w:val="24"/>
          <w:szCs w:val="24"/>
        </w:rPr>
        <w:t>z dnia 17 maja 1989 r. – Prawo geodezyjne i kartograficzne</w:t>
      </w:r>
      <w:r w:rsidR="00643448">
        <w:rPr>
          <w:rFonts w:ascii="Times New Roman" w:hAnsi="Times New Roman" w:cs="Times New Roman"/>
          <w:sz w:val="24"/>
          <w:szCs w:val="24"/>
        </w:rPr>
        <w:t xml:space="preserve"> </w:t>
      </w:r>
      <w:r>
        <w:rPr>
          <w:rFonts w:ascii="Times New Roman" w:hAnsi="Times New Roman" w:cs="Times New Roman"/>
          <w:sz w:val="24"/>
          <w:szCs w:val="24"/>
        </w:rPr>
        <w:t xml:space="preserve">proponuje się dodanie nowego art. </w:t>
      </w:r>
      <w:r w:rsidR="00643448">
        <w:rPr>
          <w:rFonts w:ascii="Times New Roman" w:hAnsi="Times New Roman" w:cs="Times New Roman"/>
          <w:sz w:val="24"/>
          <w:szCs w:val="24"/>
        </w:rPr>
        <w:t>48 ust. 1a</w:t>
      </w:r>
      <w:r>
        <w:rPr>
          <w:rFonts w:ascii="Times New Roman" w:hAnsi="Times New Roman" w:cs="Times New Roman"/>
          <w:sz w:val="24"/>
          <w:szCs w:val="24"/>
        </w:rPr>
        <w:t xml:space="preserve">, który przewidywać będzie odpowiedzialność za wykroczenie, ale </w:t>
      </w:r>
      <w:r w:rsidR="00643448">
        <w:rPr>
          <w:rFonts w:ascii="Times New Roman" w:hAnsi="Times New Roman" w:cs="Times New Roman"/>
          <w:sz w:val="24"/>
          <w:szCs w:val="24"/>
        </w:rPr>
        <w:t>ściśle związaną</w:t>
      </w:r>
      <w:r>
        <w:rPr>
          <w:rFonts w:ascii="Times New Roman" w:hAnsi="Times New Roman" w:cs="Times New Roman"/>
          <w:sz w:val="24"/>
          <w:szCs w:val="24"/>
        </w:rPr>
        <w:t xml:space="preserve"> z niezrealizowanie</w:t>
      </w:r>
      <w:r w:rsidR="00643448">
        <w:rPr>
          <w:rFonts w:ascii="Times New Roman" w:hAnsi="Times New Roman" w:cs="Times New Roman"/>
          <w:sz w:val="24"/>
          <w:szCs w:val="24"/>
        </w:rPr>
        <w:t>m</w:t>
      </w:r>
      <w:r>
        <w:rPr>
          <w:rFonts w:ascii="Times New Roman" w:hAnsi="Times New Roman" w:cs="Times New Roman"/>
          <w:sz w:val="24"/>
          <w:szCs w:val="24"/>
        </w:rPr>
        <w:t xml:space="preserve"> obowiązku określonego w art. </w:t>
      </w:r>
      <w:r w:rsidR="00643448">
        <w:rPr>
          <w:rFonts w:ascii="Times New Roman" w:hAnsi="Times New Roman" w:cs="Times New Roman"/>
          <w:sz w:val="24"/>
          <w:szCs w:val="24"/>
        </w:rPr>
        <w:t>47b ust. 1</w:t>
      </w:r>
      <w:r>
        <w:rPr>
          <w:rFonts w:ascii="Times New Roman" w:hAnsi="Times New Roman" w:cs="Times New Roman"/>
          <w:sz w:val="24"/>
          <w:szCs w:val="24"/>
        </w:rPr>
        <w:t xml:space="preserve"> tej ustawy. </w:t>
      </w:r>
    </w:p>
    <w:p w14:paraId="0BC964B9" w14:textId="014EC62F" w:rsidR="00395989" w:rsidRPr="008E0A9E" w:rsidRDefault="00643448" w:rsidP="006434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Ponadto</w:t>
      </w:r>
      <w:r w:rsidR="00395989">
        <w:rPr>
          <w:rFonts w:ascii="Times New Roman" w:hAnsi="Times New Roman" w:cs="Times New Roman"/>
          <w:sz w:val="24"/>
          <w:szCs w:val="24"/>
        </w:rPr>
        <w:t xml:space="preserve"> nie będzie już czynem zabronionym pod groźbą </w:t>
      </w:r>
      <w:r w:rsidR="00DA15AB">
        <w:rPr>
          <w:rFonts w:ascii="Times New Roman" w:hAnsi="Times New Roman" w:cs="Times New Roman"/>
          <w:sz w:val="24"/>
          <w:szCs w:val="24"/>
        </w:rPr>
        <w:t xml:space="preserve">kary </w:t>
      </w:r>
      <w:r>
        <w:rPr>
          <w:rFonts w:ascii="Times New Roman" w:hAnsi="Times New Roman" w:cs="Times New Roman"/>
          <w:sz w:val="24"/>
          <w:szCs w:val="24"/>
        </w:rPr>
        <w:t>(</w:t>
      </w:r>
      <w:r w:rsidR="00395989">
        <w:rPr>
          <w:rFonts w:ascii="Times New Roman" w:hAnsi="Times New Roman" w:cs="Times New Roman"/>
          <w:sz w:val="24"/>
          <w:szCs w:val="24"/>
        </w:rPr>
        <w:t>karanym jako wykroczenie</w:t>
      </w:r>
      <w:r>
        <w:rPr>
          <w:rFonts w:ascii="Times New Roman" w:hAnsi="Times New Roman" w:cs="Times New Roman"/>
          <w:sz w:val="24"/>
          <w:szCs w:val="24"/>
        </w:rPr>
        <w:t>)</w:t>
      </w:r>
      <w:r w:rsidR="00395989">
        <w:rPr>
          <w:rFonts w:ascii="Times New Roman" w:hAnsi="Times New Roman" w:cs="Times New Roman"/>
          <w:sz w:val="24"/>
          <w:szCs w:val="24"/>
        </w:rPr>
        <w:t xml:space="preserve">, </w:t>
      </w:r>
      <w:r w:rsidRPr="00643448">
        <w:rPr>
          <w:rFonts w:ascii="Times New Roman" w:hAnsi="Times New Roman" w:cs="Times New Roman"/>
          <w:sz w:val="24"/>
          <w:szCs w:val="24"/>
        </w:rPr>
        <w:t>niedopełni</w:t>
      </w:r>
      <w:r>
        <w:rPr>
          <w:rFonts w:ascii="Times New Roman" w:hAnsi="Times New Roman" w:cs="Times New Roman"/>
          <w:sz w:val="24"/>
          <w:szCs w:val="24"/>
        </w:rPr>
        <w:t>enie</w:t>
      </w:r>
      <w:r w:rsidRPr="00643448">
        <w:rPr>
          <w:rFonts w:ascii="Times New Roman" w:hAnsi="Times New Roman" w:cs="Times New Roman"/>
          <w:sz w:val="24"/>
          <w:szCs w:val="24"/>
        </w:rPr>
        <w:t xml:space="preserve"> obowiązku oświetlenia tabliczki z numerem porządkowym nieruchomości</w:t>
      </w:r>
      <w:r w:rsidR="00DA15AB">
        <w:rPr>
          <w:rFonts w:ascii="Times New Roman" w:hAnsi="Times New Roman" w:cs="Times New Roman"/>
          <w:sz w:val="24"/>
          <w:szCs w:val="24"/>
        </w:rPr>
        <w:t>.</w:t>
      </w:r>
      <w:r w:rsidRPr="00643448">
        <w:rPr>
          <w:rFonts w:ascii="Times New Roman" w:hAnsi="Times New Roman" w:cs="Times New Roman"/>
          <w:sz w:val="24"/>
          <w:szCs w:val="24"/>
        </w:rPr>
        <w:t xml:space="preserve"> </w:t>
      </w:r>
      <w:r w:rsidR="00DA15AB">
        <w:rPr>
          <w:rFonts w:ascii="Times New Roman" w:hAnsi="Times New Roman" w:cs="Times New Roman"/>
          <w:sz w:val="24"/>
          <w:szCs w:val="24"/>
        </w:rPr>
        <w:t>Z</w:t>
      </w:r>
      <w:r w:rsidR="00395989">
        <w:rPr>
          <w:rFonts w:ascii="Times New Roman" w:hAnsi="Times New Roman" w:cs="Times New Roman"/>
          <w:sz w:val="24"/>
          <w:szCs w:val="24"/>
        </w:rPr>
        <w:t xml:space="preserve">achowanie </w:t>
      </w:r>
      <w:r w:rsidR="00DA15AB">
        <w:rPr>
          <w:rFonts w:ascii="Times New Roman" w:hAnsi="Times New Roman" w:cs="Times New Roman"/>
          <w:sz w:val="24"/>
          <w:szCs w:val="24"/>
        </w:rPr>
        <w:t xml:space="preserve">takie </w:t>
      </w:r>
      <w:r w:rsidR="00395989">
        <w:rPr>
          <w:rFonts w:ascii="Times New Roman" w:hAnsi="Times New Roman" w:cs="Times New Roman"/>
          <w:sz w:val="24"/>
          <w:szCs w:val="24"/>
        </w:rPr>
        <w:t xml:space="preserve">– na gruncie aktualnego stanu prawnego – nie jest w żadnym </w:t>
      </w:r>
      <w:r w:rsidR="003C4327">
        <w:rPr>
          <w:rFonts w:ascii="Times New Roman" w:hAnsi="Times New Roman" w:cs="Times New Roman"/>
          <w:sz w:val="24"/>
          <w:szCs w:val="24"/>
        </w:rPr>
        <w:t xml:space="preserve">innym </w:t>
      </w:r>
      <w:r w:rsidR="00395989">
        <w:rPr>
          <w:rFonts w:ascii="Times New Roman" w:hAnsi="Times New Roman" w:cs="Times New Roman"/>
          <w:sz w:val="24"/>
          <w:szCs w:val="24"/>
        </w:rPr>
        <w:t>akcie prawnym regulowane</w:t>
      </w:r>
      <w:r w:rsidR="00DA15AB">
        <w:rPr>
          <w:rFonts w:ascii="Times New Roman" w:hAnsi="Times New Roman" w:cs="Times New Roman"/>
          <w:sz w:val="24"/>
          <w:szCs w:val="24"/>
        </w:rPr>
        <w:t>.</w:t>
      </w:r>
      <w:r w:rsidR="00395989">
        <w:rPr>
          <w:rFonts w:ascii="Times New Roman" w:hAnsi="Times New Roman" w:cs="Times New Roman"/>
          <w:sz w:val="24"/>
          <w:szCs w:val="24"/>
        </w:rPr>
        <w:t xml:space="preserve"> </w:t>
      </w:r>
      <w:r w:rsidR="00DA15AB">
        <w:rPr>
          <w:rFonts w:ascii="Times New Roman" w:hAnsi="Times New Roman" w:cs="Times New Roman"/>
          <w:sz w:val="24"/>
          <w:szCs w:val="24"/>
        </w:rPr>
        <w:t>O</w:t>
      </w:r>
      <w:r w:rsidR="00395989">
        <w:rPr>
          <w:rFonts w:ascii="Times New Roman" w:hAnsi="Times New Roman" w:cs="Times New Roman"/>
          <w:sz w:val="24"/>
          <w:szCs w:val="24"/>
        </w:rPr>
        <w:t>znacza</w:t>
      </w:r>
      <w:r w:rsidR="00DA15AB">
        <w:rPr>
          <w:rFonts w:ascii="Times New Roman" w:hAnsi="Times New Roman" w:cs="Times New Roman"/>
          <w:sz w:val="24"/>
          <w:szCs w:val="24"/>
        </w:rPr>
        <w:t xml:space="preserve"> to</w:t>
      </w:r>
      <w:r w:rsidR="00395989">
        <w:rPr>
          <w:rFonts w:ascii="Times New Roman" w:hAnsi="Times New Roman" w:cs="Times New Roman"/>
          <w:sz w:val="24"/>
          <w:szCs w:val="24"/>
        </w:rPr>
        <w:t xml:space="preserve">, że obowiązek </w:t>
      </w:r>
      <w:r>
        <w:rPr>
          <w:rFonts w:ascii="Times New Roman" w:hAnsi="Times New Roman" w:cs="Times New Roman"/>
          <w:sz w:val="24"/>
          <w:szCs w:val="24"/>
        </w:rPr>
        <w:t xml:space="preserve">oświetlenia </w:t>
      </w:r>
      <w:r w:rsidR="00DA15AB">
        <w:rPr>
          <w:rFonts w:ascii="Times New Roman" w:hAnsi="Times New Roman" w:cs="Times New Roman"/>
          <w:sz w:val="24"/>
          <w:szCs w:val="24"/>
        </w:rPr>
        <w:t xml:space="preserve">takiej </w:t>
      </w:r>
      <w:r>
        <w:rPr>
          <w:rFonts w:ascii="Times New Roman" w:hAnsi="Times New Roman" w:cs="Times New Roman"/>
          <w:sz w:val="24"/>
          <w:szCs w:val="24"/>
        </w:rPr>
        <w:t>tabliczki</w:t>
      </w:r>
      <w:r w:rsidR="00DA15AB">
        <w:rPr>
          <w:rFonts w:ascii="Times New Roman" w:hAnsi="Times New Roman" w:cs="Times New Roman"/>
          <w:sz w:val="24"/>
          <w:szCs w:val="24"/>
        </w:rPr>
        <w:t xml:space="preserve"> </w:t>
      </w:r>
      <w:r w:rsidR="00395989">
        <w:rPr>
          <w:rFonts w:ascii="Times New Roman" w:hAnsi="Times New Roman" w:cs="Times New Roman"/>
          <w:sz w:val="24"/>
          <w:szCs w:val="24"/>
        </w:rPr>
        <w:t xml:space="preserve">wynika </w:t>
      </w:r>
      <w:r>
        <w:rPr>
          <w:rFonts w:ascii="Times New Roman" w:hAnsi="Times New Roman" w:cs="Times New Roman"/>
          <w:sz w:val="24"/>
          <w:szCs w:val="24"/>
        </w:rPr>
        <w:t>obecnie</w:t>
      </w:r>
      <w:r w:rsidR="00395989">
        <w:rPr>
          <w:rFonts w:ascii="Times New Roman" w:hAnsi="Times New Roman" w:cs="Times New Roman"/>
          <w:sz w:val="24"/>
          <w:szCs w:val="24"/>
        </w:rPr>
        <w:t xml:space="preserve"> wyłącznie z treści normy sankcjonowanej wyinterpretowanej z art. </w:t>
      </w:r>
      <w:r>
        <w:rPr>
          <w:rFonts w:ascii="Times New Roman" w:hAnsi="Times New Roman" w:cs="Times New Roman"/>
          <w:sz w:val="24"/>
          <w:szCs w:val="24"/>
        </w:rPr>
        <w:t>64 § 2</w:t>
      </w:r>
      <w:r w:rsidR="00395989">
        <w:rPr>
          <w:rFonts w:ascii="Times New Roman" w:hAnsi="Times New Roman" w:cs="Times New Roman"/>
          <w:sz w:val="24"/>
          <w:szCs w:val="24"/>
        </w:rPr>
        <w:t xml:space="preserve"> </w:t>
      </w:r>
      <w:r>
        <w:rPr>
          <w:rFonts w:ascii="Times New Roman" w:hAnsi="Times New Roman" w:cs="Times New Roman"/>
          <w:sz w:val="24"/>
          <w:szCs w:val="24"/>
        </w:rPr>
        <w:t xml:space="preserve">ustawy – </w:t>
      </w:r>
      <w:r w:rsidR="00395989">
        <w:rPr>
          <w:rFonts w:ascii="Times New Roman" w:hAnsi="Times New Roman" w:cs="Times New Roman"/>
          <w:sz w:val="24"/>
          <w:szCs w:val="24"/>
        </w:rPr>
        <w:t xml:space="preserve">Kodeks wykroczeń, co nie </w:t>
      </w:r>
      <w:r>
        <w:rPr>
          <w:rFonts w:ascii="Times New Roman" w:hAnsi="Times New Roman" w:cs="Times New Roman"/>
          <w:sz w:val="24"/>
          <w:szCs w:val="24"/>
        </w:rPr>
        <w:t>jest</w:t>
      </w:r>
      <w:r w:rsidR="00395989">
        <w:rPr>
          <w:rFonts w:ascii="Times New Roman" w:hAnsi="Times New Roman" w:cs="Times New Roman"/>
          <w:sz w:val="24"/>
          <w:szCs w:val="24"/>
        </w:rPr>
        <w:t xml:space="preserve"> właściw</w:t>
      </w:r>
      <w:r>
        <w:rPr>
          <w:rFonts w:ascii="Times New Roman" w:hAnsi="Times New Roman" w:cs="Times New Roman"/>
          <w:sz w:val="24"/>
          <w:szCs w:val="24"/>
        </w:rPr>
        <w:t>e</w:t>
      </w:r>
      <w:r w:rsidR="00395989">
        <w:rPr>
          <w:rFonts w:ascii="Times New Roman" w:hAnsi="Times New Roman" w:cs="Times New Roman"/>
          <w:sz w:val="24"/>
          <w:szCs w:val="24"/>
        </w:rPr>
        <w:t>.</w:t>
      </w:r>
    </w:p>
    <w:p w14:paraId="233103D1" w14:textId="77777777" w:rsidR="00395989" w:rsidRPr="00395989" w:rsidRDefault="00395989" w:rsidP="00395989">
      <w:pPr>
        <w:spacing w:after="0" w:line="360" w:lineRule="auto"/>
        <w:jc w:val="both"/>
        <w:rPr>
          <w:rFonts w:ascii="Times New Roman" w:hAnsi="Times New Roman" w:cs="Times New Roman"/>
          <w:b/>
          <w:sz w:val="24"/>
          <w:szCs w:val="24"/>
        </w:rPr>
      </w:pPr>
    </w:p>
    <w:p w14:paraId="4EC273C3" w14:textId="7CEAD89C" w:rsidR="00C75C8A" w:rsidRDefault="00C75C8A" w:rsidP="00C75C8A">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ustawie z dnia 26 października 1982 r. o wychowaniu w trzeźwości i przeciwdziałaniu alkoholizmowi (art. </w:t>
      </w:r>
      <w:r>
        <w:rPr>
          <w:rFonts w:ascii="Times New Roman" w:hAnsi="Times New Roman" w:cs="Times New Roman"/>
          <w:b/>
          <w:sz w:val="24"/>
          <w:szCs w:val="24"/>
        </w:rPr>
        <w:t>4</w:t>
      </w:r>
      <w:r w:rsidRPr="008E0A9E">
        <w:rPr>
          <w:rFonts w:ascii="Times New Roman" w:hAnsi="Times New Roman" w:cs="Times New Roman"/>
          <w:b/>
          <w:sz w:val="24"/>
          <w:szCs w:val="24"/>
        </w:rPr>
        <w:t xml:space="preserve"> projektu).</w:t>
      </w:r>
    </w:p>
    <w:p w14:paraId="14DFD15D" w14:textId="7C6C9677" w:rsidR="00C75C8A" w:rsidRDefault="00C75C8A" w:rsidP="00C75C8A">
      <w:pPr>
        <w:pStyle w:val="Akapitzlist"/>
        <w:spacing w:after="0" w:line="360" w:lineRule="auto"/>
        <w:contextualSpacing w:val="0"/>
        <w:jc w:val="both"/>
        <w:rPr>
          <w:rFonts w:ascii="Times New Roman" w:hAnsi="Times New Roman" w:cs="Times New Roman"/>
          <w:b/>
          <w:sz w:val="24"/>
          <w:szCs w:val="24"/>
        </w:rPr>
      </w:pPr>
    </w:p>
    <w:p w14:paraId="741E949E" w14:textId="58705169" w:rsidR="009D7ECF" w:rsidRPr="001E4350" w:rsidRDefault="001E4350" w:rsidP="001E43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E4350">
        <w:rPr>
          <w:rFonts w:ascii="Times New Roman" w:hAnsi="Times New Roman" w:cs="Times New Roman"/>
          <w:sz w:val="24"/>
          <w:szCs w:val="24"/>
        </w:rPr>
        <w:t>Celem p</w:t>
      </w:r>
      <w:r w:rsidR="008C49E3" w:rsidRPr="001E4350">
        <w:rPr>
          <w:rFonts w:ascii="Times New Roman" w:hAnsi="Times New Roman" w:cs="Times New Roman"/>
          <w:sz w:val="24"/>
          <w:szCs w:val="24"/>
        </w:rPr>
        <w:t>ierwsz</w:t>
      </w:r>
      <w:r w:rsidRPr="001E4350">
        <w:rPr>
          <w:rFonts w:ascii="Times New Roman" w:hAnsi="Times New Roman" w:cs="Times New Roman"/>
          <w:sz w:val="24"/>
          <w:szCs w:val="24"/>
        </w:rPr>
        <w:t>ej</w:t>
      </w:r>
      <w:r w:rsidR="008C49E3" w:rsidRPr="001E4350">
        <w:rPr>
          <w:rFonts w:ascii="Times New Roman" w:hAnsi="Times New Roman" w:cs="Times New Roman"/>
          <w:sz w:val="24"/>
          <w:szCs w:val="24"/>
        </w:rPr>
        <w:t xml:space="preserve"> z proponowanych zmian </w:t>
      </w:r>
      <w:r>
        <w:rPr>
          <w:rFonts w:ascii="Times New Roman" w:hAnsi="Times New Roman" w:cs="Times New Roman"/>
          <w:sz w:val="24"/>
          <w:szCs w:val="24"/>
        </w:rPr>
        <w:t xml:space="preserve">jest </w:t>
      </w:r>
      <w:r w:rsidR="008C49E3" w:rsidRPr="001E4350">
        <w:rPr>
          <w:rFonts w:ascii="Times New Roman" w:hAnsi="Times New Roman" w:cs="Times New Roman"/>
          <w:sz w:val="24"/>
          <w:szCs w:val="24"/>
        </w:rPr>
        <w:t>umożliw</w:t>
      </w:r>
      <w:r>
        <w:rPr>
          <w:rFonts w:ascii="Times New Roman" w:hAnsi="Times New Roman" w:cs="Times New Roman"/>
          <w:sz w:val="24"/>
          <w:szCs w:val="24"/>
        </w:rPr>
        <w:t>ienie</w:t>
      </w:r>
      <w:r w:rsidR="008C49E3" w:rsidRPr="001E4350">
        <w:rPr>
          <w:rFonts w:ascii="Times New Roman" w:hAnsi="Times New Roman" w:cs="Times New Roman"/>
          <w:sz w:val="24"/>
          <w:szCs w:val="24"/>
        </w:rPr>
        <w:t xml:space="preserve"> jednorazowe</w:t>
      </w:r>
      <w:r>
        <w:rPr>
          <w:rFonts w:ascii="Times New Roman" w:hAnsi="Times New Roman" w:cs="Times New Roman"/>
          <w:sz w:val="24"/>
          <w:szCs w:val="24"/>
        </w:rPr>
        <w:t>go</w:t>
      </w:r>
      <w:r w:rsidR="008C49E3" w:rsidRPr="001E4350">
        <w:rPr>
          <w:rFonts w:ascii="Times New Roman" w:hAnsi="Times New Roman" w:cs="Times New Roman"/>
          <w:sz w:val="24"/>
          <w:szCs w:val="24"/>
        </w:rPr>
        <w:t xml:space="preserve"> zbyci</w:t>
      </w:r>
      <w:r>
        <w:rPr>
          <w:rFonts w:ascii="Times New Roman" w:hAnsi="Times New Roman" w:cs="Times New Roman"/>
          <w:sz w:val="24"/>
          <w:szCs w:val="24"/>
        </w:rPr>
        <w:t>a</w:t>
      </w:r>
      <w:r w:rsidR="008C49E3" w:rsidRPr="001E4350">
        <w:rPr>
          <w:rFonts w:ascii="Times New Roman" w:hAnsi="Times New Roman" w:cs="Times New Roman"/>
          <w:sz w:val="24"/>
          <w:szCs w:val="24"/>
        </w:rPr>
        <w:t xml:space="preserve"> zinwentaryzowanych napojów alkoholowych przedsiębiorc</w:t>
      </w:r>
      <w:r>
        <w:rPr>
          <w:rFonts w:ascii="Times New Roman" w:hAnsi="Times New Roman" w:cs="Times New Roman"/>
          <w:sz w:val="24"/>
          <w:szCs w:val="24"/>
        </w:rPr>
        <w:t>y</w:t>
      </w:r>
      <w:r w:rsidR="008C49E3" w:rsidRPr="001E4350">
        <w:rPr>
          <w:rFonts w:ascii="Times New Roman" w:hAnsi="Times New Roman" w:cs="Times New Roman"/>
          <w:sz w:val="24"/>
          <w:szCs w:val="24"/>
        </w:rPr>
        <w:t xml:space="preserve"> (bez uzyskiwania </w:t>
      </w:r>
      <w:r>
        <w:rPr>
          <w:rFonts w:ascii="Times New Roman" w:hAnsi="Times New Roman" w:cs="Times New Roman"/>
          <w:sz w:val="24"/>
          <w:szCs w:val="24"/>
        </w:rPr>
        <w:t xml:space="preserve">przez niego </w:t>
      </w:r>
      <w:r w:rsidR="008C49E3" w:rsidRPr="001E4350">
        <w:rPr>
          <w:rFonts w:ascii="Times New Roman" w:hAnsi="Times New Roman" w:cs="Times New Roman"/>
          <w:sz w:val="24"/>
          <w:szCs w:val="24"/>
        </w:rPr>
        <w:lastRenderedPageBreak/>
        <w:t>zgody na hurtowy obrót napojami alkoholowymi), które</w:t>
      </w:r>
      <w:r>
        <w:rPr>
          <w:rFonts w:ascii="Times New Roman" w:hAnsi="Times New Roman" w:cs="Times New Roman"/>
          <w:sz w:val="24"/>
          <w:szCs w:val="24"/>
        </w:rPr>
        <w:t>mu –</w:t>
      </w:r>
      <w:r w:rsidR="008C49E3" w:rsidRPr="001E4350">
        <w:rPr>
          <w:rFonts w:ascii="Times New Roman" w:hAnsi="Times New Roman" w:cs="Times New Roman"/>
          <w:sz w:val="24"/>
          <w:szCs w:val="24"/>
        </w:rPr>
        <w:t xml:space="preserve"> z przyczyn wymienionych w art. 18 ust. 12 pkt 1-4 </w:t>
      </w:r>
      <w:r>
        <w:rPr>
          <w:rFonts w:ascii="Times New Roman" w:hAnsi="Times New Roman" w:cs="Times New Roman"/>
          <w:sz w:val="24"/>
          <w:szCs w:val="24"/>
        </w:rPr>
        <w:t xml:space="preserve">ustawy </w:t>
      </w:r>
      <w:r w:rsidR="008C49E3" w:rsidRPr="001E4350">
        <w:rPr>
          <w:rFonts w:ascii="Times New Roman" w:hAnsi="Times New Roman" w:cs="Times New Roman"/>
          <w:sz w:val="24"/>
          <w:szCs w:val="24"/>
        </w:rPr>
        <w:t xml:space="preserve">albo w związku z okolicznościami, o których mowa w art. 491 § 1-3, art. 528 § 1 albo art. 551 § 1, 2 i 5 </w:t>
      </w:r>
      <w:r w:rsidR="009D7ECF" w:rsidRPr="001E4350">
        <w:rPr>
          <w:rFonts w:ascii="Times New Roman" w:hAnsi="Times New Roman" w:cs="Times New Roman"/>
          <w:sz w:val="24"/>
          <w:szCs w:val="24"/>
        </w:rPr>
        <w:t>ustawy z dnia 15 września 2000 r. – Kodeks spółek handlowych</w:t>
      </w:r>
      <w:r>
        <w:rPr>
          <w:rFonts w:ascii="Times New Roman" w:hAnsi="Times New Roman" w:cs="Times New Roman"/>
          <w:sz w:val="24"/>
          <w:szCs w:val="24"/>
        </w:rPr>
        <w:t xml:space="preserve"> – wygasło zezwolenie na hurtowy obrót napojami alkoholowymi.</w:t>
      </w:r>
    </w:p>
    <w:p w14:paraId="3EA5F920" w14:textId="401CC12D" w:rsidR="009D7ECF" w:rsidRPr="001E4350" w:rsidRDefault="009D7ECF" w:rsidP="001E4350">
      <w:pPr>
        <w:spacing w:after="0" w:line="360" w:lineRule="auto"/>
        <w:ind w:firstLine="708"/>
        <w:jc w:val="both"/>
        <w:rPr>
          <w:rFonts w:ascii="Times New Roman" w:hAnsi="Times New Roman" w:cs="Times New Roman"/>
          <w:sz w:val="24"/>
          <w:szCs w:val="24"/>
        </w:rPr>
      </w:pPr>
      <w:r w:rsidRPr="001E4350">
        <w:rPr>
          <w:rFonts w:ascii="Times New Roman" w:hAnsi="Times New Roman" w:cs="Times New Roman"/>
          <w:sz w:val="24"/>
          <w:szCs w:val="24"/>
        </w:rPr>
        <w:t>Przedsiębiorca</w:t>
      </w:r>
      <w:r w:rsidR="001E4350">
        <w:rPr>
          <w:rFonts w:ascii="Times New Roman" w:hAnsi="Times New Roman" w:cs="Times New Roman"/>
          <w:sz w:val="24"/>
          <w:szCs w:val="24"/>
        </w:rPr>
        <w:t>,</w:t>
      </w:r>
      <w:r w:rsidRPr="001E4350">
        <w:rPr>
          <w:rFonts w:ascii="Times New Roman" w:hAnsi="Times New Roman" w:cs="Times New Roman"/>
          <w:sz w:val="24"/>
          <w:szCs w:val="24"/>
        </w:rPr>
        <w:t xml:space="preserve"> który na podstawie posiadanego zezwolenia kupił towar</w:t>
      </w:r>
      <w:r w:rsidR="001E4350">
        <w:rPr>
          <w:rFonts w:ascii="Times New Roman" w:hAnsi="Times New Roman" w:cs="Times New Roman"/>
          <w:sz w:val="24"/>
          <w:szCs w:val="24"/>
        </w:rPr>
        <w:t>,</w:t>
      </w:r>
      <w:r w:rsidRPr="001E4350">
        <w:rPr>
          <w:rFonts w:ascii="Times New Roman" w:hAnsi="Times New Roman" w:cs="Times New Roman"/>
          <w:sz w:val="24"/>
          <w:szCs w:val="24"/>
        </w:rPr>
        <w:t xml:space="preserve"> powinien mieć możliwość zbycia zapasów po wygaśnięciu zezwolenia – na podstawie zezwolenia na wyprzedaż </w:t>
      </w:r>
      <w:r w:rsidR="001E4350">
        <w:rPr>
          <w:rFonts w:ascii="Times New Roman" w:hAnsi="Times New Roman" w:cs="Times New Roman"/>
          <w:sz w:val="24"/>
          <w:szCs w:val="24"/>
        </w:rPr>
        <w:t>–</w:t>
      </w:r>
      <w:r w:rsidRPr="001E4350">
        <w:rPr>
          <w:rFonts w:ascii="Times New Roman" w:hAnsi="Times New Roman" w:cs="Times New Roman"/>
          <w:sz w:val="24"/>
          <w:szCs w:val="24"/>
        </w:rPr>
        <w:t xml:space="preserve"> zarówno konsumentom jak i przedsiębiorcom</w:t>
      </w:r>
      <w:r w:rsidR="001E4350">
        <w:rPr>
          <w:rFonts w:ascii="Times New Roman" w:hAnsi="Times New Roman" w:cs="Times New Roman"/>
          <w:sz w:val="24"/>
          <w:szCs w:val="24"/>
        </w:rPr>
        <w:t>,</w:t>
      </w:r>
      <w:r w:rsidRPr="001E4350">
        <w:rPr>
          <w:rFonts w:ascii="Times New Roman" w:hAnsi="Times New Roman" w:cs="Times New Roman"/>
          <w:sz w:val="24"/>
          <w:szCs w:val="24"/>
        </w:rPr>
        <w:t xml:space="preserve"> którzy posiadają zezwolenie na obrót alkoholem. Jest to szczególnie istotne i ważne dla wielu przedsiębiorców, którzy w dynamicznej, często trudnej dla nich, sytuacji gospodarczej, decydują się na podjęcie działań restrukturyzacyjnych lub nawet zmuszon</w:t>
      </w:r>
      <w:r w:rsidR="001E4350">
        <w:rPr>
          <w:rFonts w:ascii="Times New Roman" w:hAnsi="Times New Roman" w:cs="Times New Roman"/>
          <w:sz w:val="24"/>
          <w:szCs w:val="24"/>
        </w:rPr>
        <w:t>ych</w:t>
      </w:r>
      <w:r w:rsidRPr="001E4350">
        <w:rPr>
          <w:rFonts w:ascii="Times New Roman" w:hAnsi="Times New Roman" w:cs="Times New Roman"/>
          <w:sz w:val="24"/>
          <w:szCs w:val="24"/>
        </w:rPr>
        <w:t xml:space="preserve"> jest zakończyć działalność.</w:t>
      </w:r>
    </w:p>
    <w:p w14:paraId="6385A3A8" w14:textId="468ED95D" w:rsidR="009D7ECF" w:rsidRPr="001E4350" w:rsidRDefault="001E4350" w:rsidP="001E4350">
      <w:pPr>
        <w:spacing w:after="0" w:line="360" w:lineRule="auto"/>
        <w:ind w:firstLine="708"/>
        <w:jc w:val="both"/>
        <w:rPr>
          <w:rFonts w:ascii="Times New Roman" w:hAnsi="Times New Roman" w:cs="Times New Roman"/>
          <w:sz w:val="24"/>
          <w:szCs w:val="24"/>
        </w:rPr>
      </w:pPr>
      <w:r w:rsidRPr="001E4350">
        <w:rPr>
          <w:rFonts w:ascii="Times New Roman" w:hAnsi="Times New Roman" w:cs="Times New Roman"/>
          <w:sz w:val="24"/>
          <w:szCs w:val="24"/>
        </w:rPr>
        <w:t>S</w:t>
      </w:r>
      <w:r>
        <w:rPr>
          <w:rFonts w:ascii="Times New Roman" w:hAnsi="Times New Roman" w:cs="Times New Roman"/>
          <w:sz w:val="24"/>
          <w:szCs w:val="24"/>
        </w:rPr>
        <w:t>z</w:t>
      </w:r>
      <w:r w:rsidRPr="001E4350">
        <w:rPr>
          <w:rFonts w:ascii="Times New Roman" w:hAnsi="Times New Roman" w:cs="Times New Roman"/>
          <w:sz w:val="24"/>
          <w:szCs w:val="24"/>
        </w:rPr>
        <w:t xml:space="preserve">czególnie istotne może </w:t>
      </w:r>
      <w:r>
        <w:rPr>
          <w:rFonts w:ascii="Times New Roman" w:hAnsi="Times New Roman" w:cs="Times New Roman"/>
          <w:sz w:val="24"/>
          <w:szCs w:val="24"/>
        </w:rPr>
        <w:t>być to rozwiązanie</w:t>
      </w:r>
      <w:r w:rsidRPr="001E4350">
        <w:rPr>
          <w:rFonts w:ascii="Times New Roman" w:hAnsi="Times New Roman" w:cs="Times New Roman"/>
          <w:sz w:val="24"/>
          <w:szCs w:val="24"/>
        </w:rPr>
        <w:t xml:space="preserve"> dla mikro i małych przedsiębiorców prowadzących działalność gospodarczą w formie spółki cywilnej.</w:t>
      </w:r>
    </w:p>
    <w:p w14:paraId="79A63A68" w14:textId="77777777" w:rsidR="008C49E3" w:rsidRPr="008E0A9E" w:rsidRDefault="008C49E3" w:rsidP="00C75C8A">
      <w:pPr>
        <w:pStyle w:val="Akapitzlist"/>
        <w:spacing w:after="0" w:line="360" w:lineRule="auto"/>
        <w:contextualSpacing w:val="0"/>
        <w:jc w:val="both"/>
        <w:rPr>
          <w:rFonts w:ascii="Times New Roman" w:hAnsi="Times New Roman" w:cs="Times New Roman"/>
          <w:b/>
          <w:sz w:val="24"/>
          <w:szCs w:val="24"/>
        </w:rPr>
      </w:pPr>
    </w:p>
    <w:p w14:paraId="696FA83C" w14:textId="78D7733B" w:rsidR="00C75C8A" w:rsidRDefault="00C75C8A" w:rsidP="00C75C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C49E3">
        <w:rPr>
          <w:rFonts w:ascii="Times New Roman" w:hAnsi="Times New Roman" w:cs="Times New Roman"/>
          <w:sz w:val="24"/>
          <w:szCs w:val="24"/>
        </w:rPr>
        <w:t>Druga z projektowanych z</w:t>
      </w:r>
      <w:r>
        <w:rPr>
          <w:rFonts w:ascii="Times New Roman" w:hAnsi="Times New Roman" w:cs="Times New Roman"/>
          <w:sz w:val="24"/>
          <w:szCs w:val="24"/>
        </w:rPr>
        <w:t xml:space="preserve">mian polega na ograniczeniu obowiązującego aktualnie zakazu </w:t>
      </w:r>
      <w:bookmarkStart w:id="1" w:name="_Hlk98268216"/>
      <w:r w:rsidRPr="00D52DF1">
        <w:rPr>
          <w:rFonts w:ascii="Times New Roman" w:hAnsi="Times New Roman" w:cs="Times New Roman"/>
          <w:sz w:val="24"/>
          <w:szCs w:val="24"/>
        </w:rPr>
        <w:t>sprzedaży, podawania i spożywania napojów alkoholowych</w:t>
      </w:r>
      <w:r>
        <w:rPr>
          <w:rFonts w:ascii="Times New Roman" w:hAnsi="Times New Roman" w:cs="Times New Roman"/>
          <w:sz w:val="24"/>
          <w:szCs w:val="24"/>
        </w:rPr>
        <w:t xml:space="preserve"> </w:t>
      </w:r>
      <w:bookmarkEnd w:id="1"/>
      <w:r w:rsidRPr="00D52DF1">
        <w:rPr>
          <w:rFonts w:ascii="Times New Roman" w:hAnsi="Times New Roman" w:cs="Times New Roman"/>
          <w:sz w:val="24"/>
          <w:szCs w:val="24"/>
        </w:rPr>
        <w:t>w środkach i obiektach transportu publicznego</w:t>
      </w:r>
      <w:r>
        <w:rPr>
          <w:rFonts w:ascii="Times New Roman" w:hAnsi="Times New Roman" w:cs="Times New Roman"/>
          <w:sz w:val="24"/>
          <w:szCs w:val="24"/>
        </w:rPr>
        <w:t xml:space="preserve"> przez umożliwienie </w:t>
      </w:r>
      <w:r w:rsidRPr="00D52DF1">
        <w:rPr>
          <w:rFonts w:ascii="Times New Roman" w:hAnsi="Times New Roman" w:cs="Times New Roman"/>
          <w:sz w:val="24"/>
          <w:szCs w:val="24"/>
        </w:rPr>
        <w:t xml:space="preserve">sprzedaży, podawania i spożywania </w:t>
      </w:r>
      <w:bookmarkStart w:id="2" w:name="_Hlk98268317"/>
      <w:r w:rsidRPr="00D52DF1">
        <w:rPr>
          <w:rFonts w:ascii="Times New Roman" w:hAnsi="Times New Roman" w:cs="Times New Roman"/>
          <w:sz w:val="24"/>
          <w:szCs w:val="24"/>
        </w:rPr>
        <w:t>napojów alkoholowych o zawartości do 4,5% alkoholu oraz piwa</w:t>
      </w:r>
      <w:r>
        <w:rPr>
          <w:rFonts w:ascii="Times New Roman" w:hAnsi="Times New Roman" w:cs="Times New Roman"/>
          <w:sz w:val="24"/>
          <w:szCs w:val="24"/>
        </w:rPr>
        <w:t xml:space="preserve"> </w:t>
      </w:r>
      <w:bookmarkEnd w:id="2"/>
      <w:r>
        <w:rPr>
          <w:rFonts w:ascii="Times New Roman" w:hAnsi="Times New Roman" w:cs="Times New Roman"/>
          <w:sz w:val="24"/>
          <w:szCs w:val="24"/>
        </w:rPr>
        <w:t xml:space="preserve">w </w:t>
      </w:r>
      <w:r w:rsidRPr="00D52DF1">
        <w:rPr>
          <w:rFonts w:ascii="Times New Roman" w:hAnsi="Times New Roman" w:cs="Times New Roman"/>
          <w:sz w:val="24"/>
          <w:szCs w:val="24"/>
        </w:rPr>
        <w:t>lokal</w:t>
      </w:r>
      <w:r>
        <w:rPr>
          <w:rFonts w:ascii="Times New Roman" w:hAnsi="Times New Roman" w:cs="Times New Roman"/>
          <w:sz w:val="24"/>
          <w:szCs w:val="24"/>
        </w:rPr>
        <w:t>ach</w:t>
      </w:r>
      <w:r w:rsidRPr="00D52DF1">
        <w:rPr>
          <w:rFonts w:ascii="Times New Roman" w:hAnsi="Times New Roman" w:cs="Times New Roman"/>
          <w:sz w:val="24"/>
          <w:szCs w:val="24"/>
        </w:rPr>
        <w:t xml:space="preserve"> gastronomicznych na dworcach kolejowych i autobusowych</w:t>
      </w:r>
      <w:r>
        <w:rPr>
          <w:rFonts w:ascii="Times New Roman" w:hAnsi="Times New Roman" w:cs="Times New Roman"/>
          <w:sz w:val="24"/>
          <w:szCs w:val="24"/>
        </w:rPr>
        <w:t>.</w:t>
      </w:r>
    </w:p>
    <w:p w14:paraId="7B9602A0" w14:textId="77777777" w:rsidR="00C75C8A" w:rsidRDefault="00C75C8A" w:rsidP="00C75C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Mając na uwadze, że </w:t>
      </w:r>
      <w:r w:rsidRPr="00986418">
        <w:rPr>
          <w:rFonts w:ascii="Times New Roman" w:hAnsi="Times New Roman" w:cs="Times New Roman"/>
          <w:sz w:val="24"/>
          <w:szCs w:val="24"/>
        </w:rPr>
        <w:t xml:space="preserve">sprzedaż, podawanie i spożywanie napojów alkoholowych </w:t>
      </w:r>
      <w:r>
        <w:rPr>
          <w:rFonts w:ascii="Times New Roman" w:hAnsi="Times New Roman" w:cs="Times New Roman"/>
          <w:sz w:val="24"/>
          <w:szCs w:val="24"/>
        </w:rPr>
        <w:br/>
      </w:r>
      <w:r w:rsidRPr="00986418">
        <w:rPr>
          <w:rFonts w:ascii="Times New Roman" w:hAnsi="Times New Roman" w:cs="Times New Roman"/>
          <w:sz w:val="24"/>
          <w:szCs w:val="24"/>
        </w:rPr>
        <w:t>o zawartości do 4,5% alkoholu oraz piwa</w:t>
      </w:r>
      <w:r>
        <w:rPr>
          <w:rFonts w:ascii="Times New Roman" w:hAnsi="Times New Roman" w:cs="Times New Roman"/>
          <w:sz w:val="24"/>
          <w:szCs w:val="24"/>
        </w:rPr>
        <w:t xml:space="preserve"> dozwolona jest w wagonach restauracyjnych </w:t>
      </w:r>
      <w:r>
        <w:rPr>
          <w:rFonts w:ascii="Times New Roman" w:hAnsi="Times New Roman" w:cs="Times New Roman"/>
          <w:sz w:val="24"/>
          <w:szCs w:val="24"/>
        </w:rPr>
        <w:br/>
        <w:t xml:space="preserve">i bufetach pociągów komunikacji krajowej, utrzymywanie przedmiotowego zakazu </w:t>
      </w:r>
      <w:r>
        <w:rPr>
          <w:rFonts w:ascii="Times New Roman" w:hAnsi="Times New Roman" w:cs="Times New Roman"/>
          <w:sz w:val="24"/>
          <w:szCs w:val="24"/>
        </w:rPr>
        <w:br/>
        <w:t>w odniesieniu do lokali gastronomicznych znajdujących się w budynkach dworcowych nie jest uzasadniane.</w:t>
      </w:r>
    </w:p>
    <w:p w14:paraId="44EFA57E" w14:textId="77777777" w:rsidR="00C75C8A" w:rsidRDefault="00C75C8A" w:rsidP="00C75C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Projektowana zmiana jest likwidacją prawnego reliktu, zmniejszy ograniczenie wolności działalności gospodarczej, zwiększy natomiast atrakcyjność, a tym samym zainteresowanie prowadzeniem działalności gospodarczej w budynkach dworców, przez co przyczyni się również do większych wpływów z tytułu podatków dochodowych.</w:t>
      </w:r>
    </w:p>
    <w:p w14:paraId="38ACA5DF" w14:textId="77777777" w:rsidR="00C75C8A" w:rsidRPr="00986418" w:rsidRDefault="00C75C8A" w:rsidP="00C75C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Ocena </w:t>
      </w:r>
      <w:r>
        <w:rPr>
          <w:rFonts w:ascii="Times New Roman" w:hAnsi="Times New Roman" w:cs="Times New Roman"/>
          <w:i/>
          <w:iCs/>
          <w:sz w:val="24"/>
          <w:szCs w:val="24"/>
        </w:rPr>
        <w:t>ex post</w:t>
      </w:r>
      <w:r>
        <w:rPr>
          <w:rFonts w:ascii="Times New Roman" w:hAnsi="Times New Roman" w:cs="Times New Roman"/>
          <w:sz w:val="24"/>
          <w:szCs w:val="24"/>
        </w:rPr>
        <w:t xml:space="preserve"> proponowanej zmiany pozwoli odpowiedzieć na pytanie, czy zasadne jest dalsze ograniczenie obowiązującego w tym zakresie zakazu i pozwolenie na </w:t>
      </w:r>
      <w:r w:rsidRPr="00883E04">
        <w:rPr>
          <w:rFonts w:ascii="Times New Roman" w:hAnsi="Times New Roman" w:cs="Times New Roman"/>
          <w:sz w:val="24"/>
          <w:szCs w:val="24"/>
        </w:rPr>
        <w:t>sprzedaż, podawanie i spożywanie</w:t>
      </w:r>
      <w:r>
        <w:rPr>
          <w:rFonts w:ascii="Times New Roman" w:hAnsi="Times New Roman" w:cs="Times New Roman"/>
          <w:sz w:val="24"/>
          <w:szCs w:val="24"/>
        </w:rPr>
        <w:t xml:space="preserve"> w lokalach gastronomicznych na dworcach wszystkich rodzajów alkoholu, podobnie jak (co ma już miejsce teraz) </w:t>
      </w:r>
      <w:r w:rsidRPr="00883E04">
        <w:rPr>
          <w:rFonts w:ascii="Times New Roman" w:hAnsi="Times New Roman" w:cs="Times New Roman"/>
          <w:sz w:val="24"/>
          <w:szCs w:val="24"/>
        </w:rPr>
        <w:t xml:space="preserve">w międzynarodowych portach lotniczych </w:t>
      </w:r>
      <w:r>
        <w:rPr>
          <w:rFonts w:ascii="Times New Roman" w:hAnsi="Times New Roman" w:cs="Times New Roman"/>
          <w:sz w:val="24"/>
          <w:szCs w:val="24"/>
        </w:rPr>
        <w:br/>
      </w:r>
      <w:r w:rsidRPr="00883E04">
        <w:rPr>
          <w:rFonts w:ascii="Times New Roman" w:hAnsi="Times New Roman" w:cs="Times New Roman"/>
          <w:sz w:val="24"/>
          <w:szCs w:val="24"/>
        </w:rPr>
        <w:t>i portach morskich.</w:t>
      </w:r>
    </w:p>
    <w:p w14:paraId="52642058" w14:textId="77777777" w:rsidR="00C75C8A" w:rsidRDefault="00C75C8A" w:rsidP="00C75C8A">
      <w:pPr>
        <w:spacing w:after="0" w:line="360" w:lineRule="auto"/>
        <w:jc w:val="both"/>
        <w:rPr>
          <w:rFonts w:ascii="Times New Roman" w:hAnsi="Times New Roman" w:cs="Times New Roman"/>
          <w:sz w:val="24"/>
          <w:szCs w:val="24"/>
        </w:rPr>
      </w:pPr>
    </w:p>
    <w:p w14:paraId="4C12F6B8" w14:textId="77777777" w:rsidR="00C75C8A" w:rsidRDefault="00C75C8A" w:rsidP="00C75C8A">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lastRenderedPageBreak/>
        <w:t xml:space="preserve">Zmiany w ustawie </w:t>
      </w:r>
      <w:r w:rsidRPr="0016166E">
        <w:rPr>
          <w:rFonts w:ascii="Times New Roman" w:hAnsi="Times New Roman" w:cs="Times New Roman"/>
          <w:b/>
          <w:sz w:val="24"/>
          <w:szCs w:val="24"/>
        </w:rPr>
        <w:t xml:space="preserve">z dnia 28 lipca 1983 r. o podatku od spadków i darowizn </w:t>
      </w:r>
      <w:r w:rsidRPr="008E0A9E">
        <w:rPr>
          <w:rFonts w:ascii="Times New Roman" w:hAnsi="Times New Roman" w:cs="Times New Roman"/>
          <w:b/>
          <w:sz w:val="24"/>
          <w:szCs w:val="24"/>
        </w:rPr>
        <w:t>(art. 5 projektu).</w:t>
      </w:r>
    </w:p>
    <w:p w14:paraId="0E8FBE06" w14:textId="77777777" w:rsidR="00C75C8A" w:rsidRDefault="00C75C8A" w:rsidP="00C75C8A">
      <w:pPr>
        <w:pStyle w:val="Akapitzlist"/>
        <w:spacing w:after="0" w:line="360" w:lineRule="auto"/>
        <w:contextualSpacing w:val="0"/>
        <w:jc w:val="both"/>
        <w:rPr>
          <w:rFonts w:ascii="Times New Roman" w:hAnsi="Times New Roman" w:cs="Times New Roman"/>
          <w:b/>
          <w:sz w:val="24"/>
          <w:szCs w:val="24"/>
        </w:rPr>
      </w:pPr>
    </w:p>
    <w:p w14:paraId="3B79A31A" w14:textId="77777777" w:rsidR="00C75C8A" w:rsidRDefault="00C75C8A" w:rsidP="00C75C8A">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 xml:space="preserve">Projektowana zmiana ma na celu urealnienie kwot wolnych od podatku przewidzianych w ustawie </w:t>
      </w:r>
      <w:r w:rsidRPr="0016166E">
        <w:rPr>
          <w:rFonts w:ascii="Times New Roman" w:hAnsi="Times New Roman" w:cs="Times New Roman"/>
          <w:bCs/>
          <w:sz w:val="24"/>
          <w:szCs w:val="24"/>
        </w:rPr>
        <w:t>z dnia 28 lipca 1983 r. o podatku od spadków i darowizn</w:t>
      </w:r>
      <w:r>
        <w:rPr>
          <w:rFonts w:ascii="Times New Roman" w:hAnsi="Times New Roman" w:cs="Times New Roman"/>
          <w:bCs/>
          <w:sz w:val="24"/>
          <w:szCs w:val="24"/>
        </w:rPr>
        <w:t xml:space="preserve">. Aktualne kwoty obowiązują od niemal 20 lat, tj. od dnia 01.01.2003 r., kiedy to wynosiły one odpowiednio około 12-krotność, 9-krotność i 6-krotność ówczesnego minimalnego wynagrodzenia za pracę (800 zł </w:t>
      </w:r>
      <w:r>
        <w:rPr>
          <w:rFonts w:ascii="Times New Roman" w:hAnsi="Times New Roman" w:cs="Times New Roman"/>
          <w:bCs/>
          <w:sz w:val="24"/>
          <w:szCs w:val="24"/>
        </w:rPr>
        <w:br/>
        <w:t xml:space="preserve">w 2003 r.). Projekt przewiduje podniesienie tych kwot do </w:t>
      </w:r>
      <w:r w:rsidRPr="0016166E">
        <w:rPr>
          <w:rFonts w:ascii="Times New Roman" w:hAnsi="Times New Roman" w:cs="Times New Roman"/>
          <w:bCs/>
          <w:sz w:val="24"/>
          <w:szCs w:val="24"/>
        </w:rPr>
        <w:t>12-krotnoś</w:t>
      </w:r>
      <w:r>
        <w:rPr>
          <w:rFonts w:ascii="Times New Roman" w:hAnsi="Times New Roman" w:cs="Times New Roman"/>
          <w:bCs/>
          <w:sz w:val="24"/>
          <w:szCs w:val="24"/>
        </w:rPr>
        <w:t>ci</w:t>
      </w:r>
      <w:r w:rsidRPr="0016166E">
        <w:rPr>
          <w:rFonts w:ascii="Times New Roman" w:hAnsi="Times New Roman" w:cs="Times New Roman"/>
          <w:bCs/>
          <w:sz w:val="24"/>
          <w:szCs w:val="24"/>
        </w:rPr>
        <w:t>, 9-krotnoś</w:t>
      </w:r>
      <w:r>
        <w:rPr>
          <w:rFonts w:ascii="Times New Roman" w:hAnsi="Times New Roman" w:cs="Times New Roman"/>
          <w:bCs/>
          <w:sz w:val="24"/>
          <w:szCs w:val="24"/>
        </w:rPr>
        <w:t>ci</w:t>
      </w:r>
      <w:r w:rsidRPr="0016166E">
        <w:rPr>
          <w:rFonts w:ascii="Times New Roman" w:hAnsi="Times New Roman" w:cs="Times New Roman"/>
          <w:bCs/>
          <w:sz w:val="24"/>
          <w:szCs w:val="24"/>
        </w:rPr>
        <w:t xml:space="preserve"> </w:t>
      </w:r>
      <w:r>
        <w:rPr>
          <w:rFonts w:ascii="Times New Roman" w:hAnsi="Times New Roman" w:cs="Times New Roman"/>
          <w:bCs/>
          <w:sz w:val="24"/>
          <w:szCs w:val="24"/>
        </w:rPr>
        <w:br/>
      </w:r>
      <w:r w:rsidRPr="0016166E">
        <w:rPr>
          <w:rFonts w:ascii="Times New Roman" w:hAnsi="Times New Roman" w:cs="Times New Roman"/>
          <w:bCs/>
          <w:sz w:val="24"/>
          <w:szCs w:val="24"/>
        </w:rPr>
        <w:t>i 6-krotnoś</w:t>
      </w:r>
      <w:r>
        <w:rPr>
          <w:rFonts w:ascii="Times New Roman" w:hAnsi="Times New Roman" w:cs="Times New Roman"/>
          <w:bCs/>
          <w:sz w:val="24"/>
          <w:szCs w:val="24"/>
        </w:rPr>
        <w:t xml:space="preserve">ci aktualnego minimalnego wynagrodzenia za pracę (3010 zł). </w:t>
      </w:r>
    </w:p>
    <w:p w14:paraId="4472FBC1" w14:textId="77777777" w:rsidR="00C75C8A" w:rsidRPr="0016166E" w:rsidRDefault="00C75C8A" w:rsidP="00C75C8A">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t xml:space="preserve">Zmiana ta – jednoznacznie korzystna dla obywateli – nie musi przy tym oznaczać zmniejszenia dochodów gmin, albowiem mniejsze kwotowo wpływy mogą być zrównoważone większą ich liczbą na skutek spadku potencjalnej atrakcyjności działań mających na celu uniknięcie opodatkowania. </w:t>
      </w:r>
    </w:p>
    <w:p w14:paraId="0A30F6C1" w14:textId="1D74132B" w:rsidR="00C75C8A" w:rsidRDefault="00C75C8A" w:rsidP="00C75C8A">
      <w:pPr>
        <w:pStyle w:val="Akapitzlist"/>
        <w:spacing w:after="0" w:line="360" w:lineRule="auto"/>
        <w:contextualSpacing w:val="0"/>
        <w:jc w:val="both"/>
        <w:rPr>
          <w:rFonts w:ascii="Times New Roman" w:hAnsi="Times New Roman" w:cs="Times New Roman"/>
          <w:b/>
          <w:sz w:val="24"/>
          <w:szCs w:val="24"/>
        </w:rPr>
      </w:pPr>
    </w:p>
    <w:p w14:paraId="49D1F40D" w14:textId="49704D5F" w:rsidR="00830514" w:rsidRDefault="00830514" w:rsidP="00830514">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w:t>
      </w:r>
      <w:bookmarkStart w:id="3" w:name="_Hlk114658684"/>
      <w:r w:rsidRPr="008E0A9E">
        <w:rPr>
          <w:rFonts w:ascii="Times New Roman" w:hAnsi="Times New Roman" w:cs="Times New Roman"/>
          <w:b/>
          <w:sz w:val="24"/>
          <w:szCs w:val="24"/>
        </w:rPr>
        <w:t xml:space="preserve">ustawie </w:t>
      </w:r>
      <w:r w:rsidRPr="00830514">
        <w:rPr>
          <w:rFonts w:ascii="Times New Roman" w:hAnsi="Times New Roman" w:cs="Times New Roman"/>
          <w:b/>
          <w:sz w:val="24"/>
          <w:szCs w:val="24"/>
        </w:rPr>
        <w:t xml:space="preserve">z dnia 17 maja 1989 r. – Prawo geodezyjne i kartograficzne </w:t>
      </w:r>
      <w:bookmarkEnd w:id="3"/>
      <w:r w:rsidRPr="008E0A9E">
        <w:rPr>
          <w:rFonts w:ascii="Times New Roman" w:hAnsi="Times New Roman" w:cs="Times New Roman"/>
          <w:b/>
          <w:sz w:val="24"/>
          <w:szCs w:val="24"/>
        </w:rPr>
        <w:t xml:space="preserve">(art. </w:t>
      </w:r>
      <w:r>
        <w:rPr>
          <w:rFonts w:ascii="Times New Roman" w:hAnsi="Times New Roman" w:cs="Times New Roman"/>
          <w:b/>
          <w:sz w:val="24"/>
          <w:szCs w:val="24"/>
        </w:rPr>
        <w:t>6</w:t>
      </w:r>
      <w:r w:rsidRPr="008E0A9E">
        <w:rPr>
          <w:rFonts w:ascii="Times New Roman" w:hAnsi="Times New Roman" w:cs="Times New Roman"/>
          <w:b/>
          <w:sz w:val="24"/>
          <w:szCs w:val="24"/>
        </w:rPr>
        <w:t xml:space="preserve"> projektu).</w:t>
      </w:r>
    </w:p>
    <w:p w14:paraId="09101A69" w14:textId="74550AB4" w:rsidR="00830514" w:rsidRDefault="00830514" w:rsidP="00C75C8A">
      <w:pPr>
        <w:pStyle w:val="Akapitzlist"/>
        <w:spacing w:after="0" w:line="360" w:lineRule="auto"/>
        <w:contextualSpacing w:val="0"/>
        <w:jc w:val="both"/>
        <w:rPr>
          <w:rFonts w:ascii="Times New Roman" w:hAnsi="Times New Roman" w:cs="Times New Roman"/>
          <w:b/>
          <w:sz w:val="24"/>
          <w:szCs w:val="24"/>
        </w:rPr>
      </w:pPr>
    </w:p>
    <w:p w14:paraId="7D888962" w14:textId="5DAE0D30" w:rsidR="00830514" w:rsidRPr="007C4081" w:rsidRDefault="007C4081" w:rsidP="007C4081">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r>
      <w:r w:rsidR="00830514" w:rsidRPr="007C4081">
        <w:rPr>
          <w:rFonts w:ascii="Times New Roman" w:hAnsi="Times New Roman" w:cs="Times New Roman"/>
          <w:bCs/>
          <w:sz w:val="24"/>
          <w:szCs w:val="24"/>
        </w:rPr>
        <w:t xml:space="preserve">Pierwsza z projektowanych zmian ma charakter porządkujący, a jej celem jest dostosowanie brzmienia art. 46w ustawy do aktualnej treści ustawy – Kodeks postępowania karnego, w którym (od </w:t>
      </w:r>
      <w:r w:rsidR="00EA5FAA" w:rsidRPr="007C4081">
        <w:rPr>
          <w:rFonts w:ascii="Times New Roman" w:hAnsi="Times New Roman" w:cs="Times New Roman"/>
          <w:bCs/>
          <w:sz w:val="24"/>
          <w:szCs w:val="24"/>
        </w:rPr>
        <w:t>dnia 01.07.2015 r.</w:t>
      </w:r>
      <w:r w:rsidR="00830514" w:rsidRPr="007C4081">
        <w:rPr>
          <w:rFonts w:ascii="Times New Roman" w:hAnsi="Times New Roman" w:cs="Times New Roman"/>
          <w:bCs/>
          <w:sz w:val="24"/>
          <w:szCs w:val="24"/>
        </w:rPr>
        <w:t xml:space="preserve">) nie ma już </w:t>
      </w:r>
      <w:r w:rsidR="00EA5FAA" w:rsidRPr="007C4081">
        <w:rPr>
          <w:rFonts w:ascii="Times New Roman" w:hAnsi="Times New Roman" w:cs="Times New Roman"/>
          <w:bCs/>
          <w:sz w:val="24"/>
          <w:szCs w:val="24"/>
        </w:rPr>
        <w:t xml:space="preserve">przepisów dotyczących powództwa cywilnego w postępowaniu karnym. </w:t>
      </w:r>
    </w:p>
    <w:p w14:paraId="15C2BB71" w14:textId="793CE34B" w:rsidR="00830514" w:rsidRDefault="00830514" w:rsidP="00C75C8A">
      <w:pPr>
        <w:pStyle w:val="Akapitzlist"/>
        <w:spacing w:after="0" w:line="360" w:lineRule="auto"/>
        <w:contextualSpacing w:val="0"/>
        <w:jc w:val="both"/>
        <w:rPr>
          <w:rFonts w:ascii="Times New Roman" w:hAnsi="Times New Roman" w:cs="Times New Roman"/>
          <w:b/>
          <w:sz w:val="24"/>
          <w:szCs w:val="24"/>
        </w:rPr>
      </w:pPr>
    </w:p>
    <w:p w14:paraId="456C7A2D" w14:textId="77777777" w:rsidR="007C4081" w:rsidRPr="00380A93" w:rsidRDefault="007C4081" w:rsidP="00380A93">
      <w:pPr>
        <w:pStyle w:val="Akapitzlist"/>
        <w:spacing w:after="0" w:line="360" w:lineRule="auto"/>
        <w:ind w:left="0" w:firstLine="708"/>
        <w:contextualSpacing w:val="0"/>
        <w:jc w:val="both"/>
        <w:rPr>
          <w:rFonts w:ascii="Times New Roman" w:hAnsi="Times New Roman" w:cs="Times New Roman"/>
          <w:bCs/>
          <w:sz w:val="24"/>
          <w:szCs w:val="24"/>
        </w:rPr>
      </w:pPr>
      <w:r w:rsidRPr="00380A93">
        <w:rPr>
          <w:rFonts w:ascii="Times New Roman" w:hAnsi="Times New Roman" w:cs="Times New Roman"/>
          <w:bCs/>
          <w:sz w:val="24"/>
          <w:szCs w:val="24"/>
        </w:rPr>
        <w:t xml:space="preserve">Druga z projektowanych zmian ma na celu ograniczenie obowiązku umieszczenia tabliczki z numerem porządkowym. Zgodnie z nowymi przepisami obowiązek ten będzie polegał na umieszczeniu tej tabliczki w widocznym miejscu – albo na ścianie frontowej budynku albo na ogrodzeniu. </w:t>
      </w:r>
    </w:p>
    <w:p w14:paraId="2FE8B3ED" w14:textId="2A685878" w:rsidR="007C4081" w:rsidRPr="00380A93" w:rsidRDefault="007C4081" w:rsidP="00380A93">
      <w:pPr>
        <w:pStyle w:val="Akapitzlist"/>
        <w:spacing w:after="0" w:line="360" w:lineRule="auto"/>
        <w:ind w:left="0" w:firstLine="708"/>
        <w:contextualSpacing w:val="0"/>
        <w:jc w:val="both"/>
        <w:rPr>
          <w:rFonts w:ascii="Times New Roman" w:hAnsi="Times New Roman" w:cs="Times New Roman"/>
          <w:bCs/>
          <w:sz w:val="24"/>
          <w:szCs w:val="24"/>
        </w:rPr>
      </w:pPr>
      <w:r w:rsidRPr="00380A93">
        <w:rPr>
          <w:rFonts w:ascii="Times New Roman" w:hAnsi="Times New Roman" w:cs="Times New Roman"/>
          <w:bCs/>
          <w:sz w:val="24"/>
          <w:szCs w:val="24"/>
        </w:rPr>
        <w:t xml:space="preserve">Jednocześnie </w:t>
      </w:r>
      <w:r w:rsidR="00380A93" w:rsidRPr="00380A93">
        <w:rPr>
          <w:rFonts w:ascii="Times New Roman" w:hAnsi="Times New Roman" w:cs="Times New Roman"/>
          <w:bCs/>
          <w:sz w:val="24"/>
          <w:szCs w:val="24"/>
        </w:rPr>
        <w:t xml:space="preserve">o </w:t>
      </w:r>
      <w:r w:rsidRPr="00380A93">
        <w:rPr>
          <w:rFonts w:ascii="Times New Roman" w:hAnsi="Times New Roman" w:cs="Times New Roman"/>
          <w:bCs/>
          <w:sz w:val="24"/>
          <w:szCs w:val="24"/>
        </w:rPr>
        <w:t>obowiązk</w:t>
      </w:r>
      <w:r w:rsidR="00380A93" w:rsidRPr="00380A93">
        <w:rPr>
          <w:rFonts w:ascii="Times New Roman" w:hAnsi="Times New Roman" w:cs="Times New Roman"/>
          <w:bCs/>
          <w:sz w:val="24"/>
          <w:szCs w:val="24"/>
        </w:rPr>
        <w:t>u</w:t>
      </w:r>
      <w:r w:rsidRPr="00380A93">
        <w:rPr>
          <w:rFonts w:ascii="Times New Roman" w:hAnsi="Times New Roman" w:cs="Times New Roman"/>
          <w:bCs/>
          <w:sz w:val="24"/>
          <w:szCs w:val="24"/>
        </w:rPr>
        <w:t xml:space="preserve"> zamieszczenia na tej tabliczce dodatkowych informacji (</w:t>
      </w:r>
      <w:r w:rsidR="00380A93" w:rsidRPr="00380A93">
        <w:rPr>
          <w:rFonts w:ascii="Times New Roman" w:hAnsi="Times New Roman" w:cs="Times New Roman"/>
          <w:bCs/>
          <w:sz w:val="24"/>
          <w:szCs w:val="24"/>
        </w:rPr>
        <w:t>nazwy miejscowości lub nazwy dzielnicy, osiedla, zespołu urbanistycznego, a także nazwy ulicy lub placu) będzie mogła (przede wszystkim uwzględniając lokalne uwarunkowania) zdecydować rada gminy.</w:t>
      </w:r>
    </w:p>
    <w:p w14:paraId="3B4DACB9" w14:textId="0016BC81" w:rsidR="00380A93" w:rsidRPr="00380A93" w:rsidRDefault="00380A93" w:rsidP="00380A93">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r>
      <w:r w:rsidRPr="00380A93">
        <w:rPr>
          <w:rFonts w:ascii="Times New Roman" w:hAnsi="Times New Roman" w:cs="Times New Roman"/>
          <w:bCs/>
          <w:sz w:val="24"/>
          <w:szCs w:val="24"/>
        </w:rPr>
        <w:t>Dodatkowo w ustawie proponuje się dodanie nowego art. 48 ust. 1a, w którym stypizowane będzie wykroczenie</w:t>
      </w:r>
      <w:r>
        <w:rPr>
          <w:rFonts w:ascii="Times New Roman" w:hAnsi="Times New Roman" w:cs="Times New Roman"/>
          <w:bCs/>
          <w:sz w:val="24"/>
          <w:szCs w:val="24"/>
        </w:rPr>
        <w:t>,</w:t>
      </w:r>
      <w:r w:rsidRPr="00380A93">
        <w:rPr>
          <w:rFonts w:ascii="Times New Roman" w:hAnsi="Times New Roman" w:cs="Times New Roman"/>
          <w:bCs/>
          <w:sz w:val="24"/>
          <w:szCs w:val="24"/>
        </w:rPr>
        <w:t xml:space="preserve"> polegające na niezrealizowaniu obowiązku zamieszczenia tabliczki zgodnie z art. 47b ust. 1 ustawy. Zakres karalności będzie w tym przypadku węższy aniżeli określony w aktualnie obowiązującym art. 64 ustawy – Kodeks wykroczeń.</w:t>
      </w:r>
    </w:p>
    <w:p w14:paraId="168AD163" w14:textId="5BE5E11D" w:rsidR="00C75C8A" w:rsidRDefault="00C75C8A" w:rsidP="00A91F7F">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lastRenderedPageBreak/>
        <w:t xml:space="preserve">Zmiany w ustawie </w:t>
      </w:r>
      <w:r w:rsidRPr="00747174">
        <w:rPr>
          <w:rFonts w:ascii="Times New Roman" w:hAnsi="Times New Roman" w:cs="Times New Roman"/>
          <w:b/>
          <w:sz w:val="24"/>
          <w:szCs w:val="24"/>
        </w:rPr>
        <w:t xml:space="preserve">z dnia 28 września 1991 r. o lasach </w:t>
      </w:r>
      <w:r w:rsidRPr="008E0A9E">
        <w:rPr>
          <w:rFonts w:ascii="Times New Roman" w:hAnsi="Times New Roman" w:cs="Times New Roman"/>
          <w:b/>
          <w:sz w:val="24"/>
          <w:szCs w:val="24"/>
        </w:rPr>
        <w:t xml:space="preserve">(art. </w:t>
      </w:r>
      <w:r w:rsidR="00A91F7F">
        <w:rPr>
          <w:rFonts w:ascii="Times New Roman" w:hAnsi="Times New Roman" w:cs="Times New Roman"/>
          <w:b/>
          <w:sz w:val="24"/>
          <w:szCs w:val="24"/>
        </w:rPr>
        <w:t>7</w:t>
      </w:r>
      <w:r w:rsidRPr="008E0A9E">
        <w:rPr>
          <w:rFonts w:ascii="Times New Roman" w:hAnsi="Times New Roman" w:cs="Times New Roman"/>
          <w:b/>
          <w:sz w:val="24"/>
          <w:szCs w:val="24"/>
        </w:rPr>
        <w:t xml:space="preserve"> projektu).</w:t>
      </w:r>
    </w:p>
    <w:p w14:paraId="668F7A1C" w14:textId="77777777" w:rsidR="00C75C8A" w:rsidRPr="008E0A9E" w:rsidRDefault="00C75C8A" w:rsidP="00C75C8A">
      <w:pPr>
        <w:pStyle w:val="Akapitzlist"/>
        <w:spacing w:after="0" w:line="360" w:lineRule="auto"/>
        <w:contextualSpacing w:val="0"/>
        <w:jc w:val="both"/>
        <w:rPr>
          <w:rFonts w:ascii="Times New Roman" w:hAnsi="Times New Roman" w:cs="Times New Roman"/>
          <w:b/>
          <w:sz w:val="24"/>
          <w:szCs w:val="24"/>
        </w:rPr>
      </w:pPr>
    </w:p>
    <w:p w14:paraId="294C7863" w14:textId="77777777" w:rsidR="00C75C8A" w:rsidRDefault="00C75C8A" w:rsidP="00C75C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Celem zmiany jest niewielkie, ale bardzo istotne zliberalizowanie obrotu gruntami, </w:t>
      </w:r>
      <w:r>
        <w:rPr>
          <w:rFonts w:ascii="Times New Roman" w:hAnsi="Times New Roman" w:cs="Times New Roman"/>
          <w:sz w:val="24"/>
          <w:szCs w:val="24"/>
        </w:rPr>
        <w:br/>
        <w:t xml:space="preserve">o których mowa w art. 37a ust. 1 ustawy o lasach (w szczególności </w:t>
      </w:r>
      <w:r w:rsidRPr="00580147">
        <w:rPr>
          <w:rFonts w:ascii="Times New Roman" w:hAnsi="Times New Roman" w:cs="Times New Roman"/>
          <w:sz w:val="24"/>
          <w:szCs w:val="24"/>
        </w:rPr>
        <w:t>oznaczon</w:t>
      </w:r>
      <w:r>
        <w:rPr>
          <w:rFonts w:ascii="Times New Roman" w:hAnsi="Times New Roman" w:cs="Times New Roman"/>
          <w:sz w:val="24"/>
          <w:szCs w:val="24"/>
        </w:rPr>
        <w:t>ych</w:t>
      </w:r>
      <w:r w:rsidRPr="00580147">
        <w:rPr>
          <w:rFonts w:ascii="Times New Roman" w:hAnsi="Times New Roman" w:cs="Times New Roman"/>
          <w:sz w:val="24"/>
          <w:szCs w:val="24"/>
        </w:rPr>
        <w:t xml:space="preserve"> jako las </w:t>
      </w:r>
      <w:r>
        <w:rPr>
          <w:rFonts w:ascii="Times New Roman" w:hAnsi="Times New Roman" w:cs="Times New Roman"/>
          <w:sz w:val="24"/>
          <w:szCs w:val="24"/>
        </w:rPr>
        <w:br/>
      </w:r>
      <w:r w:rsidRPr="00580147">
        <w:rPr>
          <w:rFonts w:ascii="Times New Roman" w:hAnsi="Times New Roman" w:cs="Times New Roman"/>
          <w:sz w:val="24"/>
          <w:szCs w:val="24"/>
        </w:rPr>
        <w:t>w ewidencji gruntów i budynków</w:t>
      </w:r>
      <w:r>
        <w:rPr>
          <w:rFonts w:ascii="Times New Roman" w:hAnsi="Times New Roman" w:cs="Times New Roman"/>
          <w:sz w:val="24"/>
          <w:szCs w:val="24"/>
        </w:rPr>
        <w:t xml:space="preserve">), polegające na ograniczeniu przysługującego Skarbowi Państwa prawa pierwokupu takich gruntów, jeżeli są one </w:t>
      </w:r>
      <w:r w:rsidRPr="00580147">
        <w:rPr>
          <w:rFonts w:ascii="Times New Roman" w:hAnsi="Times New Roman" w:cs="Times New Roman"/>
          <w:sz w:val="24"/>
          <w:szCs w:val="24"/>
        </w:rPr>
        <w:t>położone w całości w granicach administracyjnych miasta lub któr</w:t>
      </w:r>
      <w:r>
        <w:rPr>
          <w:rFonts w:ascii="Times New Roman" w:hAnsi="Times New Roman" w:cs="Times New Roman"/>
          <w:sz w:val="24"/>
          <w:szCs w:val="24"/>
        </w:rPr>
        <w:t>ych</w:t>
      </w:r>
      <w:r w:rsidRPr="00580147">
        <w:rPr>
          <w:rFonts w:ascii="Times New Roman" w:hAnsi="Times New Roman" w:cs="Times New Roman"/>
          <w:sz w:val="24"/>
          <w:szCs w:val="24"/>
        </w:rPr>
        <w:t xml:space="preserve"> powierzchnia nie przekracza 1 ha</w:t>
      </w:r>
      <w:r>
        <w:rPr>
          <w:rFonts w:ascii="Times New Roman" w:hAnsi="Times New Roman" w:cs="Times New Roman"/>
          <w:sz w:val="24"/>
          <w:szCs w:val="24"/>
        </w:rPr>
        <w:t xml:space="preserve">. </w:t>
      </w:r>
    </w:p>
    <w:p w14:paraId="75B33D3C" w14:textId="77777777" w:rsidR="00C75C8A" w:rsidRDefault="00C75C8A" w:rsidP="00C75C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Zmiana ta pozwoli nie tylko na swobodny obrót takimi gruntami, ale także zniesie </w:t>
      </w:r>
      <w:r>
        <w:rPr>
          <w:rFonts w:ascii="Times New Roman" w:hAnsi="Times New Roman" w:cs="Times New Roman"/>
          <w:sz w:val="24"/>
          <w:szCs w:val="24"/>
        </w:rPr>
        <w:br/>
        <w:t>w tym przypadku obowiązek uzyskiwania niezbędnego do zawarcia umowy przenoszącej własność nieruchomości zaświadczenia, iż grunt mający być przedmiotem tej umowy nie należy do kategorii gruntów wskazanych w art. 37a ust. 1 ustawy o lasach. Dzięki tej zmianie strony umowy nie będą musiały pozyskiwać takiego zaświadczenia i ponosić związanych z tym kosztów.</w:t>
      </w:r>
    </w:p>
    <w:p w14:paraId="78412DBD" w14:textId="77777777" w:rsidR="00C75C8A" w:rsidRDefault="00C75C8A" w:rsidP="00C75C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Jednocześnie projektowana zmiana w żaden sposób nie uniemożliwi Skarbowi Państwa nabywania własności przedmiotowych gruntów w drodze „zwykłej” umowy zawartej z jego dotychczasowym właścicielem na zasadach ogólnych.</w:t>
      </w:r>
    </w:p>
    <w:p w14:paraId="48C528FE" w14:textId="4FB5BAB1" w:rsidR="00C75C8A" w:rsidRDefault="00C75C8A" w:rsidP="007C0957">
      <w:pPr>
        <w:spacing w:after="0" w:line="360" w:lineRule="auto"/>
        <w:jc w:val="both"/>
        <w:rPr>
          <w:rFonts w:ascii="Times New Roman" w:hAnsi="Times New Roman" w:cs="Times New Roman"/>
          <w:sz w:val="24"/>
          <w:szCs w:val="24"/>
        </w:rPr>
      </w:pPr>
    </w:p>
    <w:p w14:paraId="5656641D" w14:textId="366F1E74" w:rsidR="00933D55" w:rsidRDefault="00933D55" w:rsidP="00A91F7F">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w:t>
      </w:r>
      <w:r w:rsidRPr="00B462AE">
        <w:rPr>
          <w:rFonts w:ascii="Times New Roman" w:hAnsi="Times New Roman" w:cs="Times New Roman"/>
          <w:b/>
          <w:sz w:val="24"/>
          <w:szCs w:val="24"/>
        </w:rPr>
        <w:t xml:space="preserve">z dnia 7 października 1992 r. o regionalnych izbach obrachunkowych </w:t>
      </w:r>
      <w:r w:rsidRPr="008E0A9E">
        <w:rPr>
          <w:rFonts w:ascii="Times New Roman" w:hAnsi="Times New Roman" w:cs="Times New Roman"/>
          <w:b/>
          <w:sz w:val="24"/>
          <w:szCs w:val="24"/>
        </w:rPr>
        <w:t xml:space="preserve">(art. </w:t>
      </w:r>
      <w:r w:rsidR="00A91F7F">
        <w:rPr>
          <w:rFonts w:ascii="Times New Roman" w:hAnsi="Times New Roman" w:cs="Times New Roman"/>
          <w:b/>
          <w:sz w:val="24"/>
          <w:szCs w:val="24"/>
        </w:rPr>
        <w:t>8</w:t>
      </w:r>
      <w:r w:rsidRPr="008E0A9E">
        <w:rPr>
          <w:rFonts w:ascii="Times New Roman" w:hAnsi="Times New Roman" w:cs="Times New Roman"/>
          <w:b/>
          <w:sz w:val="24"/>
          <w:szCs w:val="24"/>
        </w:rPr>
        <w:t xml:space="preserve"> projektu).</w:t>
      </w:r>
    </w:p>
    <w:p w14:paraId="4B4B7DFB" w14:textId="77777777" w:rsidR="00933D55" w:rsidRDefault="00933D55" w:rsidP="00933D55">
      <w:pPr>
        <w:pStyle w:val="Akapitzlist"/>
        <w:spacing w:after="0" w:line="360" w:lineRule="auto"/>
        <w:contextualSpacing w:val="0"/>
        <w:jc w:val="both"/>
        <w:rPr>
          <w:rFonts w:ascii="Times New Roman" w:hAnsi="Times New Roman" w:cs="Times New Roman"/>
          <w:b/>
          <w:sz w:val="24"/>
          <w:szCs w:val="24"/>
        </w:rPr>
      </w:pPr>
    </w:p>
    <w:p w14:paraId="2A2CF108" w14:textId="5A0CA70A" w:rsidR="00933D55" w:rsidRDefault="00933D55" w:rsidP="00933D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 związku ze zmianą przewidzianą w art. 1</w:t>
      </w:r>
      <w:r w:rsidR="007C31D1">
        <w:rPr>
          <w:rFonts w:ascii="Times New Roman" w:hAnsi="Times New Roman" w:cs="Times New Roman"/>
          <w:sz w:val="24"/>
          <w:szCs w:val="24"/>
        </w:rPr>
        <w:t>5</w:t>
      </w:r>
      <w:r>
        <w:rPr>
          <w:rFonts w:ascii="Times New Roman" w:hAnsi="Times New Roman" w:cs="Times New Roman"/>
          <w:sz w:val="24"/>
          <w:szCs w:val="24"/>
        </w:rPr>
        <w:t xml:space="preserve"> niniejszej ustawy konieczne jest uchylenie art. 13 pkt 4 ustawy o regionalnych izbach obrachunkowych, zgodnie z którym do zadań izby należy m.in. </w:t>
      </w:r>
      <w:r w:rsidRPr="00D863FD">
        <w:rPr>
          <w:rFonts w:ascii="Times New Roman" w:hAnsi="Times New Roman" w:cs="Times New Roman"/>
          <w:sz w:val="24"/>
          <w:szCs w:val="24"/>
        </w:rPr>
        <w:t xml:space="preserve">wydawanie opinii o przedkładanych przez </w:t>
      </w:r>
      <w:r>
        <w:rPr>
          <w:rFonts w:ascii="Times New Roman" w:hAnsi="Times New Roman" w:cs="Times New Roman"/>
          <w:sz w:val="24"/>
          <w:szCs w:val="24"/>
        </w:rPr>
        <w:t xml:space="preserve">organy wykonawcze jednostek samorządu terytorialnego </w:t>
      </w:r>
      <w:r w:rsidRPr="00D863FD">
        <w:rPr>
          <w:rFonts w:ascii="Times New Roman" w:hAnsi="Times New Roman" w:cs="Times New Roman"/>
          <w:sz w:val="24"/>
          <w:szCs w:val="24"/>
        </w:rPr>
        <w:t>informacjach o przebiegu wykonania budżetu za pierwsze półrocze</w:t>
      </w:r>
      <w:r>
        <w:rPr>
          <w:rFonts w:ascii="Times New Roman" w:hAnsi="Times New Roman" w:cs="Times New Roman"/>
          <w:sz w:val="24"/>
          <w:szCs w:val="24"/>
        </w:rPr>
        <w:t xml:space="preserve">. </w:t>
      </w:r>
      <w:r>
        <w:rPr>
          <w:rFonts w:ascii="Times New Roman" w:hAnsi="Times New Roman" w:cs="Times New Roman"/>
          <w:sz w:val="24"/>
          <w:szCs w:val="24"/>
        </w:rPr>
        <w:tab/>
        <w:t>Zmniejszenie zakresu zadań ciążących na regionalnych izbach obrachunkowych przyczyni się do zmniejszenia kosztów ich funkcjonowania i pozwoli wykorzystać ich potencjał do realizacji istotniejszych z punktu widzenia finansów samorządowych zadań.</w:t>
      </w:r>
    </w:p>
    <w:p w14:paraId="19279A7F" w14:textId="77777777" w:rsidR="00933D55" w:rsidRDefault="00933D55" w:rsidP="00933D55">
      <w:pPr>
        <w:spacing w:after="0" w:line="360" w:lineRule="auto"/>
        <w:jc w:val="both"/>
        <w:rPr>
          <w:rFonts w:ascii="Times New Roman" w:hAnsi="Times New Roman" w:cs="Times New Roman"/>
          <w:sz w:val="24"/>
          <w:szCs w:val="24"/>
        </w:rPr>
      </w:pPr>
    </w:p>
    <w:p w14:paraId="03DE9E28" w14:textId="058B5D50" w:rsidR="00933D55" w:rsidRDefault="00933D55" w:rsidP="00A91F7F">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Zmiany w ustawie</w:t>
      </w:r>
      <w:r w:rsidR="007C74F8" w:rsidRPr="007C74F8">
        <w:t xml:space="preserve"> </w:t>
      </w:r>
      <w:r w:rsidR="007C74F8" w:rsidRPr="007C74F8">
        <w:rPr>
          <w:rFonts w:ascii="Times New Roman" w:hAnsi="Times New Roman" w:cs="Times New Roman"/>
          <w:b/>
          <w:sz w:val="24"/>
          <w:szCs w:val="24"/>
        </w:rPr>
        <w:t xml:space="preserve">z dnia 13 października 1995 r. </w:t>
      </w:r>
      <w:r>
        <w:rPr>
          <w:rFonts w:ascii="Times New Roman" w:hAnsi="Times New Roman" w:cs="Times New Roman"/>
          <w:b/>
          <w:sz w:val="24"/>
          <w:szCs w:val="24"/>
        </w:rPr>
        <w:t>– Prawo łowieckie</w:t>
      </w:r>
      <w:r w:rsidRPr="008E0A9E">
        <w:rPr>
          <w:rFonts w:ascii="Times New Roman" w:hAnsi="Times New Roman" w:cs="Times New Roman"/>
          <w:b/>
          <w:sz w:val="24"/>
          <w:szCs w:val="24"/>
        </w:rPr>
        <w:t xml:space="preserve"> (art. </w:t>
      </w:r>
      <w:r w:rsidR="00A91F7F">
        <w:rPr>
          <w:rFonts w:ascii="Times New Roman" w:hAnsi="Times New Roman" w:cs="Times New Roman"/>
          <w:b/>
          <w:sz w:val="24"/>
          <w:szCs w:val="24"/>
        </w:rPr>
        <w:t>9</w:t>
      </w:r>
      <w:r w:rsidRPr="008E0A9E">
        <w:rPr>
          <w:rFonts w:ascii="Times New Roman" w:hAnsi="Times New Roman" w:cs="Times New Roman"/>
          <w:b/>
          <w:sz w:val="24"/>
          <w:szCs w:val="24"/>
        </w:rPr>
        <w:t xml:space="preserve"> projektu).</w:t>
      </w:r>
    </w:p>
    <w:p w14:paraId="0E662499" w14:textId="77777777" w:rsidR="00933D55" w:rsidRPr="000766CD" w:rsidRDefault="00933D55" w:rsidP="00933D55">
      <w:pPr>
        <w:spacing w:after="0" w:line="360" w:lineRule="auto"/>
        <w:jc w:val="both"/>
        <w:rPr>
          <w:rFonts w:ascii="Times New Roman" w:hAnsi="Times New Roman" w:cs="Times New Roman"/>
          <w:b/>
          <w:sz w:val="24"/>
          <w:szCs w:val="24"/>
        </w:rPr>
      </w:pPr>
    </w:p>
    <w:p w14:paraId="7F96C0AB" w14:textId="3942F3E5" w:rsidR="00933D55" w:rsidRDefault="00933D55" w:rsidP="00933D5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Projektowana zmiana jest efektem poszukiwania kompromisu w istotnej społecznie sprawie – udziału w polowaniach osób do 18. roku życia. Jest ona t</w:t>
      </w:r>
      <w:r w:rsidRPr="00ED2205">
        <w:rPr>
          <w:rFonts w:ascii="Times New Roman" w:hAnsi="Times New Roman" w:cs="Times New Roman"/>
          <w:bCs/>
          <w:sz w:val="24"/>
          <w:szCs w:val="24"/>
        </w:rPr>
        <w:t xml:space="preserve">ożsama </w:t>
      </w:r>
      <w:r>
        <w:rPr>
          <w:rFonts w:ascii="Times New Roman" w:hAnsi="Times New Roman" w:cs="Times New Roman"/>
          <w:bCs/>
          <w:sz w:val="24"/>
          <w:szCs w:val="24"/>
        </w:rPr>
        <w:t xml:space="preserve">ze </w:t>
      </w:r>
      <w:r w:rsidRPr="00ED2205">
        <w:rPr>
          <w:rFonts w:ascii="Times New Roman" w:hAnsi="Times New Roman" w:cs="Times New Roman"/>
          <w:bCs/>
          <w:sz w:val="24"/>
          <w:szCs w:val="24"/>
        </w:rPr>
        <w:t>zmian</w:t>
      </w:r>
      <w:r>
        <w:rPr>
          <w:rFonts w:ascii="Times New Roman" w:hAnsi="Times New Roman" w:cs="Times New Roman"/>
          <w:bCs/>
          <w:sz w:val="24"/>
          <w:szCs w:val="24"/>
        </w:rPr>
        <w:t>ą</w:t>
      </w:r>
      <w:r w:rsidRPr="00ED2205">
        <w:rPr>
          <w:rFonts w:ascii="Times New Roman" w:hAnsi="Times New Roman" w:cs="Times New Roman"/>
          <w:bCs/>
          <w:sz w:val="24"/>
          <w:szCs w:val="24"/>
        </w:rPr>
        <w:t xml:space="preserve"> proponowan</w:t>
      </w:r>
      <w:r>
        <w:rPr>
          <w:rFonts w:ascii="Times New Roman" w:hAnsi="Times New Roman" w:cs="Times New Roman"/>
          <w:bCs/>
          <w:sz w:val="24"/>
          <w:szCs w:val="24"/>
        </w:rPr>
        <w:t>ą</w:t>
      </w:r>
      <w:r w:rsidRPr="00ED2205">
        <w:rPr>
          <w:rFonts w:ascii="Times New Roman" w:hAnsi="Times New Roman" w:cs="Times New Roman"/>
          <w:bCs/>
          <w:sz w:val="24"/>
          <w:szCs w:val="24"/>
        </w:rPr>
        <w:t xml:space="preserve"> już w szczególnym – obywatelskim projekcie ustawy o zmianie ustawy Prawo </w:t>
      </w:r>
      <w:r w:rsidRPr="00ED2205">
        <w:rPr>
          <w:rFonts w:ascii="Times New Roman" w:hAnsi="Times New Roman" w:cs="Times New Roman"/>
          <w:bCs/>
          <w:sz w:val="24"/>
          <w:szCs w:val="24"/>
        </w:rPr>
        <w:lastRenderedPageBreak/>
        <w:t xml:space="preserve">łowieckie, pod którym podpisy złożyło co najmniej 104832 obywateli (druk sejmowy nr 49). </w:t>
      </w:r>
      <w:r>
        <w:rPr>
          <w:rFonts w:ascii="Times New Roman" w:hAnsi="Times New Roman" w:cs="Times New Roman"/>
          <w:bCs/>
          <w:sz w:val="24"/>
          <w:szCs w:val="24"/>
        </w:rPr>
        <w:t xml:space="preserve">Tym samym uznać należy, że przedmiotowa kwestia zasługuje na szczególną uwagę, </w:t>
      </w:r>
      <w:r>
        <w:rPr>
          <w:rFonts w:ascii="Times New Roman" w:hAnsi="Times New Roman" w:cs="Times New Roman"/>
          <w:bCs/>
          <w:sz w:val="24"/>
          <w:szCs w:val="24"/>
        </w:rPr>
        <w:br/>
        <w:t xml:space="preserve">a proponowana zmiana ustawy wychodzi naprzeciw oczekiwaniom społecznym. </w:t>
      </w:r>
    </w:p>
    <w:p w14:paraId="556A5E13" w14:textId="77777777" w:rsidR="00933D55" w:rsidRDefault="00933D55" w:rsidP="00933D5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Celem tej zmiany jest ograniczenie budzącego także prawne kontrowersje </w:t>
      </w:r>
      <w:bookmarkStart w:id="4" w:name="_Hlk114696670"/>
      <w:r>
        <w:rPr>
          <w:rFonts w:ascii="Times New Roman" w:hAnsi="Times New Roman" w:cs="Times New Roman"/>
          <w:bCs/>
          <w:sz w:val="24"/>
          <w:szCs w:val="24"/>
        </w:rPr>
        <w:t xml:space="preserve">zakazu </w:t>
      </w:r>
      <w:r w:rsidRPr="006D3E09">
        <w:rPr>
          <w:rFonts w:ascii="Times New Roman" w:hAnsi="Times New Roman" w:cs="Times New Roman"/>
          <w:bCs/>
          <w:sz w:val="24"/>
          <w:szCs w:val="24"/>
        </w:rPr>
        <w:t>wykonywania polowania w obecności lub przy udziale dzieci do 18. roku życia</w:t>
      </w:r>
      <w:r>
        <w:rPr>
          <w:rFonts w:ascii="Times New Roman" w:hAnsi="Times New Roman" w:cs="Times New Roman"/>
          <w:bCs/>
          <w:sz w:val="24"/>
          <w:szCs w:val="24"/>
        </w:rPr>
        <w:t xml:space="preserve"> (oraz częściową depenalizację naruszenia tego zakazu)</w:t>
      </w:r>
      <w:bookmarkEnd w:id="4"/>
      <w:r>
        <w:rPr>
          <w:rFonts w:ascii="Times New Roman" w:hAnsi="Times New Roman" w:cs="Times New Roman"/>
          <w:bCs/>
          <w:sz w:val="24"/>
          <w:szCs w:val="24"/>
        </w:rPr>
        <w:t>. Podkreślenia wymaga, że konstytucyjność przedmiotowej</w:t>
      </w:r>
      <w:r w:rsidRPr="00FC0188">
        <w:rPr>
          <w:rFonts w:ascii="Times New Roman" w:hAnsi="Times New Roman" w:cs="Times New Roman"/>
          <w:bCs/>
          <w:sz w:val="24"/>
          <w:szCs w:val="24"/>
        </w:rPr>
        <w:t xml:space="preserve"> </w:t>
      </w:r>
      <w:r>
        <w:rPr>
          <w:rFonts w:ascii="Times New Roman" w:hAnsi="Times New Roman" w:cs="Times New Roman"/>
          <w:bCs/>
          <w:sz w:val="24"/>
          <w:szCs w:val="24"/>
        </w:rPr>
        <w:t>regulacji</w:t>
      </w:r>
      <w:r w:rsidRPr="00FC0188">
        <w:rPr>
          <w:rFonts w:ascii="Times New Roman" w:hAnsi="Times New Roman" w:cs="Times New Roman"/>
          <w:bCs/>
          <w:sz w:val="24"/>
          <w:szCs w:val="24"/>
        </w:rPr>
        <w:t xml:space="preserve">, jako </w:t>
      </w:r>
      <w:r>
        <w:rPr>
          <w:rFonts w:ascii="Times New Roman" w:hAnsi="Times New Roman" w:cs="Times New Roman"/>
          <w:bCs/>
          <w:sz w:val="24"/>
          <w:szCs w:val="24"/>
        </w:rPr>
        <w:t>istotnie ograniczająca deklarowane w art. 48 Konstytucji RP</w:t>
      </w:r>
      <w:r w:rsidRPr="00FC0188">
        <w:rPr>
          <w:rFonts w:ascii="Times New Roman" w:hAnsi="Times New Roman" w:cs="Times New Roman"/>
          <w:bCs/>
          <w:sz w:val="24"/>
          <w:szCs w:val="24"/>
        </w:rPr>
        <w:t xml:space="preserve"> prawo</w:t>
      </w:r>
      <w:r>
        <w:rPr>
          <w:rFonts w:ascii="Times New Roman" w:hAnsi="Times New Roman" w:cs="Times New Roman"/>
          <w:bCs/>
          <w:sz w:val="24"/>
          <w:szCs w:val="24"/>
        </w:rPr>
        <w:t xml:space="preserve"> rodziców</w:t>
      </w:r>
      <w:r w:rsidRPr="00FC0188">
        <w:rPr>
          <w:rFonts w:ascii="Times New Roman" w:hAnsi="Times New Roman" w:cs="Times New Roman"/>
          <w:bCs/>
          <w:sz w:val="24"/>
          <w:szCs w:val="24"/>
        </w:rPr>
        <w:t xml:space="preserve"> do wychowania dzieci zgodnie z własnymi przekonaniami, </w:t>
      </w:r>
      <w:r>
        <w:rPr>
          <w:rFonts w:ascii="Times New Roman" w:hAnsi="Times New Roman" w:cs="Times New Roman"/>
          <w:bCs/>
          <w:sz w:val="24"/>
          <w:szCs w:val="24"/>
        </w:rPr>
        <w:t>budzi wątpliwości. Wyrazem tego był wniosek grupy posłów o zbadanie jej konstytucyjności przez Trybunał Konstytucyjny (sygnatura K 4/18). Postępowanie przed Trybunałem Konstytucyjnym w tej sprawie zostało jednak umorzone ze względu na upływ kadencji Sejmu.</w:t>
      </w:r>
    </w:p>
    <w:p w14:paraId="6CA7E5C7" w14:textId="3DA2A57C" w:rsidR="00933D55" w:rsidRDefault="00933D55" w:rsidP="00933D5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Aktualnie zakazane jest (i stanowiące czyn zabroniony): </w:t>
      </w:r>
      <w:r w:rsidRPr="00D920AD">
        <w:rPr>
          <w:rFonts w:ascii="Times New Roman" w:hAnsi="Times New Roman" w:cs="Times New Roman"/>
          <w:bCs/>
          <w:sz w:val="24"/>
          <w:szCs w:val="24"/>
        </w:rPr>
        <w:t>wyko</w:t>
      </w:r>
      <w:r>
        <w:rPr>
          <w:rFonts w:ascii="Times New Roman" w:hAnsi="Times New Roman" w:cs="Times New Roman"/>
          <w:bCs/>
          <w:sz w:val="24"/>
          <w:szCs w:val="24"/>
        </w:rPr>
        <w:t>nywanie</w:t>
      </w:r>
      <w:r w:rsidRPr="00D920AD">
        <w:rPr>
          <w:rFonts w:ascii="Times New Roman" w:hAnsi="Times New Roman" w:cs="Times New Roman"/>
          <w:bCs/>
          <w:sz w:val="24"/>
          <w:szCs w:val="24"/>
        </w:rPr>
        <w:t xml:space="preserve"> polowani</w:t>
      </w:r>
      <w:r>
        <w:rPr>
          <w:rFonts w:ascii="Times New Roman" w:hAnsi="Times New Roman" w:cs="Times New Roman"/>
          <w:bCs/>
          <w:sz w:val="24"/>
          <w:szCs w:val="24"/>
        </w:rPr>
        <w:t>a</w:t>
      </w:r>
      <w:r w:rsidRPr="00D920AD">
        <w:rPr>
          <w:rFonts w:ascii="Times New Roman" w:hAnsi="Times New Roman" w:cs="Times New Roman"/>
          <w:bCs/>
          <w:sz w:val="24"/>
          <w:szCs w:val="24"/>
        </w:rPr>
        <w:t xml:space="preserve"> </w:t>
      </w:r>
      <w:r>
        <w:rPr>
          <w:rFonts w:ascii="Times New Roman" w:hAnsi="Times New Roman" w:cs="Times New Roman"/>
          <w:bCs/>
          <w:sz w:val="24"/>
          <w:szCs w:val="24"/>
        </w:rPr>
        <w:br/>
      </w:r>
      <w:r w:rsidRPr="00D920AD">
        <w:rPr>
          <w:rFonts w:ascii="Times New Roman" w:hAnsi="Times New Roman" w:cs="Times New Roman"/>
          <w:bCs/>
          <w:sz w:val="24"/>
          <w:szCs w:val="24"/>
        </w:rPr>
        <w:t>w obecności lub przy udziale dziecka do 18. roku życia</w:t>
      </w:r>
      <w:r>
        <w:rPr>
          <w:rFonts w:ascii="Times New Roman" w:hAnsi="Times New Roman" w:cs="Times New Roman"/>
          <w:bCs/>
          <w:sz w:val="24"/>
          <w:szCs w:val="24"/>
        </w:rPr>
        <w:t>. Projektowana zmiana ograniczyć ma przedmiotowy zakaz do sytuacji, w której wykonywanie polowania w</w:t>
      </w:r>
      <w:r w:rsidRPr="00D920AD">
        <w:t xml:space="preserve"> </w:t>
      </w:r>
      <w:r w:rsidRPr="00D920AD">
        <w:rPr>
          <w:rFonts w:ascii="Times New Roman" w:hAnsi="Times New Roman" w:cs="Times New Roman"/>
          <w:bCs/>
          <w:sz w:val="24"/>
          <w:szCs w:val="24"/>
        </w:rPr>
        <w:t>obecności lub przy udziale dziecka do 18. roku życia</w:t>
      </w:r>
      <w:r>
        <w:rPr>
          <w:rFonts w:ascii="Times New Roman" w:hAnsi="Times New Roman" w:cs="Times New Roman"/>
          <w:bCs/>
          <w:sz w:val="24"/>
          <w:szCs w:val="24"/>
        </w:rPr>
        <w:t xml:space="preserve"> miałoby miejsce bez zgody rodziców bądź opiekunów prawnych dziecka.</w:t>
      </w:r>
      <w:r w:rsidR="00CB1163">
        <w:rPr>
          <w:rFonts w:ascii="Times New Roman" w:hAnsi="Times New Roman" w:cs="Times New Roman"/>
          <w:bCs/>
          <w:sz w:val="24"/>
          <w:szCs w:val="24"/>
        </w:rPr>
        <w:t xml:space="preserve"> Ograniczenie tego zakazu nie </w:t>
      </w:r>
      <w:r w:rsidR="00B76DF6">
        <w:rPr>
          <w:rFonts w:ascii="Times New Roman" w:hAnsi="Times New Roman" w:cs="Times New Roman"/>
          <w:bCs/>
          <w:sz w:val="24"/>
          <w:szCs w:val="24"/>
        </w:rPr>
        <w:t>będzie godziło w zasadę ochrony dobra dziecka, pozwoli natomiast o tym, co jest dobre dla konkretnego dziecka, w pierwszej kolejności zdecydować jego rodzicom (opiekunom prawnym).</w:t>
      </w:r>
    </w:p>
    <w:p w14:paraId="0026EC32" w14:textId="77777777" w:rsidR="00933D55" w:rsidRDefault="00933D55" w:rsidP="00933D5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Należy mieć na uwadze, że osoby poniżej 18. roku życia mogą w różnym, chociaż ograniczonym, zakresie samodzielnie decydować o sobie, w tym również w sferze prawnej. Tytułem przykładu wskazać można, że mają ograniczoną zdolność do czynności prawnych (po ukończeniu 13. roku życia), mogą: zawrzeć małżeństwo (kobieta po ukończeniu 16. roku życia), świadczyć pracę (po ukończeniu 16. roku życia), czy też uzyskać uprawnienia do kierowania pojazdów kategorii AM (po ukończeniu 14. roku życia) lub kategorii A1, B1 i T (po ukończeniu 16. roku życia). </w:t>
      </w:r>
    </w:p>
    <w:p w14:paraId="703FF907" w14:textId="43544EB6" w:rsidR="00933D55" w:rsidRDefault="00933D55" w:rsidP="00933D5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Trudno jednocześnie wskazać takie dobro, którego ochrona wymagałaby całkowitego zakazu uczestniczenia w polowaniach osób poniżej 18. roku życia. Można zatem stwierdzić, że polowanie nie jest jednak taką aktywnością, przed którą należy arbitralnie chronić wszystkie osoby poniżej 18. roku życia. W pełni adekwatne i odpowiadające potrzebom i oczekiwaniom społecznym będzie zatem uzależnienie możliwości udziału w polowaniach osób poniżej 18. roku życia od zgody ich rodziców bądź opiekunów prawnych.</w:t>
      </w:r>
      <w:r w:rsidR="00CB1163">
        <w:rPr>
          <w:rFonts w:ascii="Times New Roman" w:hAnsi="Times New Roman" w:cs="Times New Roman"/>
          <w:bCs/>
          <w:sz w:val="24"/>
          <w:szCs w:val="24"/>
        </w:rPr>
        <w:t xml:space="preserve"> Podkreślenia wymaga przy tym, że </w:t>
      </w:r>
      <w:r w:rsidR="00CB1163" w:rsidRPr="00CB1163">
        <w:rPr>
          <w:rFonts w:ascii="Times New Roman" w:hAnsi="Times New Roman" w:cs="Times New Roman"/>
          <w:bCs/>
          <w:sz w:val="24"/>
          <w:szCs w:val="24"/>
        </w:rPr>
        <w:t xml:space="preserve">wprowadzenie proponowanej zmiany nie zwolni </w:t>
      </w:r>
      <w:r w:rsidR="00CB1163">
        <w:rPr>
          <w:rFonts w:ascii="Times New Roman" w:hAnsi="Times New Roman" w:cs="Times New Roman"/>
          <w:bCs/>
          <w:sz w:val="24"/>
          <w:szCs w:val="24"/>
        </w:rPr>
        <w:t>rodziców (opiekunów prawnych)</w:t>
      </w:r>
      <w:r w:rsidR="00CB1163" w:rsidRPr="00CB1163">
        <w:rPr>
          <w:rFonts w:ascii="Times New Roman" w:hAnsi="Times New Roman" w:cs="Times New Roman"/>
          <w:bCs/>
          <w:sz w:val="24"/>
          <w:szCs w:val="24"/>
        </w:rPr>
        <w:t xml:space="preserve"> z </w:t>
      </w:r>
      <w:r w:rsidR="00CB1163">
        <w:rPr>
          <w:rFonts w:ascii="Times New Roman" w:hAnsi="Times New Roman" w:cs="Times New Roman"/>
          <w:bCs/>
          <w:sz w:val="24"/>
          <w:szCs w:val="24"/>
        </w:rPr>
        <w:t xml:space="preserve">obowiązku troski o dziecko i </w:t>
      </w:r>
      <w:r w:rsidR="00CB1163" w:rsidRPr="00CB1163">
        <w:rPr>
          <w:rFonts w:ascii="Times New Roman" w:hAnsi="Times New Roman" w:cs="Times New Roman"/>
          <w:bCs/>
          <w:sz w:val="24"/>
          <w:szCs w:val="24"/>
        </w:rPr>
        <w:t xml:space="preserve">odpowiedzialności </w:t>
      </w:r>
      <w:r w:rsidR="00CB1163">
        <w:rPr>
          <w:rFonts w:ascii="Times New Roman" w:hAnsi="Times New Roman" w:cs="Times New Roman"/>
          <w:bCs/>
          <w:sz w:val="24"/>
          <w:szCs w:val="24"/>
        </w:rPr>
        <w:t>chociażby</w:t>
      </w:r>
      <w:r w:rsidR="00CB1163" w:rsidRPr="00CB1163">
        <w:rPr>
          <w:rFonts w:ascii="Times New Roman" w:hAnsi="Times New Roman" w:cs="Times New Roman"/>
          <w:bCs/>
          <w:sz w:val="24"/>
          <w:szCs w:val="24"/>
        </w:rPr>
        <w:t xml:space="preserve"> za dopuszczenie do udziału w </w:t>
      </w:r>
      <w:r w:rsidR="00CB1163" w:rsidRPr="00CB1163">
        <w:rPr>
          <w:rFonts w:ascii="Times New Roman" w:hAnsi="Times New Roman" w:cs="Times New Roman"/>
          <w:bCs/>
          <w:sz w:val="24"/>
          <w:szCs w:val="24"/>
        </w:rPr>
        <w:lastRenderedPageBreak/>
        <w:t>polowaniu zbyt młodego dziecka albo do udziału</w:t>
      </w:r>
      <w:r w:rsidR="00CB1163">
        <w:rPr>
          <w:rFonts w:ascii="Times New Roman" w:hAnsi="Times New Roman" w:cs="Times New Roman"/>
          <w:bCs/>
          <w:sz w:val="24"/>
          <w:szCs w:val="24"/>
        </w:rPr>
        <w:t xml:space="preserve"> dziecka</w:t>
      </w:r>
      <w:r w:rsidR="00CB1163" w:rsidRPr="00CB1163">
        <w:rPr>
          <w:rFonts w:ascii="Times New Roman" w:hAnsi="Times New Roman" w:cs="Times New Roman"/>
          <w:bCs/>
          <w:sz w:val="24"/>
          <w:szCs w:val="24"/>
        </w:rPr>
        <w:t xml:space="preserve"> w polowaniu, z którym wiązać się może jakieś ponadprzeciętne ryzyko.</w:t>
      </w:r>
    </w:p>
    <w:p w14:paraId="09C7F032" w14:textId="77777777" w:rsidR="00933D55" w:rsidRDefault="00933D55" w:rsidP="007C0957">
      <w:pPr>
        <w:spacing w:after="0" w:line="360" w:lineRule="auto"/>
        <w:jc w:val="both"/>
        <w:rPr>
          <w:rFonts w:ascii="Times New Roman" w:hAnsi="Times New Roman" w:cs="Times New Roman"/>
          <w:sz w:val="24"/>
          <w:szCs w:val="24"/>
        </w:rPr>
      </w:pPr>
    </w:p>
    <w:p w14:paraId="77B274C9" w14:textId="55CE1810" w:rsidR="0016166E" w:rsidRDefault="0016166E" w:rsidP="00A91F7F">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ustawie </w:t>
      </w:r>
      <w:r w:rsidRPr="0016166E">
        <w:rPr>
          <w:rFonts w:ascii="Times New Roman" w:hAnsi="Times New Roman" w:cs="Times New Roman"/>
          <w:b/>
          <w:sz w:val="24"/>
          <w:szCs w:val="24"/>
        </w:rPr>
        <w:t xml:space="preserve">z dnia 22 grudnia 1995 r. </w:t>
      </w:r>
      <w:bookmarkStart w:id="5" w:name="_Hlk98270253"/>
      <w:r w:rsidRPr="0016166E">
        <w:rPr>
          <w:rFonts w:ascii="Times New Roman" w:hAnsi="Times New Roman" w:cs="Times New Roman"/>
          <w:b/>
          <w:sz w:val="24"/>
          <w:szCs w:val="24"/>
        </w:rPr>
        <w:t xml:space="preserve">o wydawaniu Monitora Sądowego </w:t>
      </w:r>
      <w:r w:rsidR="008A46F5">
        <w:rPr>
          <w:rFonts w:ascii="Times New Roman" w:hAnsi="Times New Roman" w:cs="Times New Roman"/>
          <w:b/>
          <w:sz w:val="24"/>
          <w:szCs w:val="24"/>
        </w:rPr>
        <w:br/>
      </w:r>
      <w:r w:rsidRPr="0016166E">
        <w:rPr>
          <w:rFonts w:ascii="Times New Roman" w:hAnsi="Times New Roman" w:cs="Times New Roman"/>
          <w:b/>
          <w:sz w:val="24"/>
          <w:szCs w:val="24"/>
        </w:rPr>
        <w:t>i Gospodarczego</w:t>
      </w:r>
      <w:bookmarkEnd w:id="5"/>
      <w:r w:rsidRPr="0016166E">
        <w:rPr>
          <w:rFonts w:ascii="Times New Roman" w:hAnsi="Times New Roman" w:cs="Times New Roman"/>
          <w:b/>
          <w:sz w:val="24"/>
          <w:szCs w:val="24"/>
        </w:rPr>
        <w:t xml:space="preserve"> </w:t>
      </w:r>
      <w:r w:rsidRPr="008E0A9E">
        <w:rPr>
          <w:rFonts w:ascii="Times New Roman" w:hAnsi="Times New Roman" w:cs="Times New Roman"/>
          <w:b/>
          <w:sz w:val="24"/>
          <w:szCs w:val="24"/>
        </w:rPr>
        <w:t xml:space="preserve">(art. </w:t>
      </w:r>
      <w:r w:rsidR="00A91F7F">
        <w:rPr>
          <w:rFonts w:ascii="Times New Roman" w:hAnsi="Times New Roman" w:cs="Times New Roman"/>
          <w:b/>
          <w:sz w:val="24"/>
          <w:szCs w:val="24"/>
        </w:rPr>
        <w:t>10</w:t>
      </w:r>
      <w:r w:rsidRPr="008E0A9E">
        <w:rPr>
          <w:rFonts w:ascii="Times New Roman" w:hAnsi="Times New Roman" w:cs="Times New Roman"/>
          <w:b/>
          <w:sz w:val="24"/>
          <w:szCs w:val="24"/>
        </w:rPr>
        <w:t xml:space="preserve"> projektu).</w:t>
      </w:r>
    </w:p>
    <w:p w14:paraId="70671A98" w14:textId="3E59FC03" w:rsidR="00046913" w:rsidRDefault="00046913" w:rsidP="007C0957">
      <w:pPr>
        <w:pStyle w:val="Akapitzlist"/>
        <w:spacing w:after="0" w:line="360" w:lineRule="auto"/>
        <w:contextualSpacing w:val="0"/>
        <w:jc w:val="both"/>
        <w:rPr>
          <w:rFonts w:ascii="Times New Roman" w:hAnsi="Times New Roman" w:cs="Times New Roman"/>
          <w:b/>
          <w:sz w:val="24"/>
          <w:szCs w:val="24"/>
        </w:rPr>
      </w:pPr>
    </w:p>
    <w:p w14:paraId="7C0CF7DA" w14:textId="5FD19386" w:rsidR="00331154" w:rsidRPr="0023238D" w:rsidRDefault="0009214B" w:rsidP="007C0957">
      <w:pPr>
        <w:pStyle w:val="Akapitzlist"/>
        <w:spacing w:after="0" w:line="36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ab/>
      </w:r>
      <w:r w:rsidR="0009584E" w:rsidRPr="00B76DF6">
        <w:rPr>
          <w:rFonts w:ascii="Times New Roman" w:hAnsi="Times New Roman" w:cs="Times New Roman"/>
          <w:bCs/>
          <w:sz w:val="24"/>
          <w:szCs w:val="24"/>
        </w:rPr>
        <w:t>Projektowan</w:t>
      </w:r>
      <w:r w:rsidRPr="00B76DF6">
        <w:rPr>
          <w:rFonts w:ascii="Times New Roman" w:hAnsi="Times New Roman" w:cs="Times New Roman"/>
          <w:bCs/>
          <w:sz w:val="24"/>
          <w:szCs w:val="24"/>
        </w:rPr>
        <w:t>e</w:t>
      </w:r>
      <w:r w:rsidR="0009584E" w:rsidRPr="00B76DF6">
        <w:rPr>
          <w:rFonts w:ascii="Times New Roman" w:hAnsi="Times New Roman" w:cs="Times New Roman"/>
          <w:bCs/>
          <w:sz w:val="24"/>
          <w:szCs w:val="24"/>
        </w:rPr>
        <w:t xml:space="preserve"> zmiany mają na celu w pierwszej kolejności </w:t>
      </w:r>
      <w:r w:rsidR="00B76DF6" w:rsidRPr="00B76DF6">
        <w:rPr>
          <w:rFonts w:ascii="Times New Roman" w:hAnsi="Times New Roman" w:cs="Times New Roman"/>
          <w:bCs/>
          <w:sz w:val="24"/>
          <w:szCs w:val="24"/>
        </w:rPr>
        <w:t>określenie maksymalnej wysokości opłaty za zamieszczenie w</w:t>
      </w:r>
      <w:r w:rsidR="00D85333" w:rsidRPr="00B76DF6">
        <w:rPr>
          <w:rFonts w:ascii="Times New Roman" w:hAnsi="Times New Roman" w:cs="Times New Roman"/>
          <w:bCs/>
          <w:sz w:val="24"/>
          <w:szCs w:val="24"/>
        </w:rPr>
        <w:t xml:space="preserve"> Monitor</w:t>
      </w:r>
      <w:r w:rsidR="00B76DF6" w:rsidRPr="00B76DF6">
        <w:rPr>
          <w:rFonts w:ascii="Times New Roman" w:hAnsi="Times New Roman" w:cs="Times New Roman"/>
          <w:bCs/>
          <w:sz w:val="24"/>
          <w:szCs w:val="24"/>
        </w:rPr>
        <w:t>ze</w:t>
      </w:r>
      <w:r w:rsidR="00D85333" w:rsidRPr="00B76DF6">
        <w:rPr>
          <w:rFonts w:ascii="Times New Roman" w:hAnsi="Times New Roman" w:cs="Times New Roman"/>
          <w:bCs/>
          <w:sz w:val="24"/>
          <w:szCs w:val="24"/>
        </w:rPr>
        <w:t xml:space="preserve"> Sądow</w:t>
      </w:r>
      <w:r w:rsidR="00B76DF6" w:rsidRPr="00B76DF6">
        <w:rPr>
          <w:rFonts w:ascii="Times New Roman" w:hAnsi="Times New Roman" w:cs="Times New Roman"/>
          <w:bCs/>
          <w:sz w:val="24"/>
          <w:szCs w:val="24"/>
        </w:rPr>
        <w:t>ym</w:t>
      </w:r>
      <w:r w:rsidR="00D85333" w:rsidRPr="00B76DF6">
        <w:rPr>
          <w:rFonts w:ascii="Times New Roman" w:hAnsi="Times New Roman" w:cs="Times New Roman"/>
          <w:bCs/>
          <w:sz w:val="24"/>
          <w:szCs w:val="24"/>
        </w:rPr>
        <w:t xml:space="preserve"> i Gospodarcz</w:t>
      </w:r>
      <w:r w:rsidR="00B76DF6" w:rsidRPr="00B76DF6">
        <w:rPr>
          <w:rFonts w:ascii="Times New Roman" w:hAnsi="Times New Roman" w:cs="Times New Roman"/>
          <w:bCs/>
          <w:sz w:val="24"/>
          <w:szCs w:val="24"/>
        </w:rPr>
        <w:t>ym ogłoszenia lub obwieszczenia, która nie będzie mogła być wyższa niż 20% minimalnego wynagrodzenia za pracę</w:t>
      </w:r>
      <w:r w:rsidR="00D85333" w:rsidRPr="00B76DF6">
        <w:rPr>
          <w:rFonts w:ascii="Times New Roman" w:hAnsi="Times New Roman" w:cs="Times New Roman"/>
          <w:bCs/>
          <w:sz w:val="24"/>
          <w:szCs w:val="24"/>
        </w:rPr>
        <w:t>.</w:t>
      </w:r>
      <w:r w:rsidR="00D85333" w:rsidRPr="0023238D">
        <w:rPr>
          <w:rFonts w:ascii="Times New Roman" w:hAnsi="Times New Roman" w:cs="Times New Roman"/>
          <w:bCs/>
          <w:sz w:val="24"/>
          <w:szCs w:val="24"/>
        </w:rPr>
        <w:t xml:space="preserve"> </w:t>
      </w:r>
    </w:p>
    <w:p w14:paraId="0F1BCF92" w14:textId="77777777" w:rsidR="00331154" w:rsidRPr="0023238D" w:rsidRDefault="0009214B" w:rsidP="007C0957">
      <w:pPr>
        <w:pStyle w:val="Akapitzlist"/>
        <w:spacing w:after="0" w:line="360" w:lineRule="auto"/>
        <w:ind w:left="0"/>
        <w:contextualSpacing w:val="0"/>
        <w:jc w:val="both"/>
        <w:rPr>
          <w:rFonts w:ascii="Times New Roman" w:hAnsi="Times New Roman" w:cs="Times New Roman"/>
          <w:bCs/>
          <w:sz w:val="24"/>
          <w:szCs w:val="24"/>
        </w:rPr>
      </w:pPr>
      <w:r w:rsidRPr="0023238D">
        <w:rPr>
          <w:rFonts w:ascii="Times New Roman" w:hAnsi="Times New Roman" w:cs="Times New Roman"/>
          <w:bCs/>
          <w:sz w:val="24"/>
          <w:szCs w:val="24"/>
        </w:rPr>
        <w:tab/>
      </w:r>
      <w:r w:rsidR="00D85333" w:rsidRPr="0023238D">
        <w:rPr>
          <w:rFonts w:ascii="Times New Roman" w:hAnsi="Times New Roman" w:cs="Times New Roman"/>
          <w:bCs/>
          <w:sz w:val="24"/>
          <w:szCs w:val="24"/>
        </w:rPr>
        <w:t xml:space="preserve">Ze względu na fakt, iż na skutek nowelizacji dokonanych niniejszą ustawą w Monitorze Sądowym i Gospodarczym publikowana będzie większa liczba ogłoszeń i obwieszczeń </w:t>
      </w:r>
      <w:r w:rsidR="00331154" w:rsidRPr="0023238D">
        <w:rPr>
          <w:rFonts w:ascii="Times New Roman" w:hAnsi="Times New Roman" w:cs="Times New Roman"/>
          <w:bCs/>
          <w:sz w:val="24"/>
          <w:szCs w:val="24"/>
        </w:rPr>
        <w:t xml:space="preserve">rozszerza się także </w:t>
      </w:r>
      <w:r w:rsidR="00D85333" w:rsidRPr="0023238D">
        <w:rPr>
          <w:rFonts w:ascii="Times New Roman" w:hAnsi="Times New Roman" w:cs="Times New Roman"/>
          <w:bCs/>
          <w:sz w:val="24"/>
          <w:szCs w:val="24"/>
        </w:rPr>
        <w:t xml:space="preserve">katalog podmiotów, na których ciążyć będzie obowiązek nieodpłatnego zapewnienia możliwości przeglądania Monitora Sądowego i Gospodarczego. </w:t>
      </w:r>
      <w:r w:rsidRPr="0023238D">
        <w:rPr>
          <w:rFonts w:ascii="Times New Roman" w:hAnsi="Times New Roman" w:cs="Times New Roman"/>
          <w:bCs/>
          <w:sz w:val="24"/>
          <w:szCs w:val="24"/>
        </w:rPr>
        <w:tab/>
      </w:r>
    </w:p>
    <w:p w14:paraId="39C3FB42" w14:textId="192D5CF6" w:rsidR="00D85333" w:rsidRPr="0009584E" w:rsidRDefault="00331154" w:rsidP="007C0957">
      <w:pPr>
        <w:pStyle w:val="Akapitzlist"/>
        <w:spacing w:after="0" w:line="360" w:lineRule="auto"/>
        <w:ind w:left="0"/>
        <w:contextualSpacing w:val="0"/>
        <w:jc w:val="both"/>
        <w:rPr>
          <w:rFonts w:ascii="Times New Roman" w:hAnsi="Times New Roman" w:cs="Times New Roman"/>
          <w:bCs/>
          <w:sz w:val="24"/>
          <w:szCs w:val="24"/>
        </w:rPr>
      </w:pPr>
      <w:r w:rsidRPr="0023238D">
        <w:rPr>
          <w:rFonts w:ascii="Times New Roman" w:hAnsi="Times New Roman" w:cs="Times New Roman"/>
          <w:bCs/>
          <w:sz w:val="24"/>
          <w:szCs w:val="24"/>
        </w:rPr>
        <w:tab/>
      </w:r>
      <w:r w:rsidR="00D85333" w:rsidRPr="0023238D">
        <w:rPr>
          <w:rFonts w:ascii="Times New Roman" w:hAnsi="Times New Roman" w:cs="Times New Roman"/>
          <w:bCs/>
          <w:sz w:val="24"/>
          <w:szCs w:val="24"/>
        </w:rPr>
        <w:t xml:space="preserve">Oprócz </w:t>
      </w:r>
      <w:r w:rsidR="009738C9" w:rsidRPr="0023238D">
        <w:rPr>
          <w:rFonts w:ascii="Times New Roman" w:hAnsi="Times New Roman" w:cs="Times New Roman"/>
          <w:bCs/>
          <w:sz w:val="24"/>
          <w:szCs w:val="24"/>
        </w:rPr>
        <w:t xml:space="preserve">prezesów </w:t>
      </w:r>
      <w:r w:rsidR="00D85333" w:rsidRPr="0023238D">
        <w:rPr>
          <w:rFonts w:ascii="Times New Roman" w:hAnsi="Times New Roman" w:cs="Times New Roman"/>
          <w:bCs/>
          <w:sz w:val="24"/>
          <w:szCs w:val="24"/>
        </w:rPr>
        <w:t xml:space="preserve">sądów rejonowych obowiązek taki ciążyć będzie również na organach </w:t>
      </w:r>
      <w:r w:rsidR="009738C9" w:rsidRPr="0023238D">
        <w:rPr>
          <w:rFonts w:ascii="Times New Roman" w:hAnsi="Times New Roman" w:cs="Times New Roman"/>
          <w:bCs/>
          <w:sz w:val="24"/>
          <w:szCs w:val="24"/>
        </w:rPr>
        <w:t xml:space="preserve">wykonawczych jednostek samorządu terytorialnego. Mając na uwadze, że już obecnie organy wykonawcze jednostek samorządu terytorialnego mają obowiązek zapewnienia możliwości </w:t>
      </w:r>
      <w:r w:rsidR="0009214B" w:rsidRPr="0023238D">
        <w:rPr>
          <w:rFonts w:ascii="Times New Roman" w:hAnsi="Times New Roman" w:cs="Times New Roman"/>
          <w:bCs/>
          <w:sz w:val="24"/>
          <w:szCs w:val="24"/>
        </w:rPr>
        <w:t xml:space="preserve">nieodpłatnego </w:t>
      </w:r>
      <w:r w:rsidR="009738C9" w:rsidRPr="0023238D">
        <w:rPr>
          <w:rFonts w:ascii="Times New Roman" w:hAnsi="Times New Roman" w:cs="Times New Roman"/>
          <w:bCs/>
          <w:sz w:val="24"/>
          <w:szCs w:val="24"/>
        </w:rPr>
        <w:t xml:space="preserve">przeglądania m.in. Dziennika Ustaw nie spowoduje to dodatkowych kosztów po ich stronie, pozwoli natomiast wszystkim chętnym </w:t>
      </w:r>
      <w:r w:rsidR="0009214B" w:rsidRPr="0023238D">
        <w:rPr>
          <w:rFonts w:ascii="Times New Roman" w:hAnsi="Times New Roman" w:cs="Times New Roman"/>
          <w:bCs/>
          <w:sz w:val="24"/>
          <w:szCs w:val="24"/>
        </w:rPr>
        <w:t xml:space="preserve">bezpłatnie uzyskać </w:t>
      </w:r>
      <w:r w:rsidR="009738C9" w:rsidRPr="0023238D">
        <w:rPr>
          <w:rFonts w:ascii="Times New Roman" w:hAnsi="Times New Roman" w:cs="Times New Roman"/>
          <w:bCs/>
          <w:sz w:val="24"/>
          <w:szCs w:val="24"/>
        </w:rPr>
        <w:t>dostęp do treści</w:t>
      </w:r>
      <w:r w:rsidR="0009214B" w:rsidRPr="0023238D">
        <w:rPr>
          <w:rFonts w:ascii="Times New Roman" w:hAnsi="Times New Roman" w:cs="Times New Roman"/>
          <w:bCs/>
          <w:sz w:val="24"/>
          <w:szCs w:val="24"/>
        </w:rPr>
        <w:t xml:space="preserve"> publikowanych w</w:t>
      </w:r>
      <w:r w:rsidR="009738C9" w:rsidRPr="0023238D">
        <w:rPr>
          <w:rFonts w:ascii="Times New Roman" w:hAnsi="Times New Roman" w:cs="Times New Roman"/>
          <w:bCs/>
          <w:sz w:val="24"/>
          <w:szCs w:val="24"/>
        </w:rPr>
        <w:t xml:space="preserve"> Monitor</w:t>
      </w:r>
      <w:r w:rsidR="0009214B" w:rsidRPr="0023238D">
        <w:rPr>
          <w:rFonts w:ascii="Times New Roman" w:hAnsi="Times New Roman" w:cs="Times New Roman"/>
          <w:bCs/>
          <w:sz w:val="24"/>
          <w:szCs w:val="24"/>
        </w:rPr>
        <w:t>ze</w:t>
      </w:r>
      <w:r w:rsidR="009738C9" w:rsidRPr="0023238D">
        <w:rPr>
          <w:rFonts w:ascii="Times New Roman" w:hAnsi="Times New Roman" w:cs="Times New Roman"/>
          <w:bCs/>
          <w:sz w:val="24"/>
          <w:szCs w:val="24"/>
        </w:rPr>
        <w:t xml:space="preserve"> Sądow</w:t>
      </w:r>
      <w:r w:rsidR="0009214B" w:rsidRPr="0023238D">
        <w:rPr>
          <w:rFonts w:ascii="Times New Roman" w:hAnsi="Times New Roman" w:cs="Times New Roman"/>
          <w:bCs/>
          <w:sz w:val="24"/>
          <w:szCs w:val="24"/>
        </w:rPr>
        <w:t>ym</w:t>
      </w:r>
      <w:r w:rsidR="009738C9" w:rsidRPr="0023238D">
        <w:rPr>
          <w:rFonts w:ascii="Times New Roman" w:hAnsi="Times New Roman" w:cs="Times New Roman"/>
          <w:bCs/>
          <w:sz w:val="24"/>
          <w:szCs w:val="24"/>
        </w:rPr>
        <w:t xml:space="preserve"> i Gospodarcz</w:t>
      </w:r>
      <w:r w:rsidR="0009214B" w:rsidRPr="0023238D">
        <w:rPr>
          <w:rFonts w:ascii="Times New Roman" w:hAnsi="Times New Roman" w:cs="Times New Roman"/>
          <w:bCs/>
          <w:sz w:val="24"/>
          <w:szCs w:val="24"/>
        </w:rPr>
        <w:t>ym</w:t>
      </w:r>
      <w:r w:rsidR="009738C9" w:rsidRPr="0023238D">
        <w:rPr>
          <w:rFonts w:ascii="Times New Roman" w:hAnsi="Times New Roman" w:cs="Times New Roman"/>
          <w:bCs/>
          <w:sz w:val="24"/>
          <w:szCs w:val="24"/>
        </w:rPr>
        <w:t>.</w:t>
      </w:r>
    </w:p>
    <w:p w14:paraId="3B7BA047" w14:textId="1B5E5207" w:rsidR="0009584E" w:rsidRDefault="0009584E" w:rsidP="007C0957">
      <w:pPr>
        <w:pStyle w:val="Akapitzlist"/>
        <w:spacing w:after="0" w:line="360" w:lineRule="auto"/>
        <w:contextualSpacing w:val="0"/>
        <w:jc w:val="both"/>
        <w:rPr>
          <w:rFonts w:ascii="Times New Roman" w:hAnsi="Times New Roman" w:cs="Times New Roman"/>
          <w:b/>
          <w:sz w:val="24"/>
          <w:szCs w:val="24"/>
        </w:rPr>
      </w:pPr>
    </w:p>
    <w:p w14:paraId="3CCFDF60" w14:textId="6AB3B8E5" w:rsidR="00847145" w:rsidRDefault="00847145" w:rsidP="00A91F7F">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Zmiany w ustawie</w:t>
      </w:r>
      <w:r w:rsidRPr="001F2F0F">
        <w:rPr>
          <w:rFonts w:ascii="Times New Roman" w:hAnsi="Times New Roman" w:cs="Times New Roman"/>
          <w:b/>
          <w:sz w:val="24"/>
          <w:szCs w:val="24"/>
        </w:rPr>
        <w:t xml:space="preserve"> </w:t>
      </w:r>
      <w:r w:rsidR="007C74F8" w:rsidRPr="007C74F8">
        <w:rPr>
          <w:rFonts w:ascii="Times New Roman" w:hAnsi="Times New Roman" w:cs="Times New Roman"/>
          <w:b/>
          <w:sz w:val="24"/>
          <w:szCs w:val="24"/>
        </w:rPr>
        <w:t xml:space="preserve">z dnia 10 kwietnia 1997 r. </w:t>
      </w:r>
      <w:r>
        <w:rPr>
          <w:rFonts w:ascii="Times New Roman" w:hAnsi="Times New Roman" w:cs="Times New Roman"/>
          <w:b/>
          <w:sz w:val="24"/>
          <w:szCs w:val="24"/>
        </w:rPr>
        <w:t>– Prawo energetyczne</w:t>
      </w:r>
      <w:r w:rsidRPr="008E0A9E">
        <w:rPr>
          <w:rFonts w:ascii="Times New Roman" w:hAnsi="Times New Roman" w:cs="Times New Roman"/>
          <w:b/>
          <w:sz w:val="24"/>
          <w:szCs w:val="24"/>
        </w:rPr>
        <w:t xml:space="preserve"> </w:t>
      </w:r>
      <w:r>
        <w:rPr>
          <w:rFonts w:ascii="Times New Roman" w:hAnsi="Times New Roman" w:cs="Times New Roman"/>
          <w:b/>
          <w:sz w:val="24"/>
          <w:szCs w:val="24"/>
        </w:rPr>
        <w:t>(</w:t>
      </w:r>
      <w:r w:rsidRPr="008E0A9E">
        <w:rPr>
          <w:rFonts w:ascii="Times New Roman" w:hAnsi="Times New Roman" w:cs="Times New Roman"/>
          <w:b/>
          <w:sz w:val="24"/>
          <w:szCs w:val="24"/>
        </w:rPr>
        <w:t xml:space="preserve">art. </w:t>
      </w:r>
      <w:r>
        <w:rPr>
          <w:rFonts w:ascii="Times New Roman" w:hAnsi="Times New Roman" w:cs="Times New Roman"/>
          <w:b/>
          <w:sz w:val="24"/>
          <w:szCs w:val="24"/>
        </w:rPr>
        <w:t>1</w:t>
      </w:r>
      <w:r w:rsidR="00A91F7F">
        <w:rPr>
          <w:rFonts w:ascii="Times New Roman" w:hAnsi="Times New Roman" w:cs="Times New Roman"/>
          <w:b/>
          <w:sz w:val="24"/>
          <w:szCs w:val="24"/>
        </w:rPr>
        <w:t>1</w:t>
      </w:r>
      <w:r w:rsidRPr="008E0A9E">
        <w:rPr>
          <w:rFonts w:ascii="Times New Roman" w:hAnsi="Times New Roman" w:cs="Times New Roman"/>
          <w:b/>
          <w:sz w:val="24"/>
          <w:szCs w:val="24"/>
        </w:rPr>
        <w:t xml:space="preserve"> projektu).</w:t>
      </w:r>
    </w:p>
    <w:p w14:paraId="0DB93348" w14:textId="77777777" w:rsidR="00847145" w:rsidRDefault="00847145" w:rsidP="00847145">
      <w:pPr>
        <w:spacing w:after="0" w:line="360" w:lineRule="auto"/>
        <w:jc w:val="both"/>
        <w:rPr>
          <w:rFonts w:ascii="Times New Roman" w:hAnsi="Times New Roman" w:cs="Times New Roman"/>
          <w:bCs/>
          <w:sz w:val="24"/>
          <w:szCs w:val="24"/>
        </w:rPr>
      </w:pPr>
    </w:p>
    <w:p w14:paraId="14F0F6A0" w14:textId="77777777" w:rsidR="00847145" w:rsidRDefault="00847145" w:rsidP="00847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Nowelizacja ma na celu</w:t>
      </w:r>
      <w:r w:rsidRPr="001F1A6C">
        <w:rPr>
          <w:rFonts w:ascii="Times New Roman" w:hAnsi="Times New Roman" w:cs="Times New Roman"/>
          <w:bCs/>
          <w:sz w:val="24"/>
          <w:szCs w:val="24"/>
        </w:rPr>
        <w:t xml:space="preserve"> przeciwdziałania negatywnym skutkom wydawania odmów dla inwestycji przyłączeniowych pozostających poza zakresem planu rozwoju, dla których przedsiębiorstwa energetyczne prowadzące działalność dystrybucyjną nie mają zapewnionego finansowania. </w:t>
      </w:r>
      <w:r>
        <w:rPr>
          <w:rFonts w:ascii="Times New Roman" w:hAnsi="Times New Roman" w:cs="Times New Roman"/>
          <w:bCs/>
          <w:sz w:val="24"/>
          <w:szCs w:val="24"/>
        </w:rPr>
        <w:t>Projektowane</w:t>
      </w:r>
      <w:r w:rsidRPr="001F1A6C">
        <w:rPr>
          <w:rFonts w:ascii="Times New Roman" w:hAnsi="Times New Roman" w:cs="Times New Roman"/>
          <w:bCs/>
          <w:sz w:val="24"/>
          <w:szCs w:val="24"/>
        </w:rPr>
        <w:t xml:space="preserve"> przepisy przewidują nałożenie na przedsiębiorstwo energetyczne zajmujące się dystrybucją paliw gazowych prawnego obowiązku realizacji ww. inwestycji przyłączeniowej (pozostającej poza zakresem planu rozwoju, dla której wydana została odmowa z powodu braku warunków ekonomicznych, tj. braku środków na realizację inwestycji w terminie oczekiwanym przez podmiot), w zamian za wniesienie przez podmiot opłaty uwzględniającej rzeczywiste nakłady na realizację przyłączenia, w tym rzeczywiste nakłady  na budowę odcinków sieci służących do przyłączenia. </w:t>
      </w:r>
    </w:p>
    <w:p w14:paraId="7B3204B4" w14:textId="632136BA" w:rsidR="00847145" w:rsidRDefault="00847145" w:rsidP="00847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W</w:t>
      </w:r>
      <w:r w:rsidRPr="001F1A6C">
        <w:rPr>
          <w:rFonts w:ascii="Times New Roman" w:hAnsi="Times New Roman" w:cs="Times New Roman"/>
          <w:bCs/>
          <w:sz w:val="24"/>
          <w:szCs w:val="24"/>
        </w:rPr>
        <w:t xml:space="preserve"> celu wzmocnienia sytuacji odbiorców proponowane regulacje przewidują, że w przypadku</w:t>
      </w:r>
      <w:r>
        <w:rPr>
          <w:rFonts w:ascii="Times New Roman" w:hAnsi="Times New Roman" w:cs="Times New Roman"/>
          <w:bCs/>
          <w:sz w:val="24"/>
          <w:szCs w:val="24"/>
        </w:rPr>
        <w:t>,</w:t>
      </w:r>
      <w:r w:rsidRPr="001F1A6C">
        <w:rPr>
          <w:rFonts w:ascii="Times New Roman" w:hAnsi="Times New Roman" w:cs="Times New Roman"/>
          <w:bCs/>
          <w:sz w:val="24"/>
          <w:szCs w:val="24"/>
        </w:rPr>
        <w:t xml:space="preserve"> gdy przedsiębiorstwo energetyczne zidentyfikuje konieczność wydania takiej odmowy, będzie</w:t>
      </w:r>
      <w:r>
        <w:rPr>
          <w:rFonts w:ascii="Times New Roman" w:hAnsi="Times New Roman" w:cs="Times New Roman"/>
          <w:bCs/>
          <w:sz w:val="24"/>
          <w:szCs w:val="24"/>
        </w:rPr>
        <w:t xml:space="preserve"> jednocześnie </w:t>
      </w:r>
      <w:r w:rsidRPr="001F1A6C">
        <w:rPr>
          <w:rFonts w:ascii="Times New Roman" w:hAnsi="Times New Roman" w:cs="Times New Roman"/>
          <w:bCs/>
          <w:sz w:val="24"/>
          <w:szCs w:val="24"/>
        </w:rPr>
        <w:t xml:space="preserve">w każdym przypadku </w:t>
      </w:r>
      <w:r>
        <w:rPr>
          <w:rFonts w:ascii="Times New Roman" w:hAnsi="Times New Roman" w:cs="Times New Roman"/>
          <w:bCs/>
          <w:sz w:val="24"/>
          <w:szCs w:val="24"/>
        </w:rPr>
        <w:t>zobowiązane</w:t>
      </w:r>
      <w:r w:rsidRPr="001F1A6C">
        <w:rPr>
          <w:rFonts w:ascii="Times New Roman" w:hAnsi="Times New Roman" w:cs="Times New Roman"/>
          <w:bCs/>
          <w:sz w:val="24"/>
          <w:szCs w:val="24"/>
        </w:rPr>
        <w:t xml:space="preserve"> do poinformowania podmiotu ubiegającego się o przyłączenie o możliwości przyłączenia w zamian za wniesienie opłaty uwzględniającej wszystkie nakłady na realizację inwestycji. Wstępna wysokość takiej opłaty, skalkulowana w oparciu o szacunkowe nakłady na realizację przyłączenia, wskazana będzie w piśmie informującym podmiot o odmowie wydania warunków – co powinno ułatwić podmiotowi podjęcie decyzji inwestycyjnej. W celu zagwarantowania, że ostateczna wysokość opłaty nie będzie ustalona w wysokości przekraczającej poniesione nakłady, przedsiębiorstwo zobowiązane będzie do ustalenia ostatecznej wysokości opłaty na podstawie rzeczywistych, udokumentowanych nakładów poniesionych na wykonanie przyłączenia (w tym rzeczywistych nakładów na budowę odcinków sieci służących do przyłączenia). Ponadto na żądanie podmiotu ubiegającego się o przyłączenie przedsiębiorstwo energetyczne zobowiązane będzie do udokumentowania wysokości poniesionych nakładów.</w:t>
      </w:r>
      <w:r>
        <w:rPr>
          <w:rFonts w:ascii="Times New Roman" w:hAnsi="Times New Roman" w:cs="Times New Roman"/>
          <w:bCs/>
          <w:sz w:val="24"/>
          <w:szCs w:val="24"/>
        </w:rPr>
        <w:t xml:space="preserve"> Ewentualne różnice pomiędzy rzeczywistymi, udokumentowanymi nakładami, a wniesioną opłatą zostaną wyrównane przez dopłatę ze strony podmiotu (gdy nakłady okazały się wyższe), bądź zwrot części tej opłaty (gdy nakłady okazały się niższe.</w:t>
      </w:r>
    </w:p>
    <w:p w14:paraId="0C7D8BF8" w14:textId="62173ECD" w:rsidR="00847145" w:rsidRDefault="00847145" w:rsidP="007C0957">
      <w:pPr>
        <w:pStyle w:val="Akapitzlist"/>
        <w:spacing w:after="0" w:line="360" w:lineRule="auto"/>
        <w:contextualSpacing w:val="0"/>
        <w:jc w:val="both"/>
        <w:rPr>
          <w:rFonts w:ascii="Times New Roman" w:hAnsi="Times New Roman" w:cs="Times New Roman"/>
          <w:b/>
          <w:sz w:val="24"/>
          <w:szCs w:val="24"/>
        </w:rPr>
      </w:pPr>
    </w:p>
    <w:p w14:paraId="4E361322" w14:textId="79F62885" w:rsidR="00847145" w:rsidRDefault="00847145" w:rsidP="00A91F7F">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ustawie </w:t>
      </w:r>
      <w:r w:rsidR="007C74F8" w:rsidRPr="007C74F8">
        <w:rPr>
          <w:rFonts w:ascii="Times New Roman" w:hAnsi="Times New Roman" w:cs="Times New Roman"/>
          <w:b/>
          <w:sz w:val="24"/>
          <w:szCs w:val="24"/>
        </w:rPr>
        <w:t xml:space="preserve">z dnia 21 maja 1999 r. </w:t>
      </w:r>
      <w:r>
        <w:rPr>
          <w:rFonts w:ascii="Times New Roman" w:hAnsi="Times New Roman" w:cs="Times New Roman"/>
          <w:b/>
          <w:sz w:val="24"/>
          <w:szCs w:val="24"/>
        </w:rPr>
        <w:t>o broni i amunicji</w:t>
      </w:r>
      <w:r w:rsidRPr="008E0A9E">
        <w:rPr>
          <w:rFonts w:ascii="Times New Roman" w:hAnsi="Times New Roman" w:cs="Times New Roman"/>
          <w:b/>
          <w:sz w:val="24"/>
          <w:szCs w:val="24"/>
        </w:rPr>
        <w:t xml:space="preserve"> (art. </w:t>
      </w:r>
      <w:r>
        <w:rPr>
          <w:rFonts w:ascii="Times New Roman" w:hAnsi="Times New Roman" w:cs="Times New Roman"/>
          <w:b/>
          <w:sz w:val="24"/>
          <w:szCs w:val="24"/>
        </w:rPr>
        <w:t>1</w:t>
      </w:r>
      <w:r w:rsidR="00A91F7F">
        <w:rPr>
          <w:rFonts w:ascii="Times New Roman" w:hAnsi="Times New Roman" w:cs="Times New Roman"/>
          <w:b/>
          <w:sz w:val="24"/>
          <w:szCs w:val="24"/>
        </w:rPr>
        <w:t>2</w:t>
      </w:r>
      <w:r w:rsidRPr="008E0A9E">
        <w:rPr>
          <w:rFonts w:ascii="Times New Roman" w:hAnsi="Times New Roman" w:cs="Times New Roman"/>
          <w:b/>
          <w:sz w:val="24"/>
          <w:szCs w:val="24"/>
        </w:rPr>
        <w:t xml:space="preserve"> projektu).</w:t>
      </w:r>
    </w:p>
    <w:p w14:paraId="0B88EE79" w14:textId="77777777" w:rsidR="00847145" w:rsidRDefault="00847145" w:rsidP="00847145">
      <w:pPr>
        <w:spacing w:after="0" w:line="360" w:lineRule="auto"/>
        <w:jc w:val="both"/>
        <w:rPr>
          <w:rFonts w:ascii="Times New Roman" w:hAnsi="Times New Roman" w:cs="Times New Roman"/>
          <w:bCs/>
          <w:sz w:val="24"/>
          <w:szCs w:val="24"/>
        </w:rPr>
      </w:pPr>
    </w:p>
    <w:p w14:paraId="1F3159BF" w14:textId="77777777" w:rsidR="00847145" w:rsidRDefault="00847145" w:rsidP="00847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Celem projektowanych zmian jest racjonalizacja przepisów dotyczących dostępu do broni palnej. </w:t>
      </w:r>
      <w:r w:rsidRPr="00562FAC">
        <w:rPr>
          <w:rFonts w:ascii="Times New Roman" w:hAnsi="Times New Roman" w:cs="Times New Roman"/>
          <w:bCs/>
          <w:sz w:val="24"/>
          <w:szCs w:val="24"/>
        </w:rPr>
        <w:t>Ma to istotne znaczenie proobronne</w:t>
      </w:r>
      <w:r>
        <w:rPr>
          <w:rFonts w:ascii="Times New Roman" w:hAnsi="Times New Roman" w:cs="Times New Roman"/>
          <w:bCs/>
          <w:sz w:val="24"/>
          <w:szCs w:val="24"/>
        </w:rPr>
        <w:t xml:space="preserve">, co jest szczególnie istotne w kontekście wojny w Ukrainie. </w:t>
      </w:r>
      <w:r w:rsidRPr="00562FAC">
        <w:rPr>
          <w:rFonts w:ascii="Times New Roman" w:hAnsi="Times New Roman" w:cs="Times New Roman"/>
          <w:bCs/>
          <w:sz w:val="24"/>
          <w:szCs w:val="24"/>
        </w:rPr>
        <w:t>D</w:t>
      </w:r>
      <w:r>
        <w:rPr>
          <w:rFonts w:ascii="Times New Roman" w:hAnsi="Times New Roman" w:cs="Times New Roman"/>
          <w:bCs/>
          <w:sz w:val="24"/>
          <w:szCs w:val="24"/>
        </w:rPr>
        <w:t>a</w:t>
      </w:r>
      <w:r w:rsidRPr="00562FAC">
        <w:rPr>
          <w:rFonts w:ascii="Times New Roman" w:hAnsi="Times New Roman" w:cs="Times New Roman"/>
          <w:bCs/>
          <w:sz w:val="24"/>
          <w:szCs w:val="24"/>
        </w:rPr>
        <w:t xml:space="preserve"> szansę na stosunkowo szybkie, a bez dodatkowych kosztów dla państwa, wzmocnienie potencjału obronnego Polski</w:t>
      </w:r>
      <w:r>
        <w:rPr>
          <w:rFonts w:ascii="Times New Roman" w:hAnsi="Times New Roman" w:cs="Times New Roman"/>
          <w:bCs/>
          <w:sz w:val="24"/>
          <w:szCs w:val="24"/>
        </w:rPr>
        <w:t>.</w:t>
      </w:r>
      <w:r w:rsidRPr="00562FAC">
        <w:rPr>
          <w:rFonts w:ascii="Times New Roman" w:hAnsi="Times New Roman" w:cs="Times New Roman"/>
          <w:bCs/>
          <w:sz w:val="24"/>
          <w:szCs w:val="24"/>
        </w:rPr>
        <w:t xml:space="preserve"> Zwiększ</w:t>
      </w:r>
      <w:r>
        <w:rPr>
          <w:rFonts w:ascii="Times New Roman" w:hAnsi="Times New Roman" w:cs="Times New Roman"/>
          <w:bCs/>
          <w:sz w:val="24"/>
          <w:szCs w:val="24"/>
        </w:rPr>
        <w:t>y</w:t>
      </w:r>
      <w:r w:rsidRPr="00562FAC">
        <w:rPr>
          <w:rFonts w:ascii="Times New Roman" w:hAnsi="Times New Roman" w:cs="Times New Roman"/>
          <w:bCs/>
          <w:sz w:val="24"/>
          <w:szCs w:val="24"/>
        </w:rPr>
        <w:t xml:space="preserve"> także poczucie osobistego bezpieczeństwa wśród obywateli, </w:t>
      </w:r>
      <w:r>
        <w:rPr>
          <w:rFonts w:ascii="Times New Roman" w:hAnsi="Times New Roman" w:cs="Times New Roman"/>
          <w:bCs/>
          <w:sz w:val="24"/>
          <w:szCs w:val="24"/>
        </w:rPr>
        <w:t>gdyż</w:t>
      </w:r>
      <w:r w:rsidRPr="00562FAC">
        <w:rPr>
          <w:rFonts w:ascii="Times New Roman" w:hAnsi="Times New Roman" w:cs="Times New Roman"/>
          <w:bCs/>
          <w:sz w:val="24"/>
          <w:szCs w:val="24"/>
        </w:rPr>
        <w:t xml:space="preserve"> wzm</w:t>
      </w:r>
      <w:r>
        <w:rPr>
          <w:rFonts w:ascii="Times New Roman" w:hAnsi="Times New Roman" w:cs="Times New Roman"/>
          <w:bCs/>
          <w:sz w:val="24"/>
          <w:szCs w:val="24"/>
        </w:rPr>
        <w:t xml:space="preserve">ocni </w:t>
      </w:r>
      <w:r w:rsidRPr="00562FAC">
        <w:rPr>
          <w:rFonts w:ascii="Times New Roman" w:hAnsi="Times New Roman" w:cs="Times New Roman"/>
          <w:bCs/>
          <w:sz w:val="24"/>
          <w:szCs w:val="24"/>
        </w:rPr>
        <w:t>ochronę zdrowia, życia, a także miru domowego.</w:t>
      </w:r>
    </w:p>
    <w:p w14:paraId="434CBA4C" w14:textId="77777777" w:rsidR="00847145" w:rsidRDefault="00847145" w:rsidP="00847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Najistotniejsza zmiana ma na celu określenie kręgu podmiotów, które nie będą obowiązane do przedstawiania w toku uzyskiwania pozwolenia na broń „</w:t>
      </w:r>
      <w:r w:rsidRPr="00562FAC">
        <w:rPr>
          <w:rFonts w:ascii="Times New Roman" w:hAnsi="Times New Roman" w:cs="Times New Roman"/>
          <w:bCs/>
          <w:sz w:val="24"/>
          <w:szCs w:val="24"/>
        </w:rPr>
        <w:t>ważn</w:t>
      </w:r>
      <w:r>
        <w:rPr>
          <w:rFonts w:ascii="Times New Roman" w:hAnsi="Times New Roman" w:cs="Times New Roman"/>
          <w:bCs/>
          <w:sz w:val="24"/>
          <w:szCs w:val="24"/>
        </w:rPr>
        <w:t>ej</w:t>
      </w:r>
      <w:r w:rsidRPr="00562FAC">
        <w:rPr>
          <w:rFonts w:ascii="Times New Roman" w:hAnsi="Times New Roman" w:cs="Times New Roman"/>
          <w:bCs/>
          <w:sz w:val="24"/>
          <w:szCs w:val="24"/>
        </w:rPr>
        <w:t xml:space="preserve"> przyczyn</w:t>
      </w:r>
      <w:r>
        <w:rPr>
          <w:rFonts w:ascii="Times New Roman" w:hAnsi="Times New Roman" w:cs="Times New Roman"/>
          <w:bCs/>
          <w:sz w:val="24"/>
          <w:szCs w:val="24"/>
        </w:rPr>
        <w:t>y jej</w:t>
      </w:r>
      <w:r w:rsidRPr="00562FAC">
        <w:rPr>
          <w:rFonts w:ascii="Times New Roman" w:hAnsi="Times New Roman" w:cs="Times New Roman"/>
          <w:bCs/>
          <w:sz w:val="24"/>
          <w:szCs w:val="24"/>
        </w:rPr>
        <w:t xml:space="preserve"> posiadania</w:t>
      </w:r>
      <w:r>
        <w:rPr>
          <w:rFonts w:ascii="Times New Roman" w:hAnsi="Times New Roman" w:cs="Times New Roman"/>
          <w:bCs/>
          <w:sz w:val="24"/>
          <w:szCs w:val="24"/>
        </w:rPr>
        <w:t>”. Odmowy wydania pozwolenia na broń są aktualnie bardzo często uzasadnianie rzekomym niewykazaniem tej okoliczności. Mając na uwadze potrzebę wzmocnienia potencjału obronnego Polski zasadne jest zwolnienie z obowiązku przedstawiania ważnej przyczyny posiadania broni funkcjonariuszy i żołnierzy,</w:t>
      </w:r>
      <w:r w:rsidRPr="00303FAE">
        <w:t xml:space="preserve"> </w:t>
      </w:r>
      <w:r w:rsidRPr="00303FAE">
        <w:rPr>
          <w:rFonts w:ascii="Times New Roman" w:hAnsi="Times New Roman" w:cs="Times New Roman"/>
          <w:bCs/>
          <w:sz w:val="24"/>
          <w:szCs w:val="24"/>
        </w:rPr>
        <w:t>jeżeli na podstawie odrębnych przepisów posiadają przydzieloną im broń służbową</w:t>
      </w:r>
      <w:r>
        <w:rPr>
          <w:rFonts w:ascii="Times New Roman" w:hAnsi="Times New Roman" w:cs="Times New Roman"/>
          <w:bCs/>
          <w:sz w:val="24"/>
          <w:szCs w:val="24"/>
        </w:rPr>
        <w:t xml:space="preserve">, a także osoby </w:t>
      </w:r>
      <w:r w:rsidRPr="003E3F53">
        <w:rPr>
          <w:rFonts w:ascii="Times New Roman" w:hAnsi="Times New Roman" w:cs="Times New Roman"/>
          <w:bCs/>
          <w:sz w:val="24"/>
          <w:szCs w:val="24"/>
        </w:rPr>
        <w:t>pełniąc</w:t>
      </w:r>
      <w:r>
        <w:rPr>
          <w:rFonts w:ascii="Times New Roman" w:hAnsi="Times New Roman" w:cs="Times New Roman"/>
          <w:bCs/>
          <w:sz w:val="24"/>
          <w:szCs w:val="24"/>
        </w:rPr>
        <w:t>e</w:t>
      </w:r>
      <w:r w:rsidRPr="003E3F53">
        <w:rPr>
          <w:rFonts w:ascii="Times New Roman" w:hAnsi="Times New Roman" w:cs="Times New Roman"/>
          <w:bCs/>
          <w:sz w:val="24"/>
          <w:szCs w:val="24"/>
        </w:rPr>
        <w:t xml:space="preserve"> terytorialną służbę wojskową co najmniej </w:t>
      </w:r>
      <w:r>
        <w:rPr>
          <w:rFonts w:ascii="Times New Roman" w:hAnsi="Times New Roman" w:cs="Times New Roman"/>
          <w:bCs/>
          <w:sz w:val="24"/>
          <w:szCs w:val="24"/>
        </w:rPr>
        <w:t xml:space="preserve">rok. </w:t>
      </w:r>
    </w:p>
    <w:p w14:paraId="7193BB24" w14:textId="77777777" w:rsidR="00847145" w:rsidRDefault="00847145" w:rsidP="00847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 xml:space="preserve">Posiadanie przez te osoby broni w celach ochrony osobistej bez obowiązku przedstawiania ważnej przyczyny jej posiadania przyczyni się do wzmocnienia potencjału obronnego naszego kraju, a jednocześnie będzie wyrazem zaufania państwa w stosunku do osób pełniących szczególną służbę na jego rzecz. Istotne jest, że zmianie nie ulegają przepisy dotyczące zdolności, w szczególności fizycznej i psychicznej do posiadania broni, która </w:t>
      </w:r>
      <w:r>
        <w:rPr>
          <w:rFonts w:ascii="Times New Roman" w:hAnsi="Times New Roman" w:cs="Times New Roman"/>
          <w:bCs/>
          <w:sz w:val="24"/>
          <w:szCs w:val="24"/>
        </w:rPr>
        <w:br/>
        <w:t xml:space="preserve">u wszystkich tych osób będzie weryfikowana na dotychczasowych zasadach. Stanowi to wystarczającą gwarancję, że broń będzie w posiadaniu wyłącznie tych osób, które </w:t>
      </w:r>
      <w:r w:rsidRPr="000548D6">
        <w:rPr>
          <w:rFonts w:ascii="Times New Roman" w:hAnsi="Times New Roman" w:cs="Times New Roman"/>
          <w:bCs/>
          <w:sz w:val="24"/>
          <w:szCs w:val="24"/>
        </w:rPr>
        <w:t>nie stanowi</w:t>
      </w:r>
      <w:r>
        <w:rPr>
          <w:rFonts w:ascii="Times New Roman" w:hAnsi="Times New Roman" w:cs="Times New Roman"/>
          <w:bCs/>
          <w:sz w:val="24"/>
          <w:szCs w:val="24"/>
        </w:rPr>
        <w:t>ą</w:t>
      </w:r>
      <w:r w:rsidRPr="000548D6">
        <w:rPr>
          <w:rFonts w:ascii="Times New Roman" w:hAnsi="Times New Roman" w:cs="Times New Roman"/>
          <w:bCs/>
          <w:sz w:val="24"/>
          <w:szCs w:val="24"/>
        </w:rPr>
        <w:t xml:space="preserve"> zagrożenia dla sam</w:t>
      </w:r>
      <w:r>
        <w:rPr>
          <w:rFonts w:ascii="Times New Roman" w:hAnsi="Times New Roman" w:cs="Times New Roman"/>
          <w:bCs/>
          <w:sz w:val="24"/>
          <w:szCs w:val="24"/>
        </w:rPr>
        <w:t>ych</w:t>
      </w:r>
      <w:r w:rsidRPr="000548D6">
        <w:rPr>
          <w:rFonts w:ascii="Times New Roman" w:hAnsi="Times New Roman" w:cs="Times New Roman"/>
          <w:bCs/>
          <w:sz w:val="24"/>
          <w:szCs w:val="24"/>
        </w:rPr>
        <w:t xml:space="preserve"> siebie, </w:t>
      </w:r>
      <w:r>
        <w:rPr>
          <w:rFonts w:ascii="Times New Roman" w:hAnsi="Times New Roman" w:cs="Times New Roman"/>
          <w:bCs/>
          <w:sz w:val="24"/>
          <w:szCs w:val="24"/>
        </w:rPr>
        <w:t xml:space="preserve">ani też dla </w:t>
      </w:r>
      <w:r w:rsidRPr="000548D6">
        <w:rPr>
          <w:rFonts w:ascii="Times New Roman" w:hAnsi="Times New Roman" w:cs="Times New Roman"/>
          <w:bCs/>
          <w:sz w:val="24"/>
          <w:szCs w:val="24"/>
        </w:rPr>
        <w:t>porządku lub bezpieczeństwa publicznego</w:t>
      </w:r>
      <w:r>
        <w:rPr>
          <w:rFonts w:ascii="Times New Roman" w:hAnsi="Times New Roman" w:cs="Times New Roman"/>
          <w:bCs/>
          <w:sz w:val="24"/>
          <w:szCs w:val="24"/>
        </w:rPr>
        <w:t>.</w:t>
      </w:r>
    </w:p>
    <w:p w14:paraId="56598371" w14:textId="3B4DD4B0" w:rsidR="00DE3FF3" w:rsidRDefault="00847145" w:rsidP="00847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Konieczność przedstawiania ważnej przyczyny posiadania broni nie będzie dotyczyła także osób wykonujących szczególne (w tym pozostające pod szczególnym nadzorem) zawody, tj. sędziów i prokuratorów. </w:t>
      </w:r>
    </w:p>
    <w:p w14:paraId="7F424469" w14:textId="33E52A25" w:rsidR="00DE3FF3" w:rsidRDefault="00DE3FF3" w:rsidP="00DE3FF3">
      <w:pPr>
        <w:spacing w:after="0" w:line="360" w:lineRule="auto"/>
        <w:ind w:firstLine="708"/>
        <w:jc w:val="both"/>
        <w:rPr>
          <w:rFonts w:ascii="Times New Roman" w:hAnsi="Times New Roman" w:cs="Times New Roman"/>
          <w:bCs/>
          <w:sz w:val="24"/>
          <w:szCs w:val="24"/>
        </w:rPr>
      </w:pPr>
      <w:r w:rsidRPr="00DE3FF3">
        <w:rPr>
          <w:rFonts w:ascii="Times New Roman" w:hAnsi="Times New Roman" w:cs="Times New Roman"/>
          <w:bCs/>
          <w:sz w:val="24"/>
          <w:szCs w:val="24"/>
        </w:rPr>
        <w:t>Prawo do posiadania broni przez te osoby – bez konieczności przedstawiania ważnej przyczyny jej posiadania – będzie opierało się na zaufaniu, że skoro sędzia lub prokurator wnioskują o pozwolenie na broń, to przesłanka istnienia ważnej przyczyny jej posiadania jest spełniona.</w:t>
      </w:r>
      <w:r>
        <w:rPr>
          <w:rFonts w:ascii="Times New Roman" w:hAnsi="Times New Roman" w:cs="Times New Roman"/>
          <w:bCs/>
          <w:sz w:val="24"/>
          <w:szCs w:val="24"/>
        </w:rPr>
        <w:t xml:space="preserve"> A</w:t>
      </w:r>
      <w:r w:rsidRPr="00DE3FF3">
        <w:rPr>
          <w:rFonts w:ascii="Times New Roman" w:hAnsi="Times New Roman" w:cs="Times New Roman"/>
          <w:bCs/>
          <w:sz w:val="24"/>
          <w:szCs w:val="24"/>
        </w:rPr>
        <w:t>nalogiczn</w:t>
      </w:r>
      <w:r>
        <w:rPr>
          <w:rFonts w:ascii="Times New Roman" w:hAnsi="Times New Roman" w:cs="Times New Roman"/>
          <w:bCs/>
          <w:sz w:val="24"/>
          <w:szCs w:val="24"/>
        </w:rPr>
        <w:t>a</w:t>
      </w:r>
      <w:r w:rsidRPr="00DE3FF3">
        <w:rPr>
          <w:rFonts w:ascii="Times New Roman" w:hAnsi="Times New Roman" w:cs="Times New Roman"/>
          <w:bCs/>
          <w:sz w:val="24"/>
          <w:szCs w:val="24"/>
        </w:rPr>
        <w:t xml:space="preserve"> regulacj</w:t>
      </w:r>
      <w:r>
        <w:rPr>
          <w:rFonts w:ascii="Times New Roman" w:hAnsi="Times New Roman" w:cs="Times New Roman"/>
          <w:bCs/>
          <w:sz w:val="24"/>
          <w:szCs w:val="24"/>
        </w:rPr>
        <w:t>a obowiązuje m.in.</w:t>
      </w:r>
      <w:r w:rsidRPr="00DE3FF3">
        <w:rPr>
          <w:rFonts w:ascii="Times New Roman" w:hAnsi="Times New Roman" w:cs="Times New Roman"/>
          <w:bCs/>
          <w:sz w:val="24"/>
          <w:szCs w:val="24"/>
        </w:rPr>
        <w:t xml:space="preserve"> na gruncie ochrony informacji niejawnych</w:t>
      </w:r>
      <w:r>
        <w:rPr>
          <w:rFonts w:ascii="Times New Roman" w:hAnsi="Times New Roman" w:cs="Times New Roman"/>
          <w:bCs/>
          <w:sz w:val="24"/>
          <w:szCs w:val="24"/>
        </w:rPr>
        <w:t>.</w:t>
      </w:r>
      <w:r w:rsidRPr="00DE3FF3">
        <w:rPr>
          <w:rFonts w:ascii="Times New Roman" w:hAnsi="Times New Roman" w:cs="Times New Roman"/>
          <w:bCs/>
          <w:sz w:val="24"/>
          <w:szCs w:val="24"/>
        </w:rPr>
        <w:t xml:space="preserve"> </w:t>
      </w:r>
      <w:r>
        <w:rPr>
          <w:rFonts w:ascii="Times New Roman" w:hAnsi="Times New Roman" w:cs="Times New Roman"/>
          <w:bCs/>
          <w:sz w:val="24"/>
          <w:szCs w:val="24"/>
        </w:rPr>
        <w:t>S</w:t>
      </w:r>
      <w:r w:rsidRPr="00DE3FF3">
        <w:rPr>
          <w:rFonts w:ascii="Times New Roman" w:hAnsi="Times New Roman" w:cs="Times New Roman"/>
          <w:bCs/>
          <w:sz w:val="24"/>
          <w:szCs w:val="24"/>
        </w:rPr>
        <w:t>ędziowie i prokuratorzy mają dostęp do informacji niejawnych bez przeprowadzania postępowań sprawdzających. Przyjmuje się (bez żadnej weryfikacji), że dają oni rękojmi</w:t>
      </w:r>
      <w:r>
        <w:rPr>
          <w:rFonts w:ascii="Times New Roman" w:hAnsi="Times New Roman" w:cs="Times New Roman"/>
          <w:bCs/>
          <w:sz w:val="24"/>
          <w:szCs w:val="24"/>
        </w:rPr>
        <w:t>ę</w:t>
      </w:r>
      <w:r w:rsidRPr="00DE3FF3">
        <w:rPr>
          <w:rFonts w:ascii="Times New Roman" w:hAnsi="Times New Roman" w:cs="Times New Roman"/>
          <w:bCs/>
          <w:sz w:val="24"/>
          <w:szCs w:val="24"/>
        </w:rPr>
        <w:t xml:space="preserve"> zachowania tajemnicy (art. 34 ust. 10 pkt 15 ustawy</w:t>
      </w:r>
      <w:r>
        <w:rPr>
          <w:rFonts w:ascii="Times New Roman" w:hAnsi="Times New Roman" w:cs="Times New Roman"/>
          <w:bCs/>
          <w:sz w:val="24"/>
          <w:szCs w:val="24"/>
        </w:rPr>
        <w:t xml:space="preserve"> z dnia 5 sierpnia 2010 r.</w:t>
      </w:r>
      <w:r w:rsidRPr="00DE3FF3">
        <w:rPr>
          <w:rFonts w:ascii="Times New Roman" w:hAnsi="Times New Roman" w:cs="Times New Roman"/>
          <w:bCs/>
          <w:sz w:val="24"/>
          <w:szCs w:val="24"/>
        </w:rPr>
        <w:t xml:space="preserve"> o ochronie informacji niejawnych).</w:t>
      </w:r>
    </w:p>
    <w:p w14:paraId="4B7F437F" w14:textId="717647C2" w:rsidR="00847145" w:rsidRDefault="00DE3FF3" w:rsidP="00DE3FF3">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Ułatwiając uzyskanie pozwolenia na broń w celach ochrony osobistej sędziom i prokuratorom nie tylko wzmocni się potencjał obronny Polski, ale także podkreśli szczególny charakter wykonywanych przez nich zawodów, </w:t>
      </w:r>
      <w:r w:rsidR="00847145">
        <w:rPr>
          <w:rFonts w:ascii="Times New Roman" w:hAnsi="Times New Roman" w:cs="Times New Roman"/>
          <w:bCs/>
          <w:sz w:val="24"/>
          <w:szCs w:val="24"/>
        </w:rPr>
        <w:t>co</w:t>
      </w:r>
      <w:r>
        <w:rPr>
          <w:rFonts w:ascii="Times New Roman" w:hAnsi="Times New Roman" w:cs="Times New Roman"/>
          <w:bCs/>
          <w:sz w:val="24"/>
          <w:szCs w:val="24"/>
        </w:rPr>
        <w:t xml:space="preserve"> dodatkowo</w:t>
      </w:r>
      <w:r w:rsidR="00847145">
        <w:rPr>
          <w:rFonts w:ascii="Times New Roman" w:hAnsi="Times New Roman" w:cs="Times New Roman"/>
          <w:bCs/>
          <w:sz w:val="24"/>
          <w:szCs w:val="24"/>
        </w:rPr>
        <w:t xml:space="preserve"> powinno przyczynić się do wzrostu zaufania społecznego do nich.</w:t>
      </w:r>
    </w:p>
    <w:p w14:paraId="6C4D3CDF" w14:textId="77777777" w:rsidR="00847145" w:rsidRDefault="00847145" w:rsidP="00847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Ponadto określa się maksymalny – jednomiesięczny – okres członkostwa w klubie strzeleckim, który może być wymagany przez polski związek sportowy od osób ubiegających się o możliwość przystąpienia do egzaminu p</w:t>
      </w:r>
      <w:r w:rsidRPr="00BE2CFA">
        <w:rPr>
          <w:rFonts w:ascii="Times New Roman" w:hAnsi="Times New Roman" w:cs="Times New Roman"/>
          <w:bCs/>
          <w:sz w:val="24"/>
          <w:szCs w:val="24"/>
        </w:rPr>
        <w:t>otwierdza</w:t>
      </w:r>
      <w:r>
        <w:rPr>
          <w:rFonts w:ascii="Times New Roman" w:hAnsi="Times New Roman" w:cs="Times New Roman"/>
          <w:bCs/>
          <w:sz w:val="24"/>
          <w:szCs w:val="24"/>
        </w:rPr>
        <w:t>jącego</w:t>
      </w:r>
      <w:r w:rsidRPr="00BE2CFA">
        <w:rPr>
          <w:rFonts w:ascii="Times New Roman" w:hAnsi="Times New Roman" w:cs="Times New Roman"/>
          <w:bCs/>
          <w:sz w:val="24"/>
          <w:szCs w:val="24"/>
        </w:rPr>
        <w:t xml:space="preserve"> posiadanie kwalifikacji niezbędnych do ubiegania się o wydanie pozwolenia na broń do celów sportowych.</w:t>
      </w:r>
      <w:r>
        <w:rPr>
          <w:rFonts w:ascii="Times New Roman" w:hAnsi="Times New Roman" w:cs="Times New Roman"/>
          <w:bCs/>
          <w:sz w:val="24"/>
          <w:szCs w:val="24"/>
        </w:rPr>
        <w:t xml:space="preserve"> Pozwoli to na skrócenie czasu potrzebnego na uzyskanie pozwolenia na broń do celów sportowych.</w:t>
      </w:r>
    </w:p>
    <w:p w14:paraId="6A2519C4" w14:textId="77AC7F36" w:rsidR="00847145" w:rsidRDefault="00847145" w:rsidP="00847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DE3FF3">
        <w:rPr>
          <w:rFonts w:ascii="Times New Roman" w:hAnsi="Times New Roman" w:cs="Times New Roman"/>
          <w:bCs/>
          <w:sz w:val="24"/>
          <w:szCs w:val="24"/>
        </w:rPr>
        <w:t>S</w:t>
      </w:r>
      <w:r>
        <w:rPr>
          <w:rFonts w:ascii="Times New Roman" w:hAnsi="Times New Roman" w:cs="Times New Roman"/>
          <w:bCs/>
          <w:sz w:val="24"/>
          <w:szCs w:val="24"/>
        </w:rPr>
        <w:t>kraca się</w:t>
      </w:r>
      <w:r w:rsidR="00DE3FF3">
        <w:rPr>
          <w:rFonts w:ascii="Times New Roman" w:hAnsi="Times New Roman" w:cs="Times New Roman"/>
          <w:bCs/>
          <w:sz w:val="24"/>
          <w:szCs w:val="24"/>
        </w:rPr>
        <w:t xml:space="preserve"> także</w:t>
      </w:r>
      <w:r>
        <w:rPr>
          <w:rFonts w:ascii="Times New Roman" w:hAnsi="Times New Roman" w:cs="Times New Roman"/>
          <w:bCs/>
          <w:sz w:val="24"/>
          <w:szCs w:val="24"/>
        </w:rPr>
        <w:t xml:space="preserve"> (do 14 dni) termin na rozpoznanie przez właściwy organ Policji wniosku o wydanie pozwolenia na broń, a także modyfikuje się przepis upoważniający ministra </w:t>
      </w:r>
      <w:r w:rsidRPr="004642E6">
        <w:rPr>
          <w:rFonts w:ascii="Times New Roman" w:hAnsi="Times New Roman" w:cs="Times New Roman"/>
          <w:bCs/>
          <w:sz w:val="24"/>
          <w:szCs w:val="24"/>
        </w:rPr>
        <w:t xml:space="preserve">właściwego do spraw wewnętrznych </w:t>
      </w:r>
      <w:r>
        <w:rPr>
          <w:rFonts w:ascii="Times New Roman" w:hAnsi="Times New Roman" w:cs="Times New Roman"/>
          <w:bCs/>
          <w:sz w:val="24"/>
          <w:szCs w:val="24"/>
        </w:rPr>
        <w:t xml:space="preserve">do </w:t>
      </w:r>
      <w:r w:rsidRPr="004642E6">
        <w:rPr>
          <w:rFonts w:ascii="Times New Roman" w:hAnsi="Times New Roman" w:cs="Times New Roman"/>
          <w:bCs/>
          <w:sz w:val="24"/>
          <w:szCs w:val="24"/>
        </w:rPr>
        <w:t>określ</w:t>
      </w:r>
      <w:r>
        <w:rPr>
          <w:rFonts w:ascii="Times New Roman" w:hAnsi="Times New Roman" w:cs="Times New Roman"/>
          <w:bCs/>
          <w:sz w:val="24"/>
          <w:szCs w:val="24"/>
        </w:rPr>
        <w:t>enia</w:t>
      </w:r>
      <w:r w:rsidRPr="004642E6">
        <w:rPr>
          <w:rFonts w:ascii="Times New Roman" w:hAnsi="Times New Roman" w:cs="Times New Roman"/>
          <w:bCs/>
          <w:sz w:val="24"/>
          <w:szCs w:val="24"/>
        </w:rPr>
        <w:t xml:space="preserve"> w drodze rozporządzenia tryb</w:t>
      </w:r>
      <w:r>
        <w:rPr>
          <w:rFonts w:ascii="Times New Roman" w:hAnsi="Times New Roman" w:cs="Times New Roman"/>
          <w:bCs/>
          <w:sz w:val="24"/>
          <w:szCs w:val="24"/>
        </w:rPr>
        <w:t>u</w:t>
      </w:r>
      <w:r w:rsidRPr="004642E6">
        <w:rPr>
          <w:rFonts w:ascii="Times New Roman" w:hAnsi="Times New Roman" w:cs="Times New Roman"/>
          <w:bCs/>
          <w:sz w:val="24"/>
          <w:szCs w:val="24"/>
        </w:rPr>
        <w:t xml:space="preserve"> przeprowadzania i zakres</w:t>
      </w:r>
      <w:r>
        <w:rPr>
          <w:rFonts w:ascii="Times New Roman" w:hAnsi="Times New Roman" w:cs="Times New Roman"/>
          <w:bCs/>
          <w:sz w:val="24"/>
          <w:szCs w:val="24"/>
        </w:rPr>
        <w:t xml:space="preserve">u </w:t>
      </w:r>
      <w:r w:rsidRPr="004642E6">
        <w:rPr>
          <w:rFonts w:ascii="Times New Roman" w:hAnsi="Times New Roman" w:cs="Times New Roman"/>
          <w:bCs/>
          <w:sz w:val="24"/>
          <w:szCs w:val="24"/>
        </w:rPr>
        <w:t>egzaminu</w:t>
      </w:r>
      <w:r>
        <w:rPr>
          <w:rFonts w:ascii="Times New Roman" w:hAnsi="Times New Roman" w:cs="Times New Roman"/>
          <w:bCs/>
          <w:sz w:val="24"/>
          <w:szCs w:val="24"/>
        </w:rPr>
        <w:t xml:space="preserve"> dla osoby wnioskującej o wydanie pozwolenia na broń</w:t>
      </w:r>
      <w:r w:rsidRPr="004642E6">
        <w:rPr>
          <w:rFonts w:ascii="Times New Roman" w:hAnsi="Times New Roman" w:cs="Times New Roman"/>
          <w:bCs/>
          <w:sz w:val="24"/>
          <w:szCs w:val="24"/>
        </w:rPr>
        <w:t>, skład</w:t>
      </w:r>
      <w:r>
        <w:rPr>
          <w:rFonts w:ascii="Times New Roman" w:hAnsi="Times New Roman" w:cs="Times New Roman"/>
          <w:bCs/>
          <w:sz w:val="24"/>
          <w:szCs w:val="24"/>
        </w:rPr>
        <w:t>u</w:t>
      </w:r>
      <w:r w:rsidRPr="004642E6">
        <w:rPr>
          <w:rFonts w:ascii="Times New Roman" w:hAnsi="Times New Roman" w:cs="Times New Roman"/>
          <w:bCs/>
          <w:sz w:val="24"/>
          <w:szCs w:val="24"/>
        </w:rPr>
        <w:t xml:space="preserve"> komisji egzaminacyjnej oraz stawk</w:t>
      </w:r>
      <w:r>
        <w:rPr>
          <w:rFonts w:ascii="Times New Roman" w:hAnsi="Times New Roman" w:cs="Times New Roman"/>
          <w:bCs/>
          <w:sz w:val="24"/>
          <w:szCs w:val="24"/>
        </w:rPr>
        <w:t>i</w:t>
      </w:r>
      <w:r w:rsidRPr="004642E6">
        <w:rPr>
          <w:rFonts w:ascii="Times New Roman" w:hAnsi="Times New Roman" w:cs="Times New Roman"/>
          <w:bCs/>
          <w:sz w:val="24"/>
          <w:szCs w:val="24"/>
        </w:rPr>
        <w:t xml:space="preserve"> odpłatności za </w:t>
      </w:r>
      <w:r>
        <w:rPr>
          <w:rFonts w:ascii="Times New Roman" w:hAnsi="Times New Roman" w:cs="Times New Roman"/>
          <w:bCs/>
          <w:sz w:val="24"/>
          <w:szCs w:val="24"/>
        </w:rPr>
        <w:t xml:space="preserve">ten </w:t>
      </w:r>
      <w:r w:rsidRPr="004642E6">
        <w:rPr>
          <w:rFonts w:ascii="Times New Roman" w:hAnsi="Times New Roman" w:cs="Times New Roman"/>
          <w:bCs/>
          <w:sz w:val="24"/>
          <w:szCs w:val="24"/>
        </w:rPr>
        <w:t xml:space="preserve">egzamin. </w:t>
      </w:r>
      <w:r>
        <w:rPr>
          <w:rFonts w:ascii="Times New Roman" w:hAnsi="Times New Roman" w:cs="Times New Roman"/>
          <w:bCs/>
          <w:sz w:val="24"/>
          <w:szCs w:val="24"/>
        </w:rPr>
        <w:t xml:space="preserve">Projektowana zmiana stanowi, że maksymalna stawka odpłatności za egzamin </w:t>
      </w:r>
      <w:r w:rsidRPr="004642E6">
        <w:rPr>
          <w:rFonts w:ascii="Times New Roman" w:hAnsi="Times New Roman" w:cs="Times New Roman"/>
          <w:bCs/>
          <w:sz w:val="24"/>
          <w:szCs w:val="24"/>
        </w:rPr>
        <w:t>nie mo</w:t>
      </w:r>
      <w:r>
        <w:rPr>
          <w:rFonts w:ascii="Times New Roman" w:hAnsi="Times New Roman" w:cs="Times New Roman"/>
          <w:bCs/>
          <w:sz w:val="24"/>
          <w:szCs w:val="24"/>
        </w:rPr>
        <w:t>że</w:t>
      </w:r>
      <w:r w:rsidRPr="004642E6">
        <w:rPr>
          <w:rFonts w:ascii="Times New Roman" w:hAnsi="Times New Roman" w:cs="Times New Roman"/>
          <w:bCs/>
          <w:sz w:val="24"/>
          <w:szCs w:val="24"/>
        </w:rPr>
        <w:t xml:space="preserve"> być wyższ</w:t>
      </w:r>
      <w:r>
        <w:rPr>
          <w:rFonts w:ascii="Times New Roman" w:hAnsi="Times New Roman" w:cs="Times New Roman"/>
          <w:bCs/>
          <w:sz w:val="24"/>
          <w:szCs w:val="24"/>
        </w:rPr>
        <w:t>a</w:t>
      </w:r>
      <w:r w:rsidRPr="004642E6">
        <w:rPr>
          <w:rFonts w:ascii="Times New Roman" w:hAnsi="Times New Roman" w:cs="Times New Roman"/>
          <w:bCs/>
          <w:sz w:val="24"/>
          <w:szCs w:val="24"/>
        </w:rPr>
        <w:t xml:space="preserve"> niż 20% </w:t>
      </w:r>
      <w:r w:rsidRPr="004642E6">
        <w:rPr>
          <w:rFonts w:ascii="Times New Roman" w:hAnsi="Times New Roman" w:cs="Times New Roman"/>
          <w:bCs/>
          <w:sz w:val="24"/>
          <w:szCs w:val="24"/>
        </w:rPr>
        <w:lastRenderedPageBreak/>
        <w:t>minimalnego wynagrodzenia za pracę ustalonego na podstawie przepisów ustawy z dnia 10 października 2002 r. o minimalnym wynagrodzeniu za pracę</w:t>
      </w:r>
      <w:r>
        <w:rPr>
          <w:rFonts w:ascii="Times New Roman" w:hAnsi="Times New Roman" w:cs="Times New Roman"/>
          <w:bCs/>
          <w:sz w:val="24"/>
          <w:szCs w:val="24"/>
        </w:rPr>
        <w:t xml:space="preserve">, co oznacza, że w stosunku do aktualnego stanu prawnego stawka ulegnie ujednoliceniu i w znacznej części obniżeniu. Znowelizowany przepis upoważniający nie przewiduje również konieczności wydania przedmiotowego rozporządzenia w porozumieniu z ministrem właściwym do spraw finansów publicznych, ze względu na marginalny zakres regulowanych spraw, które pozostają w obszarze jego właściwości. Wprowadzenie górnej granicy stawki odpłatności za egzamin </w:t>
      </w:r>
      <w:r>
        <w:rPr>
          <w:rFonts w:ascii="Times New Roman" w:hAnsi="Times New Roman" w:cs="Times New Roman"/>
          <w:bCs/>
          <w:sz w:val="24"/>
          <w:szCs w:val="24"/>
        </w:rPr>
        <w:br/>
        <w:t>w przepisie upoważniającym pozwoli ministrowi właściwemu do spraw wewnętrznych ustalenie jej konkretnej wysokości w rozporządzeniu samodzielnie.</w:t>
      </w:r>
    </w:p>
    <w:p w14:paraId="2C5A5DA1" w14:textId="77777777" w:rsidR="00847145" w:rsidRDefault="00847145" w:rsidP="008471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Uproszczeniu ulega także procedura odwoławcza od orzeczenia lekarskiego i psychologicznego, które są wydawane w toku postępowania o wydanie pozwolenia na broń. Zgodnie z projektem odwołanie będzie mogło być wniesione do dowolnego, wybranego przez odwołującego się, lekarza upoważnionego albo psychologa upoważnionego (w rozumieniu przepisów ustawy). Konsekwencją tej zmiany będzie również konieczność znowelizowania przepisów wykonawczych wydanych na podstawie art. 15l ustawy o broni i amunicji, w zakresie dotyczącym wzorów orzeczeń lekarskich i psychologicznych.</w:t>
      </w:r>
    </w:p>
    <w:p w14:paraId="21C6B2C5" w14:textId="2289B206" w:rsidR="00847145" w:rsidRDefault="00847145" w:rsidP="00847145">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r>
      <w:r w:rsidRPr="008E0A9E">
        <w:rPr>
          <w:rFonts w:ascii="Times New Roman" w:hAnsi="Times New Roman" w:cs="Times New Roman"/>
          <w:sz w:val="24"/>
          <w:szCs w:val="24"/>
        </w:rPr>
        <w:t xml:space="preserve">Projekt wprowadza </w:t>
      </w:r>
      <w:r>
        <w:rPr>
          <w:rFonts w:ascii="Times New Roman" w:hAnsi="Times New Roman" w:cs="Times New Roman"/>
          <w:sz w:val="24"/>
          <w:szCs w:val="24"/>
        </w:rPr>
        <w:t xml:space="preserve">także </w:t>
      </w:r>
      <w:r w:rsidRPr="008E0A9E">
        <w:rPr>
          <w:rFonts w:ascii="Times New Roman" w:hAnsi="Times New Roman" w:cs="Times New Roman"/>
          <w:sz w:val="24"/>
          <w:szCs w:val="24"/>
        </w:rPr>
        <w:t xml:space="preserve">postępowanie uproszczone w postępowaniu </w:t>
      </w:r>
      <w:r>
        <w:rPr>
          <w:rFonts w:ascii="Times New Roman" w:hAnsi="Times New Roman" w:cs="Times New Roman"/>
          <w:sz w:val="24"/>
          <w:szCs w:val="24"/>
        </w:rPr>
        <w:t>dotyczącym</w:t>
      </w:r>
      <w:r w:rsidRPr="008E0A9E">
        <w:rPr>
          <w:rFonts w:ascii="Times New Roman" w:hAnsi="Times New Roman" w:cs="Times New Roman"/>
          <w:sz w:val="24"/>
          <w:szCs w:val="24"/>
        </w:rPr>
        <w:t xml:space="preserve"> </w:t>
      </w:r>
      <w:r>
        <w:rPr>
          <w:rFonts w:ascii="Times New Roman" w:hAnsi="Times New Roman" w:cs="Times New Roman"/>
          <w:sz w:val="24"/>
          <w:szCs w:val="24"/>
        </w:rPr>
        <w:t>zatwierdzenia regulaminu strzelnicy</w:t>
      </w:r>
      <w:r w:rsidRPr="008E0A9E">
        <w:rPr>
          <w:rFonts w:ascii="Times New Roman" w:hAnsi="Times New Roman" w:cs="Times New Roman"/>
          <w:bCs/>
          <w:sz w:val="24"/>
          <w:szCs w:val="24"/>
        </w:rPr>
        <w:t>.</w:t>
      </w:r>
    </w:p>
    <w:p w14:paraId="30D11790" w14:textId="730F4B6A" w:rsidR="00847145" w:rsidRDefault="00847145" w:rsidP="007C0957">
      <w:pPr>
        <w:pStyle w:val="Akapitzlist"/>
        <w:spacing w:after="0" w:line="360" w:lineRule="auto"/>
        <w:contextualSpacing w:val="0"/>
        <w:jc w:val="both"/>
        <w:rPr>
          <w:rFonts w:ascii="Times New Roman" w:hAnsi="Times New Roman" w:cs="Times New Roman"/>
          <w:b/>
          <w:sz w:val="24"/>
          <w:szCs w:val="24"/>
        </w:rPr>
      </w:pPr>
    </w:p>
    <w:p w14:paraId="1AE5B213" w14:textId="77777777" w:rsidR="007C74F8" w:rsidRDefault="007C74F8" w:rsidP="007C74F8">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Zmiana w ustawie z dnia 30 sierpnia 2002 r. – Prawo o postępowaniu przed sądami administracyjnymi (art. </w:t>
      </w:r>
      <w:r>
        <w:rPr>
          <w:rFonts w:ascii="Times New Roman" w:hAnsi="Times New Roman" w:cs="Times New Roman"/>
          <w:b/>
          <w:sz w:val="24"/>
          <w:szCs w:val="24"/>
        </w:rPr>
        <w:t>13</w:t>
      </w:r>
      <w:r w:rsidRPr="008E0A9E">
        <w:rPr>
          <w:rFonts w:ascii="Times New Roman" w:hAnsi="Times New Roman" w:cs="Times New Roman"/>
          <w:b/>
          <w:sz w:val="24"/>
          <w:szCs w:val="24"/>
        </w:rPr>
        <w:t xml:space="preserve"> projektu).</w:t>
      </w:r>
    </w:p>
    <w:p w14:paraId="78ED4224" w14:textId="77777777" w:rsidR="007C74F8" w:rsidRPr="008E0A9E" w:rsidRDefault="007C74F8" w:rsidP="007C74F8">
      <w:pPr>
        <w:pStyle w:val="Akapitzlist"/>
        <w:spacing w:after="0" w:line="360" w:lineRule="auto"/>
        <w:contextualSpacing w:val="0"/>
        <w:jc w:val="both"/>
        <w:rPr>
          <w:rFonts w:ascii="Times New Roman" w:hAnsi="Times New Roman" w:cs="Times New Roman"/>
          <w:b/>
          <w:sz w:val="24"/>
          <w:szCs w:val="24"/>
        </w:rPr>
      </w:pPr>
    </w:p>
    <w:p w14:paraId="410F449B" w14:textId="77777777" w:rsidR="007C74F8" w:rsidRPr="008E0A9E" w:rsidRDefault="007C74F8" w:rsidP="007C74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E0A9E">
        <w:rPr>
          <w:rFonts w:ascii="Times New Roman" w:hAnsi="Times New Roman" w:cs="Times New Roman"/>
          <w:sz w:val="24"/>
          <w:szCs w:val="24"/>
        </w:rPr>
        <w:t>Projektowana zmiana ma celu urealnienie sądowej kontroli decyzji, od której uzasadnienia organ odstąpił z powodu uwzględnienia w całości żądania strony.</w:t>
      </w:r>
    </w:p>
    <w:p w14:paraId="01C7CCF2" w14:textId="77777777" w:rsidR="007C74F8" w:rsidRPr="008E0A9E" w:rsidRDefault="007C74F8" w:rsidP="007C74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w:t>
      </w:r>
      <w:r w:rsidRPr="008E0A9E">
        <w:rPr>
          <w:rFonts w:ascii="Times New Roman" w:hAnsi="Times New Roman" w:cs="Times New Roman"/>
          <w:sz w:val="24"/>
          <w:szCs w:val="24"/>
        </w:rPr>
        <w:t xml:space="preserve"> obecnym stanie prawnym kontrola taka </w:t>
      </w:r>
      <w:r>
        <w:rPr>
          <w:rFonts w:ascii="Times New Roman" w:hAnsi="Times New Roman" w:cs="Times New Roman"/>
          <w:sz w:val="24"/>
          <w:szCs w:val="24"/>
        </w:rPr>
        <w:t>może</w:t>
      </w:r>
      <w:r w:rsidRPr="008E0A9E">
        <w:rPr>
          <w:rFonts w:ascii="Times New Roman" w:hAnsi="Times New Roman" w:cs="Times New Roman"/>
          <w:sz w:val="24"/>
          <w:szCs w:val="24"/>
        </w:rPr>
        <w:t xml:space="preserve"> być w istocie jedynie iluzoryczna, albowiem sąd administracyjny </w:t>
      </w:r>
      <w:r>
        <w:rPr>
          <w:rFonts w:ascii="Times New Roman" w:hAnsi="Times New Roman" w:cs="Times New Roman"/>
          <w:sz w:val="24"/>
          <w:szCs w:val="24"/>
        </w:rPr>
        <w:t xml:space="preserve">może co najwyżej </w:t>
      </w:r>
      <w:r w:rsidRPr="008E0A9E">
        <w:rPr>
          <w:rFonts w:ascii="Times New Roman" w:hAnsi="Times New Roman" w:cs="Times New Roman"/>
          <w:sz w:val="24"/>
          <w:szCs w:val="24"/>
        </w:rPr>
        <w:t>domyślać się</w:t>
      </w:r>
      <w:r>
        <w:rPr>
          <w:rFonts w:ascii="Times New Roman" w:hAnsi="Times New Roman" w:cs="Times New Roman"/>
          <w:sz w:val="24"/>
          <w:szCs w:val="24"/>
        </w:rPr>
        <w:t>,</w:t>
      </w:r>
      <w:r w:rsidRPr="008E0A9E">
        <w:rPr>
          <w:rFonts w:ascii="Times New Roman" w:hAnsi="Times New Roman" w:cs="Times New Roman"/>
          <w:sz w:val="24"/>
          <w:szCs w:val="24"/>
        </w:rPr>
        <w:t xml:space="preserve"> czym kierował się organ wydając taką decyzję.</w:t>
      </w:r>
    </w:p>
    <w:p w14:paraId="690E2333" w14:textId="6ACA60A3" w:rsidR="007C74F8" w:rsidRDefault="007C74F8" w:rsidP="007C74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E0A9E">
        <w:rPr>
          <w:rFonts w:ascii="Times New Roman" w:hAnsi="Times New Roman" w:cs="Times New Roman"/>
          <w:sz w:val="24"/>
          <w:szCs w:val="24"/>
        </w:rPr>
        <w:t>Mając na uwadze wprowadzane niniejszą ustawą wyjątki od zasady dwuinstancyjności postępowania, w tym wprowadzenie generalnej zasady, że decyzj</w:t>
      </w:r>
      <w:r w:rsidR="00C0665C">
        <w:rPr>
          <w:rFonts w:ascii="Times New Roman" w:hAnsi="Times New Roman" w:cs="Times New Roman"/>
          <w:sz w:val="24"/>
          <w:szCs w:val="24"/>
        </w:rPr>
        <w:t>a</w:t>
      </w:r>
      <w:r w:rsidRPr="008E0A9E">
        <w:rPr>
          <w:rFonts w:ascii="Times New Roman" w:hAnsi="Times New Roman" w:cs="Times New Roman"/>
          <w:sz w:val="24"/>
          <w:szCs w:val="24"/>
        </w:rPr>
        <w:t xml:space="preserve"> wydan</w:t>
      </w:r>
      <w:r w:rsidR="00C0665C">
        <w:rPr>
          <w:rFonts w:ascii="Times New Roman" w:hAnsi="Times New Roman" w:cs="Times New Roman"/>
          <w:sz w:val="24"/>
          <w:szCs w:val="24"/>
        </w:rPr>
        <w:t>a</w:t>
      </w:r>
      <w:r w:rsidRPr="008E0A9E">
        <w:rPr>
          <w:rFonts w:ascii="Times New Roman" w:hAnsi="Times New Roman" w:cs="Times New Roman"/>
          <w:sz w:val="24"/>
          <w:szCs w:val="24"/>
        </w:rPr>
        <w:t xml:space="preserve"> w pierwszej instancji, od której uzasadnienia organ odstąpił z powodu uwzględnienia w całości żądania strony,</w:t>
      </w:r>
      <w:r w:rsidR="00C0665C">
        <w:rPr>
          <w:rFonts w:ascii="Times New Roman" w:hAnsi="Times New Roman" w:cs="Times New Roman"/>
          <w:sz w:val="24"/>
          <w:szCs w:val="24"/>
        </w:rPr>
        <w:t xml:space="preserve"> jest ostateczna,</w:t>
      </w:r>
      <w:r w:rsidRPr="008E0A9E">
        <w:rPr>
          <w:rFonts w:ascii="Times New Roman" w:hAnsi="Times New Roman" w:cs="Times New Roman"/>
          <w:sz w:val="24"/>
          <w:szCs w:val="24"/>
        </w:rPr>
        <w:t xml:space="preserve"> wprowadzenie projektowanej zmiany</w:t>
      </w:r>
      <w:r>
        <w:rPr>
          <w:rFonts w:ascii="Times New Roman" w:hAnsi="Times New Roman" w:cs="Times New Roman"/>
          <w:sz w:val="24"/>
          <w:szCs w:val="24"/>
        </w:rPr>
        <w:t xml:space="preserve"> (poprzez dodanie w art. 54 § 2a)</w:t>
      </w:r>
      <w:r w:rsidRPr="008E0A9E">
        <w:rPr>
          <w:rFonts w:ascii="Times New Roman" w:hAnsi="Times New Roman" w:cs="Times New Roman"/>
          <w:sz w:val="24"/>
          <w:szCs w:val="24"/>
        </w:rPr>
        <w:t xml:space="preserve"> jest konieczne.</w:t>
      </w:r>
    </w:p>
    <w:p w14:paraId="2CCD0F34" w14:textId="51CD14BB" w:rsidR="007C74F8" w:rsidRDefault="007C74F8" w:rsidP="007C0957">
      <w:pPr>
        <w:pStyle w:val="Akapitzlist"/>
        <w:spacing w:after="0" w:line="360" w:lineRule="auto"/>
        <w:contextualSpacing w:val="0"/>
        <w:jc w:val="both"/>
        <w:rPr>
          <w:rFonts w:ascii="Times New Roman" w:hAnsi="Times New Roman" w:cs="Times New Roman"/>
          <w:b/>
          <w:sz w:val="24"/>
          <w:szCs w:val="24"/>
        </w:rPr>
      </w:pPr>
    </w:p>
    <w:p w14:paraId="43A137C7" w14:textId="77777777" w:rsidR="007C74F8" w:rsidRDefault="007C74F8" w:rsidP="007C0957">
      <w:pPr>
        <w:pStyle w:val="Akapitzlist"/>
        <w:spacing w:after="0" w:line="360" w:lineRule="auto"/>
        <w:contextualSpacing w:val="0"/>
        <w:jc w:val="both"/>
        <w:rPr>
          <w:rFonts w:ascii="Times New Roman" w:hAnsi="Times New Roman" w:cs="Times New Roman"/>
          <w:b/>
          <w:sz w:val="24"/>
          <w:szCs w:val="24"/>
        </w:rPr>
      </w:pPr>
    </w:p>
    <w:p w14:paraId="514D2F5D" w14:textId="14216B5E" w:rsidR="00907CE0" w:rsidRDefault="00907CE0" w:rsidP="00A477D3">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lastRenderedPageBreak/>
        <w:t xml:space="preserve">Zmiany w ustawie </w:t>
      </w:r>
      <w:r w:rsidR="00A477D3" w:rsidRPr="00A477D3">
        <w:rPr>
          <w:rFonts w:ascii="Times New Roman" w:hAnsi="Times New Roman" w:cs="Times New Roman"/>
          <w:b/>
          <w:sz w:val="24"/>
          <w:szCs w:val="24"/>
        </w:rPr>
        <w:t xml:space="preserve">z dnia 16 kwietnia 2004 r. </w:t>
      </w:r>
      <w:r>
        <w:rPr>
          <w:rFonts w:ascii="Times New Roman" w:hAnsi="Times New Roman" w:cs="Times New Roman"/>
          <w:b/>
          <w:sz w:val="24"/>
          <w:szCs w:val="24"/>
        </w:rPr>
        <w:t>o ochronie przyrody</w:t>
      </w:r>
      <w:r w:rsidRPr="008E0A9E">
        <w:rPr>
          <w:rFonts w:ascii="Times New Roman" w:hAnsi="Times New Roman" w:cs="Times New Roman"/>
          <w:b/>
          <w:sz w:val="24"/>
          <w:szCs w:val="24"/>
        </w:rPr>
        <w:t xml:space="preserve"> (art. </w:t>
      </w:r>
      <w:r>
        <w:rPr>
          <w:rFonts w:ascii="Times New Roman" w:hAnsi="Times New Roman" w:cs="Times New Roman"/>
          <w:b/>
          <w:sz w:val="24"/>
          <w:szCs w:val="24"/>
        </w:rPr>
        <w:t>1</w:t>
      </w:r>
      <w:r w:rsidR="00A477D3">
        <w:rPr>
          <w:rFonts w:ascii="Times New Roman" w:hAnsi="Times New Roman" w:cs="Times New Roman"/>
          <w:b/>
          <w:sz w:val="24"/>
          <w:szCs w:val="24"/>
        </w:rPr>
        <w:t>4</w:t>
      </w:r>
      <w:r w:rsidRPr="008E0A9E">
        <w:rPr>
          <w:rFonts w:ascii="Times New Roman" w:hAnsi="Times New Roman" w:cs="Times New Roman"/>
          <w:b/>
          <w:sz w:val="24"/>
          <w:szCs w:val="24"/>
        </w:rPr>
        <w:t xml:space="preserve"> projektu).</w:t>
      </w:r>
    </w:p>
    <w:p w14:paraId="191EEDA3" w14:textId="77777777" w:rsidR="00907CE0" w:rsidRPr="00411A9F" w:rsidRDefault="00907CE0" w:rsidP="00907CE0">
      <w:pPr>
        <w:spacing w:after="0" w:line="360" w:lineRule="auto"/>
        <w:jc w:val="both"/>
        <w:rPr>
          <w:rFonts w:ascii="Times New Roman" w:hAnsi="Times New Roman" w:cs="Times New Roman"/>
          <w:b/>
          <w:sz w:val="24"/>
          <w:szCs w:val="24"/>
        </w:rPr>
      </w:pPr>
    </w:p>
    <w:p w14:paraId="528F3A70" w14:textId="77777777" w:rsidR="00907CE0" w:rsidRDefault="00907CE0" w:rsidP="00907CE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Nowelizacja ma na celu w pierwszej kolejności ograniczenie sytuacji, w których planowane usunięcie </w:t>
      </w:r>
      <w:r w:rsidRPr="00E86FE6">
        <w:rPr>
          <w:rFonts w:ascii="Times New Roman" w:hAnsi="Times New Roman" w:cs="Times New Roman"/>
          <w:bCs/>
          <w:sz w:val="24"/>
          <w:szCs w:val="24"/>
        </w:rPr>
        <w:t>drzew, które rosną na nieruchomościach stanowiących własność osób fizycznych i są usuwane na cele niezwiązane z prowadzeniem działalności gospodarczej</w:t>
      </w:r>
      <w:r>
        <w:rPr>
          <w:rFonts w:ascii="Times New Roman" w:hAnsi="Times New Roman" w:cs="Times New Roman"/>
          <w:bCs/>
          <w:sz w:val="24"/>
          <w:szCs w:val="24"/>
        </w:rPr>
        <w:t xml:space="preserve">, wymaga zgłoszenia do właściwego organu, który może sprzeciwić się ich usunięciu. </w:t>
      </w:r>
    </w:p>
    <w:p w14:paraId="5BC1CBAE" w14:textId="77777777" w:rsidR="00907CE0" w:rsidRDefault="00907CE0" w:rsidP="00907CE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Zmiany polegają na zwiększeniu o 20 cm – w stosunku do aktualnie obowiązujących wymiarów – </w:t>
      </w:r>
      <w:r w:rsidRPr="00E86FE6">
        <w:rPr>
          <w:rFonts w:ascii="Times New Roman" w:hAnsi="Times New Roman" w:cs="Times New Roman"/>
          <w:bCs/>
          <w:sz w:val="24"/>
          <w:szCs w:val="24"/>
        </w:rPr>
        <w:t>obw</w:t>
      </w:r>
      <w:r>
        <w:rPr>
          <w:rFonts w:ascii="Times New Roman" w:hAnsi="Times New Roman" w:cs="Times New Roman"/>
          <w:bCs/>
          <w:sz w:val="24"/>
          <w:szCs w:val="24"/>
        </w:rPr>
        <w:t>odu</w:t>
      </w:r>
      <w:r w:rsidRPr="00E86FE6">
        <w:rPr>
          <w:rFonts w:ascii="Times New Roman" w:hAnsi="Times New Roman" w:cs="Times New Roman"/>
          <w:bCs/>
          <w:sz w:val="24"/>
          <w:szCs w:val="24"/>
        </w:rPr>
        <w:t xml:space="preserve"> pnia drzewa </w:t>
      </w:r>
      <w:r>
        <w:rPr>
          <w:rFonts w:ascii="Times New Roman" w:hAnsi="Times New Roman" w:cs="Times New Roman"/>
          <w:bCs/>
          <w:sz w:val="24"/>
          <w:szCs w:val="24"/>
        </w:rPr>
        <w:t>(</w:t>
      </w:r>
      <w:r w:rsidRPr="00E86FE6">
        <w:rPr>
          <w:rFonts w:ascii="Times New Roman" w:hAnsi="Times New Roman" w:cs="Times New Roman"/>
          <w:bCs/>
          <w:sz w:val="24"/>
          <w:szCs w:val="24"/>
        </w:rPr>
        <w:t>mierzonego na wysokości 5 cm</w:t>
      </w:r>
      <w:r>
        <w:rPr>
          <w:rFonts w:ascii="Times New Roman" w:hAnsi="Times New Roman" w:cs="Times New Roman"/>
          <w:bCs/>
          <w:sz w:val="24"/>
          <w:szCs w:val="24"/>
        </w:rPr>
        <w:t>), od którego wymagane jest dokonanie przedmiotowego zgłoszenia. Ponadto skróceniu do 14 dni (z 21) ulega termin na dokonanie przez organ oględzin zgłoszonych do wycinki drzew, a także do 7 dni (z 14) termin na wniesienie przez organ ewentualnego sprzeciwu. Jednocześnie wprowadza się ustawowy – 14-dniowy termin na rozpoznanie odwołania od sprzeciwu wniesionego przez organ.</w:t>
      </w:r>
    </w:p>
    <w:p w14:paraId="34AFA8C1" w14:textId="77777777" w:rsidR="00907CE0" w:rsidRDefault="00907CE0" w:rsidP="00907CE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Dzięki tej zmianie właściciele nieruchomości będą mogli w szerszym zakresie korzystać z przysługującego im prawa własności, a w sytuacji, w której będą chcieli dokonać usunięcia drzewa wymagającego zgłoszenia, szybciej uzyskają ostateczne rozstrzygnięcie, czy mogą tego dokonać. Dzięki temu rzadziej będą pozbawiani możliwości usunięcia drzewa i nowego zagospodarowania swojej nieruchomości w trakcie jednego sezonu, co aktualnie – ze względu na przeciągające się czynności administracyjne – często ma miejsce.</w:t>
      </w:r>
    </w:p>
    <w:p w14:paraId="6DE390C7" w14:textId="607A9A8F" w:rsidR="00847145" w:rsidRDefault="00847145" w:rsidP="007C0957">
      <w:pPr>
        <w:pStyle w:val="Akapitzlist"/>
        <w:spacing w:after="0" w:line="360" w:lineRule="auto"/>
        <w:contextualSpacing w:val="0"/>
        <w:jc w:val="both"/>
        <w:rPr>
          <w:rFonts w:ascii="Times New Roman" w:hAnsi="Times New Roman" w:cs="Times New Roman"/>
          <w:b/>
          <w:sz w:val="24"/>
          <w:szCs w:val="24"/>
        </w:rPr>
      </w:pPr>
    </w:p>
    <w:p w14:paraId="17B35728" w14:textId="44863A8A" w:rsidR="00907CE0" w:rsidRDefault="00907CE0" w:rsidP="00A477D3">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w:t>
      </w:r>
      <w:r w:rsidRPr="00B462AE">
        <w:rPr>
          <w:rFonts w:ascii="Times New Roman" w:hAnsi="Times New Roman" w:cs="Times New Roman"/>
          <w:b/>
          <w:sz w:val="24"/>
          <w:szCs w:val="24"/>
        </w:rPr>
        <w:t xml:space="preserve">z dnia 27 sierpnia 2009 r. o finansach publicznych </w:t>
      </w:r>
      <w:r w:rsidRPr="008E0A9E">
        <w:rPr>
          <w:rFonts w:ascii="Times New Roman" w:hAnsi="Times New Roman" w:cs="Times New Roman"/>
          <w:b/>
          <w:sz w:val="24"/>
          <w:szCs w:val="24"/>
        </w:rPr>
        <w:t xml:space="preserve">(art. </w:t>
      </w:r>
      <w:r>
        <w:rPr>
          <w:rFonts w:ascii="Times New Roman" w:hAnsi="Times New Roman" w:cs="Times New Roman"/>
          <w:b/>
          <w:sz w:val="24"/>
          <w:szCs w:val="24"/>
        </w:rPr>
        <w:t>1</w:t>
      </w:r>
      <w:r w:rsidR="00A477D3">
        <w:rPr>
          <w:rFonts w:ascii="Times New Roman" w:hAnsi="Times New Roman" w:cs="Times New Roman"/>
          <w:b/>
          <w:sz w:val="24"/>
          <w:szCs w:val="24"/>
        </w:rPr>
        <w:t>5</w:t>
      </w:r>
      <w:r w:rsidRPr="008E0A9E">
        <w:rPr>
          <w:rFonts w:ascii="Times New Roman" w:hAnsi="Times New Roman" w:cs="Times New Roman"/>
          <w:b/>
          <w:sz w:val="24"/>
          <w:szCs w:val="24"/>
        </w:rPr>
        <w:t xml:space="preserve"> projektu).</w:t>
      </w:r>
    </w:p>
    <w:p w14:paraId="56236AFB" w14:textId="77777777" w:rsidR="00907CE0" w:rsidRPr="000A3670" w:rsidRDefault="00907CE0" w:rsidP="00907CE0">
      <w:pPr>
        <w:spacing w:after="0" w:line="360" w:lineRule="auto"/>
        <w:jc w:val="both"/>
        <w:rPr>
          <w:rFonts w:ascii="Times New Roman" w:hAnsi="Times New Roman" w:cs="Times New Roman"/>
          <w:b/>
          <w:sz w:val="24"/>
          <w:szCs w:val="24"/>
        </w:rPr>
      </w:pPr>
    </w:p>
    <w:p w14:paraId="27CBFAAC" w14:textId="77777777" w:rsidR="00907CE0" w:rsidRPr="000A3670" w:rsidRDefault="00907CE0" w:rsidP="00907CE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0A3670">
        <w:rPr>
          <w:rFonts w:ascii="Times New Roman" w:hAnsi="Times New Roman" w:cs="Times New Roman"/>
          <w:bCs/>
          <w:sz w:val="24"/>
          <w:szCs w:val="24"/>
        </w:rPr>
        <w:t xml:space="preserve">Celem projektowanej zmiany jest uchylenie zbędnego obowiązku ciążącego na organach wykonawczych jednostek samorządu terytorialnego, polegającego na konieczności sporządzania i przedstawiania organowi stanowiącemu jednostki samorządu terytorialnego </w:t>
      </w:r>
      <w:r>
        <w:rPr>
          <w:rFonts w:ascii="Times New Roman" w:hAnsi="Times New Roman" w:cs="Times New Roman"/>
          <w:bCs/>
          <w:sz w:val="24"/>
          <w:szCs w:val="24"/>
        </w:rPr>
        <w:br/>
      </w:r>
      <w:r w:rsidRPr="000A3670">
        <w:rPr>
          <w:rFonts w:ascii="Times New Roman" w:hAnsi="Times New Roman" w:cs="Times New Roman"/>
          <w:bCs/>
          <w:sz w:val="24"/>
          <w:szCs w:val="24"/>
        </w:rPr>
        <w:t xml:space="preserve">i regionalnej izbie obrachunkowej, w terminie do dnia 31 sierpnia każdego roku: </w:t>
      </w:r>
      <w:bookmarkStart w:id="6" w:name="_Hlk114697083"/>
      <w:r w:rsidRPr="000A3670">
        <w:rPr>
          <w:rFonts w:ascii="Times New Roman" w:hAnsi="Times New Roman" w:cs="Times New Roman"/>
          <w:bCs/>
          <w:sz w:val="24"/>
          <w:szCs w:val="24"/>
        </w:rPr>
        <w:t xml:space="preserve">informacji </w:t>
      </w:r>
      <w:r>
        <w:rPr>
          <w:rFonts w:ascii="Times New Roman" w:hAnsi="Times New Roman" w:cs="Times New Roman"/>
          <w:bCs/>
          <w:sz w:val="24"/>
          <w:szCs w:val="24"/>
        </w:rPr>
        <w:br/>
      </w:r>
      <w:r w:rsidRPr="000A3670">
        <w:rPr>
          <w:rFonts w:ascii="Times New Roman" w:hAnsi="Times New Roman" w:cs="Times New Roman"/>
          <w:bCs/>
          <w:sz w:val="24"/>
          <w:szCs w:val="24"/>
        </w:rPr>
        <w:t>o przebiegu wykonania budżetu jednostki samorządu terytorialnego za pierwsze półrocze</w:t>
      </w:r>
      <w:bookmarkEnd w:id="6"/>
      <w:r w:rsidRPr="000A3670">
        <w:rPr>
          <w:rFonts w:ascii="Times New Roman" w:hAnsi="Times New Roman" w:cs="Times New Roman"/>
          <w:bCs/>
          <w:sz w:val="24"/>
          <w:szCs w:val="24"/>
        </w:rPr>
        <w:t>, informacji o kształtowaniu się wieloletniej prognozy finansowej, w tym o przebiegu realizacji przedsięwzięć, o których mowa w art. 226 ust. 3 ustawy o finansach publicznych oraz informacji, o której mowa w art. 265 pkt 1 tej ustawy.</w:t>
      </w:r>
    </w:p>
    <w:p w14:paraId="575C6A01" w14:textId="77777777" w:rsidR="00907CE0" w:rsidRPr="00BF0844" w:rsidRDefault="00907CE0" w:rsidP="00907CE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BF0844">
        <w:rPr>
          <w:rFonts w:ascii="Times New Roman" w:hAnsi="Times New Roman" w:cs="Times New Roman"/>
          <w:bCs/>
          <w:sz w:val="24"/>
          <w:szCs w:val="24"/>
        </w:rPr>
        <w:t xml:space="preserve">Konieczność sporządzania tych informacji istotnie obciąża pracowników urzędów obsługujących jednostki samorządu terytorialnego, </w:t>
      </w:r>
      <w:r>
        <w:rPr>
          <w:rFonts w:ascii="Times New Roman" w:hAnsi="Times New Roman" w:cs="Times New Roman"/>
          <w:bCs/>
          <w:sz w:val="24"/>
          <w:szCs w:val="24"/>
        </w:rPr>
        <w:t>podczas gdy pozyskanie tych informacji nie służy żadnym istotnym celom i nie spełnia żadnej istotnej roli.</w:t>
      </w:r>
      <w:r w:rsidRPr="00BF0844">
        <w:rPr>
          <w:rFonts w:ascii="Times New Roman" w:hAnsi="Times New Roman" w:cs="Times New Roman"/>
          <w:bCs/>
          <w:sz w:val="24"/>
          <w:szCs w:val="24"/>
        </w:rPr>
        <w:t xml:space="preserve"> </w:t>
      </w:r>
    </w:p>
    <w:p w14:paraId="0F5B9A2F" w14:textId="77777777" w:rsidR="00907CE0" w:rsidRPr="00BF0844" w:rsidRDefault="00907CE0" w:rsidP="00907CE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BF0844">
        <w:rPr>
          <w:rFonts w:ascii="Times New Roman" w:hAnsi="Times New Roman" w:cs="Times New Roman"/>
          <w:bCs/>
          <w:sz w:val="24"/>
          <w:szCs w:val="24"/>
        </w:rPr>
        <w:t>Uchylenie przedmiotowego obowiązku zmniejszy koszty funkcjonowania jednostek samorządu terytorialnego i w niewielkim zakresie zwiększy ich autonomię poprzez brak konieczności przedkładania powyższych informacji regionalnym izbom obrachunkowy</w:t>
      </w:r>
      <w:r>
        <w:rPr>
          <w:rFonts w:ascii="Times New Roman" w:hAnsi="Times New Roman" w:cs="Times New Roman"/>
          <w:bCs/>
          <w:sz w:val="24"/>
          <w:szCs w:val="24"/>
        </w:rPr>
        <w:t>m.</w:t>
      </w:r>
    </w:p>
    <w:p w14:paraId="3938C0E7" w14:textId="77777777" w:rsidR="00907CE0" w:rsidRDefault="00907CE0" w:rsidP="007C0957">
      <w:pPr>
        <w:pStyle w:val="Akapitzlist"/>
        <w:spacing w:after="0" w:line="360" w:lineRule="auto"/>
        <w:contextualSpacing w:val="0"/>
        <w:jc w:val="both"/>
        <w:rPr>
          <w:rFonts w:ascii="Times New Roman" w:hAnsi="Times New Roman" w:cs="Times New Roman"/>
          <w:b/>
          <w:sz w:val="24"/>
          <w:szCs w:val="24"/>
        </w:rPr>
      </w:pPr>
    </w:p>
    <w:p w14:paraId="57BBF611" w14:textId="4B7F4918" w:rsidR="00470CBE" w:rsidRDefault="00470CBE" w:rsidP="00A477D3">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 xml:space="preserve">Zmiany w ustawie </w:t>
      </w:r>
      <w:r w:rsidRPr="00470CBE">
        <w:rPr>
          <w:rFonts w:ascii="Times New Roman" w:hAnsi="Times New Roman" w:cs="Times New Roman"/>
          <w:b/>
          <w:sz w:val="24"/>
          <w:szCs w:val="24"/>
        </w:rPr>
        <w:t xml:space="preserve">z dnia 6 marca 2018 r. – Prawo przedsiębiorców </w:t>
      </w:r>
      <w:r w:rsidRPr="008E0A9E">
        <w:rPr>
          <w:rFonts w:ascii="Times New Roman" w:hAnsi="Times New Roman" w:cs="Times New Roman"/>
          <w:b/>
          <w:sz w:val="24"/>
          <w:szCs w:val="24"/>
        </w:rPr>
        <w:t xml:space="preserve">(art. </w:t>
      </w:r>
      <w:r w:rsidR="00907CE0">
        <w:rPr>
          <w:rFonts w:ascii="Times New Roman" w:hAnsi="Times New Roman" w:cs="Times New Roman"/>
          <w:b/>
          <w:sz w:val="24"/>
          <w:szCs w:val="24"/>
        </w:rPr>
        <w:t>1</w:t>
      </w:r>
      <w:r w:rsidR="00A477D3">
        <w:rPr>
          <w:rFonts w:ascii="Times New Roman" w:hAnsi="Times New Roman" w:cs="Times New Roman"/>
          <w:b/>
          <w:sz w:val="24"/>
          <w:szCs w:val="24"/>
        </w:rPr>
        <w:t>6</w:t>
      </w:r>
      <w:r w:rsidRPr="008E0A9E">
        <w:rPr>
          <w:rFonts w:ascii="Times New Roman" w:hAnsi="Times New Roman" w:cs="Times New Roman"/>
          <w:b/>
          <w:sz w:val="24"/>
          <w:szCs w:val="24"/>
        </w:rPr>
        <w:t xml:space="preserve"> projektu).</w:t>
      </w:r>
    </w:p>
    <w:p w14:paraId="70447959" w14:textId="23E234D7" w:rsidR="00470CBE" w:rsidRDefault="00470CBE" w:rsidP="007C0957">
      <w:pPr>
        <w:spacing w:after="0" w:line="360" w:lineRule="auto"/>
        <w:ind w:left="360"/>
        <w:jc w:val="both"/>
        <w:rPr>
          <w:rFonts w:ascii="Times New Roman" w:hAnsi="Times New Roman" w:cs="Times New Roman"/>
          <w:b/>
          <w:sz w:val="24"/>
          <w:szCs w:val="24"/>
        </w:rPr>
      </w:pPr>
    </w:p>
    <w:p w14:paraId="3811E47D" w14:textId="0B461097" w:rsidR="00470CBE" w:rsidRPr="00470CBE" w:rsidRDefault="00127173"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470CBE">
        <w:rPr>
          <w:rFonts w:ascii="Times New Roman" w:hAnsi="Times New Roman" w:cs="Times New Roman"/>
          <w:bCs/>
          <w:sz w:val="24"/>
          <w:szCs w:val="24"/>
        </w:rPr>
        <w:t xml:space="preserve">Zmiana ma na celu </w:t>
      </w:r>
      <w:bookmarkStart w:id="7" w:name="_Hlk114697117"/>
      <w:r w:rsidR="00470CBE">
        <w:rPr>
          <w:rFonts w:ascii="Times New Roman" w:hAnsi="Times New Roman" w:cs="Times New Roman"/>
          <w:bCs/>
          <w:sz w:val="24"/>
          <w:szCs w:val="24"/>
        </w:rPr>
        <w:t xml:space="preserve">podniesienie kwoty przychodów, do której możliwe </w:t>
      </w:r>
      <w:r>
        <w:rPr>
          <w:rFonts w:ascii="Times New Roman" w:hAnsi="Times New Roman" w:cs="Times New Roman"/>
          <w:bCs/>
          <w:sz w:val="24"/>
          <w:szCs w:val="24"/>
        </w:rPr>
        <w:t>jest</w:t>
      </w:r>
      <w:r w:rsidR="00470CBE">
        <w:rPr>
          <w:rFonts w:ascii="Times New Roman" w:hAnsi="Times New Roman" w:cs="Times New Roman"/>
          <w:bCs/>
          <w:sz w:val="24"/>
          <w:szCs w:val="24"/>
        </w:rPr>
        <w:t xml:space="preserve"> prowadzenie tzw. działalności nieewidencjonowanej</w:t>
      </w:r>
      <w:bookmarkEnd w:id="7"/>
      <w:r w:rsidR="00470CBE">
        <w:rPr>
          <w:rFonts w:ascii="Times New Roman" w:hAnsi="Times New Roman" w:cs="Times New Roman"/>
          <w:bCs/>
          <w:sz w:val="24"/>
          <w:szCs w:val="24"/>
        </w:rPr>
        <w:t xml:space="preserve">. Działalność ta, mająca wiele niekwestionowanych zalet, </w:t>
      </w:r>
      <w:r w:rsidR="00C13C59">
        <w:rPr>
          <w:rFonts w:ascii="Times New Roman" w:hAnsi="Times New Roman" w:cs="Times New Roman"/>
          <w:bCs/>
          <w:sz w:val="24"/>
          <w:szCs w:val="24"/>
        </w:rPr>
        <w:t>może być jednak obecnie rzadko prowadzona</w:t>
      </w:r>
      <w:r w:rsidR="00592BA7">
        <w:rPr>
          <w:rFonts w:ascii="Times New Roman" w:hAnsi="Times New Roman" w:cs="Times New Roman"/>
          <w:bCs/>
          <w:sz w:val="24"/>
          <w:szCs w:val="24"/>
        </w:rPr>
        <w:t>,</w:t>
      </w:r>
      <w:r w:rsidR="00C13C59">
        <w:rPr>
          <w:rFonts w:ascii="Times New Roman" w:hAnsi="Times New Roman" w:cs="Times New Roman"/>
          <w:bCs/>
          <w:sz w:val="24"/>
          <w:szCs w:val="24"/>
        </w:rPr>
        <w:t xml:space="preserve"> </w:t>
      </w:r>
      <w:r w:rsidR="00470CBE">
        <w:rPr>
          <w:rFonts w:ascii="Times New Roman" w:hAnsi="Times New Roman" w:cs="Times New Roman"/>
          <w:bCs/>
          <w:sz w:val="24"/>
          <w:szCs w:val="24"/>
        </w:rPr>
        <w:t>ze względu na bardzo niski próg przychodów umożliwiający jej stosowanie. Ostrożne, ale jednak znaczące</w:t>
      </w:r>
      <w:r>
        <w:rPr>
          <w:rFonts w:ascii="Times New Roman" w:hAnsi="Times New Roman" w:cs="Times New Roman"/>
          <w:bCs/>
          <w:sz w:val="24"/>
          <w:szCs w:val="24"/>
        </w:rPr>
        <w:t xml:space="preserve"> (o 100%)</w:t>
      </w:r>
      <w:r w:rsidR="00470CBE">
        <w:rPr>
          <w:rFonts w:ascii="Times New Roman" w:hAnsi="Times New Roman" w:cs="Times New Roman"/>
          <w:bCs/>
          <w:sz w:val="24"/>
          <w:szCs w:val="24"/>
        </w:rPr>
        <w:t>, podniesienie</w:t>
      </w:r>
      <w:r>
        <w:rPr>
          <w:rFonts w:ascii="Times New Roman" w:hAnsi="Times New Roman" w:cs="Times New Roman"/>
          <w:bCs/>
          <w:sz w:val="24"/>
          <w:szCs w:val="24"/>
        </w:rPr>
        <w:t xml:space="preserve"> </w:t>
      </w:r>
      <w:r w:rsidR="00470CBE">
        <w:rPr>
          <w:rFonts w:ascii="Times New Roman" w:hAnsi="Times New Roman" w:cs="Times New Roman"/>
          <w:bCs/>
          <w:sz w:val="24"/>
          <w:szCs w:val="24"/>
        </w:rPr>
        <w:t>te</w:t>
      </w:r>
      <w:r w:rsidR="00592BA7">
        <w:rPr>
          <w:rFonts w:ascii="Times New Roman" w:hAnsi="Times New Roman" w:cs="Times New Roman"/>
          <w:bCs/>
          <w:sz w:val="24"/>
          <w:szCs w:val="24"/>
        </w:rPr>
        <w:t>go</w:t>
      </w:r>
      <w:r w:rsidR="00470CBE">
        <w:rPr>
          <w:rFonts w:ascii="Times New Roman" w:hAnsi="Times New Roman" w:cs="Times New Roman"/>
          <w:bCs/>
          <w:sz w:val="24"/>
          <w:szCs w:val="24"/>
        </w:rPr>
        <w:t xml:space="preserve"> </w:t>
      </w:r>
      <w:r w:rsidR="00592BA7">
        <w:rPr>
          <w:rFonts w:ascii="Times New Roman" w:hAnsi="Times New Roman" w:cs="Times New Roman"/>
          <w:bCs/>
          <w:sz w:val="24"/>
          <w:szCs w:val="24"/>
        </w:rPr>
        <w:t>progu</w:t>
      </w:r>
      <w:r w:rsidR="00470CBE">
        <w:rPr>
          <w:rFonts w:ascii="Times New Roman" w:hAnsi="Times New Roman" w:cs="Times New Roman"/>
          <w:bCs/>
          <w:sz w:val="24"/>
          <w:szCs w:val="24"/>
        </w:rPr>
        <w:t xml:space="preserve"> pozwoli znacznie szerszemu gronu osób na podjęcie legalnie dodatkowej działalności zarobkowej. W </w:t>
      </w:r>
      <w:r w:rsidR="00747174">
        <w:rPr>
          <w:rFonts w:ascii="Times New Roman" w:hAnsi="Times New Roman" w:cs="Times New Roman"/>
          <w:bCs/>
          <w:sz w:val="24"/>
          <w:szCs w:val="24"/>
        </w:rPr>
        <w:t xml:space="preserve">znacznej części mogą to być osoby, które dotychczas w ogóle nie prowadziły tej działalności, co </w:t>
      </w:r>
      <w:r>
        <w:rPr>
          <w:rFonts w:ascii="Times New Roman" w:hAnsi="Times New Roman" w:cs="Times New Roman"/>
          <w:bCs/>
          <w:sz w:val="24"/>
          <w:szCs w:val="24"/>
        </w:rPr>
        <w:t>przełoży się</w:t>
      </w:r>
      <w:r w:rsidR="00747174">
        <w:rPr>
          <w:rFonts w:ascii="Times New Roman" w:hAnsi="Times New Roman" w:cs="Times New Roman"/>
          <w:bCs/>
          <w:sz w:val="24"/>
          <w:szCs w:val="24"/>
        </w:rPr>
        <w:t xml:space="preserve"> nie tylko</w:t>
      </w:r>
      <w:r>
        <w:rPr>
          <w:rFonts w:ascii="Times New Roman" w:hAnsi="Times New Roman" w:cs="Times New Roman"/>
          <w:bCs/>
          <w:sz w:val="24"/>
          <w:szCs w:val="24"/>
        </w:rPr>
        <w:t xml:space="preserve"> na</w:t>
      </w:r>
      <w:r w:rsidR="00747174">
        <w:rPr>
          <w:rFonts w:ascii="Times New Roman" w:hAnsi="Times New Roman" w:cs="Times New Roman"/>
          <w:bCs/>
          <w:sz w:val="24"/>
          <w:szCs w:val="24"/>
        </w:rPr>
        <w:t xml:space="preserve"> wzrost gospodarcz</w:t>
      </w:r>
      <w:r>
        <w:rPr>
          <w:rFonts w:ascii="Times New Roman" w:hAnsi="Times New Roman" w:cs="Times New Roman"/>
          <w:bCs/>
          <w:sz w:val="24"/>
          <w:szCs w:val="24"/>
        </w:rPr>
        <w:t>y</w:t>
      </w:r>
      <w:r w:rsidR="00747174">
        <w:rPr>
          <w:rFonts w:ascii="Times New Roman" w:hAnsi="Times New Roman" w:cs="Times New Roman"/>
          <w:bCs/>
          <w:sz w:val="24"/>
          <w:szCs w:val="24"/>
        </w:rPr>
        <w:t xml:space="preserve">, ale </w:t>
      </w:r>
      <w:r>
        <w:rPr>
          <w:rFonts w:ascii="Times New Roman" w:hAnsi="Times New Roman" w:cs="Times New Roman"/>
          <w:bCs/>
          <w:sz w:val="24"/>
          <w:szCs w:val="24"/>
        </w:rPr>
        <w:t>zwiększy także wpływy podatkowe od uzyskiwanych z tego tytułu dochodów</w:t>
      </w:r>
      <w:r w:rsidR="00747174">
        <w:rPr>
          <w:rFonts w:ascii="Times New Roman" w:hAnsi="Times New Roman" w:cs="Times New Roman"/>
          <w:bCs/>
          <w:sz w:val="24"/>
          <w:szCs w:val="24"/>
        </w:rPr>
        <w:t>.</w:t>
      </w:r>
    </w:p>
    <w:p w14:paraId="5213AC0B" w14:textId="77777777" w:rsidR="00470CBE" w:rsidRPr="00470CBE" w:rsidRDefault="00470CBE" w:rsidP="007C0957">
      <w:pPr>
        <w:spacing w:after="0" w:line="360" w:lineRule="auto"/>
        <w:ind w:left="360"/>
        <w:jc w:val="both"/>
        <w:rPr>
          <w:rFonts w:ascii="Times New Roman" w:hAnsi="Times New Roman" w:cs="Times New Roman"/>
          <w:b/>
          <w:sz w:val="24"/>
          <w:szCs w:val="24"/>
        </w:rPr>
      </w:pPr>
    </w:p>
    <w:p w14:paraId="3FAC9C07" w14:textId="25704C34" w:rsidR="006E7904" w:rsidRDefault="006E7904" w:rsidP="00A477D3">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Zmiany w ustawie</w:t>
      </w:r>
      <w:r w:rsidRPr="006E7904">
        <w:rPr>
          <w:rFonts w:ascii="Times New Roman" w:hAnsi="Times New Roman" w:cs="Times New Roman"/>
          <w:b/>
          <w:sz w:val="24"/>
          <w:szCs w:val="24"/>
        </w:rPr>
        <w:t xml:space="preserve"> </w:t>
      </w:r>
      <w:r w:rsidR="009E3BC1" w:rsidRPr="009E3BC1">
        <w:rPr>
          <w:rFonts w:ascii="Times New Roman" w:hAnsi="Times New Roman" w:cs="Times New Roman"/>
          <w:b/>
          <w:sz w:val="24"/>
          <w:szCs w:val="24"/>
        </w:rPr>
        <w:t xml:space="preserve">z dnia 5 lipca 2018 r. </w:t>
      </w:r>
      <w:r w:rsidR="009E3BC1">
        <w:rPr>
          <w:rFonts w:ascii="Times New Roman" w:hAnsi="Times New Roman" w:cs="Times New Roman"/>
          <w:b/>
          <w:sz w:val="24"/>
          <w:szCs w:val="24"/>
        </w:rPr>
        <w:t xml:space="preserve"> </w:t>
      </w:r>
      <w:r w:rsidRPr="00D374B2">
        <w:rPr>
          <w:rFonts w:ascii="Times New Roman" w:hAnsi="Times New Roman" w:cs="Times New Roman"/>
          <w:b/>
          <w:sz w:val="24"/>
          <w:szCs w:val="24"/>
        </w:rPr>
        <w:t xml:space="preserve">o </w:t>
      </w:r>
      <w:bookmarkStart w:id="8" w:name="_Hlk114697187"/>
      <w:r w:rsidRPr="00D374B2">
        <w:rPr>
          <w:rFonts w:ascii="Times New Roman" w:hAnsi="Times New Roman" w:cs="Times New Roman"/>
          <w:b/>
          <w:sz w:val="24"/>
          <w:szCs w:val="24"/>
        </w:rPr>
        <w:t>ułatwieniach w przygotowaniu i realizacji inwestycji mieszkaniowych</w:t>
      </w:r>
      <w:bookmarkEnd w:id="8"/>
      <w:r w:rsidRPr="00D374B2">
        <w:rPr>
          <w:rFonts w:ascii="Times New Roman" w:hAnsi="Times New Roman" w:cs="Times New Roman"/>
          <w:b/>
          <w:sz w:val="24"/>
          <w:szCs w:val="24"/>
        </w:rPr>
        <w:t xml:space="preserve"> oraz inwestycji towarzyszących</w:t>
      </w:r>
      <w:r w:rsidRPr="008E0A9E">
        <w:rPr>
          <w:rFonts w:ascii="Times New Roman" w:hAnsi="Times New Roman" w:cs="Times New Roman"/>
          <w:b/>
          <w:sz w:val="24"/>
          <w:szCs w:val="24"/>
        </w:rPr>
        <w:t xml:space="preserve"> </w:t>
      </w:r>
      <w:r>
        <w:rPr>
          <w:rFonts w:ascii="Times New Roman" w:hAnsi="Times New Roman" w:cs="Times New Roman"/>
          <w:b/>
          <w:sz w:val="24"/>
          <w:szCs w:val="24"/>
        </w:rPr>
        <w:t>(</w:t>
      </w:r>
      <w:r w:rsidRPr="008E0A9E">
        <w:rPr>
          <w:rFonts w:ascii="Times New Roman" w:hAnsi="Times New Roman" w:cs="Times New Roman"/>
          <w:b/>
          <w:sz w:val="24"/>
          <w:szCs w:val="24"/>
        </w:rPr>
        <w:t xml:space="preserve">art. </w:t>
      </w:r>
      <w:r>
        <w:rPr>
          <w:rFonts w:ascii="Times New Roman" w:hAnsi="Times New Roman" w:cs="Times New Roman"/>
          <w:b/>
          <w:sz w:val="24"/>
          <w:szCs w:val="24"/>
        </w:rPr>
        <w:t>1</w:t>
      </w:r>
      <w:r w:rsidR="00A477D3">
        <w:rPr>
          <w:rFonts w:ascii="Times New Roman" w:hAnsi="Times New Roman" w:cs="Times New Roman"/>
          <w:b/>
          <w:sz w:val="24"/>
          <w:szCs w:val="24"/>
        </w:rPr>
        <w:t>7</w:t>
      </w:r>
      <w:r w:rsidRPr="008E0A9E">
        <w:rPr>
          <w:rFonts w:ascii="Times New Roman" w:hAnsi="Times New Roman" w:cs="Times New Roman"/>
          <w:b/>
          <w:sz w:val="24"/>
          <w:szCs w:val="24"/>
        </w:rPr>
        <w:t xml:space="preserve"> projektu).</w:t>
      </w:r>
    </w:p>
    <w:p w14:paraId="5BEA8771" w14:textId="77777777" w:rsidR="006E7904" w:rsidRPr="00A477D3" w:rsidRDefault="006E7904" w:rsidP="00A477D3">
      <w:pPr>
        <w:pStyle w:val="Akapitzlist"/>
        <w:spacing w:after="0" w:line="360" w:lineRule="auto"/>
        <w:contextualSpacing w:val="0"/>
        <w:jc w:val="both"/>
        <w:rPr>
          <w:rFonts w:ascii="Times New Roman" w:hAnsi="Times New Roman" w:cs="Times New Roman"/>
          <w:b/>
          <w:sz w:val="24"/>
          <w:szCs w:val="24"/>
        </w:rPr>
      </w:pPr>
    </w:p>
    <w:p w14:paraId="4F5ADE28" w14:textId="77777777" w:rsidR="006E7904"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Potrzeba nowelizacji przedmiotowej ustawy wynika z dużego deficytu mieszkań na rynku (szeroko opisywany „głód mieszkań”) i postępującego wzrostu ich cen. Celem proponowanych zmian jest</w:t>
      </w:r>
      <w:r w:rsidRPr="00D374B2">
        <w:rPr>
          <w:rFonts w:ascii="Times New Roman" w:hAnsi="Times New Roman" w:cs="Times New Roman"/>
          <w:bCs/>
          <w:sz w:val="24"/>
          <w:szCs w:val="24"/>
        </w:rPr>
        <w:t xml:space="preserve"> </w:t>
      </w:r>
      <w:r>
        <w:rPr>
          <w:rFonts w:ascii="Times New Roman" w:hAnsi="Times New Roman" w:cs="Times New Roman"/>
          <w:bCs/>
          <w:sz w:val="24"/>
          <w:szCs w:val="24"/>
        </w:rPr>
        <w:t xml:space="preserve">przede wszystkim </w:t>
      </w:r>
      <w:r w:rsidRPr="00D374B2">
        <w:rPr>
          <w:rFonts w:ascii="Times New Roman" w:hAnsi="Times New Roman" w:cs="Times New Roman"/>
          <w:bCs/>
          <w:sz w:val="24"/>
          <w:szCs w:val="24"/>
        </w:rPr>
        <w:t>zwiększeni</w:t>
      </w:r>
      <w:r>
        <w:rPr>
          <w:rFonts w:ascii="Times New Roman" w:hAnsi="Times New Roman" w:cs="Times New Roman"/>
          <w:bCs/>
          <w:sz w:val="24"/>
          <w:szCs w:val="24"/>
        </w:rPr>
        <w:t>e</w:t>
      </w:r>
      <w:r w:rsidRPr="00D374B2">
        <w:rPr>
          <w:rFonts w:ascii="Times New Roman" w:hAnsi="Times New Roman" w:cs="Times New Roman"/>
          <w:bCs/>
          <w:sz w:val="24"/>
          <w:szCs w:val="24"/>
        </w:rPr>
        <w:t xml:space="preserve"> podaży gruntów, które mogłyby zostać przeznaczone na inwestycje o charakterze mieszkaniowym.</w:t>
      </w:r>
      <w:r>
        <w:rPr>
          <w:rFonts w:ascii="Times New Roman" w:hAnsi="Times New Roman" w:cs="Times New Roman"/>
          <w:bCs/>
          <w:sz w:val="24"/>
          <w:szCs w:val="24"/>
        </w:rPr>
        <w:t xml:space="preserve"> Zmiany te mają bardzo szeroki wymiar – od prospołecznego i prorodzinny, aż po ułatwiający osiedlanie się w godnych warunkach uchodźcom z Ukrainy. Proponowane zmiany są efektem poszukiwania kompromisu i ważenia interesów różnych podmiotów.  Przy ich opracowywaniu starano się w maksymalnym stopniu zadbać o interes przyszłych mieszkańców, jak również mieszkańców nieruchomości sąsiadujących z mającymi być dopiero przedmiotem inwestycji. Dlatego też wprowadzając pewne ułatwienia dla inwestorów nałożono na nich dodatkowe, konkretne obowiązki, w szczególności, co do konieczności zapewnienia w ramach realizowanej inwestycji </w:t>
      </w:r>
      <w:r w:rsidRPr="0039179E">
        <w:rPr>
          <w:rFonts w:ascii="Times New Roman" w:hAnsi="Times New Roman" w:cs="Times New Roman"/>
          <w:bCs/>
          <w:sz w:val="24"/>
          <w:szCs w:val="24"/>
        </w:rPr>
        <w:t>minimaln</w:t>
      </w:r>
      <w:r>
        <w:rPr>
          <w:rFonts w:ascii="Times New Roman" w:hAnsi="Times New Roman" w:cs="Times New Roman"/>
          <w:bCs/>
          <w:sz w:val="24"/>
          <w:szCs w:val="24"/>
        </w:rPr>
        <w:t>ego</w:t>
      </w:r>
      <w:r w:rsidRPr="0039179E">
        <w:rPr>
          <w:rFonts w:ascii="Times New Roman" w:hAnsi="Times New Roman" w:cs="Times New Roman"/>
          <w:bCs/>
          <w:sz w:val="24"/>
          <w:szCs w:val="24"/>
        </w:rPr>
        <w:t xml:space="preserve"> udział</w:t>
      </w:r>
      <w:r>
        <w:rPr>
          <w:rFonts w:ascii="Times New Roman" w:hAnsi="Times New Roman" w:cs="Times New Roman"/>
          <w:bCs/>
          <w:sz w:val="24"/>
          <w:szCs w:val="24"/>
        </w:rPr>
        <w:t>u</w:t>
      </w:r>
      <w:r w:rsidRPr="0039179E">
        <w:rPr>
          <w:rFonts w:ascii="Times New Roman" w:hAnsi="Times New Roman" w:cs="Times New Roman"/>
          <w:bCs/>
          <w:sz w:val="24"/>
          <w:szCs w:val="24"/>
        </w:rPr>
        <w:t xml:space="preserve"> powierzchni terenu biologicznie czynnego wynosząc</w:t>
      </w:r>
      <w:r>
        <w:rPr>
          <w:rFonts w:ascii="Times New Roman" w:hAnsi="Times New Roman" w:cs="Times New Roman"/>
          <w:bCs/>
          <w:sz w:val="24"/>
          <w:szCs w:val="24"/>
        </w:rPr>
        <w:t>ego</w:t>
      </w:r>
      <w:r w:rsidRPr="0039179E">
        <w:rPr>
          <w:rFonts w:ascii="Times New Roman" w:hAnsi="Times New Roman" w:cs="Times New Roman"/>
          <w:bCs/>
          <w:sz w:val="24"/>
          <w:szCs w:val="24"/>
        </w:rPr>
        <w:t xml:space="preserve"> </w:t>
      </w:r>
      <w:r>
        <w:rPr>
          <w:rFonts w:ascii="Times New Roman" w:hAnsi="Times New Roman" w:cs="Times New Roman"/>
          <w:bCs/>
          <w:sz w:val="24"/>
          <w:szCs w:val="24"/>
        </w:rPr>
        <w:t xml:space="preserve">(co do zasady) </w:t>
      </w:r>
      <w:r w:rsidRPr="0039179E">
        <w:rPr>
          <w:rFonts w:ascii="Times New Roman" w:hAnsi="Times New Roman" w:cs="Times New Roman"/>
          <w:bCs/>
          <w:sz w:val="24"/>
          <w:szCs w:val="24"/>
        </w:rPr>
        <w:t xml:space="preserve">co najmniej 25% powierzchni terenu inwestycji mieszkaniowej, przy czym co najmniej 50% tego terenu biologicznie czynnego stanowić ma ogólnodostępny, nieogrodzony urządzony teren </w:t>
      </w:r>
      <w:r w:rsidRPr="0039179E">
        <w:rPr>
          <w:rFonts w:ascii="Times New Roman" w:hAnsi="Times New Roman" w:cs="Times New Roman"/>
          <w:bCs/>
          <w:sz w:val="24"/>
          <w:szCs w:val="24"/>
        </w:rPr>
        <w:lastRenderedPageBreak/>
        <w:t>wypoczynku oraz rekreacji lub sportu</w:t>
      </w:r>
      <w:r>
        <w:rPr>
          <w:rFonts w:ascii="Times New Roman" w:hAnsi="Times New Roman" w:cs="Times New Roman"/>
          <w:bCs/>
          <w:sz w:val="24"/>
          <w:szCs w:val="24"/>
        </w:rPr>
        <w:t>, a także zapewnienia odpowiedniej liczby miejsc postojowych (co do zasady) w liczbie stanowiącej 1,5-krotność liczby mieszkań zrealizowanych w ramach inwestycji.</w:t>
      </w:r>
    </w:p>
    <w:p w14:paraId="6C0971C8" w14:textId="77777777" w:rsidR="006E7904" w:rsidRPr="00EB4C45"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Nowelizacja</w:t>
      </w:r>
      <w:r w:rsidRPr="00EB4C45">
        <w:rPr>
          <w:rFonts w:ascii="Times New Roman" w:hAnsi="Times New Roman" w:cs="Times New Roman"/>
          <w:bCs/>
          <w:sz w:val="24"/>
          <w:szCs w:val="24"/>
        </w:rPr>
        <w:t xml:space="preserve"> wpły</w:t>
      </w:r>
      <w:r>
        <w:rPr>
          <w:rFonts w:ascii="Times New Roman" w:hAnsi="Times New Roman" w:cs="Times New Roman"/>
          <w:bCs/>
          <w:sz w:val="24"/>
          <w:szCs w:val="24"/>
        </w:rPr>
        <w:t>wając</w:t>
      </w:r>
      <w:r w:rsidRPr="00EB4C45">
        <w:rPr>
          <w:rFonts w:ascii="Times New Roman" w:hAnsi="Times New Roman" w:cs="Times New Roman"/>
          <w:bCs/>
          <w:sz w:val="24"/>
          <w:szCs w:val="24"/>
        </w:rPr>
        <w:t xml:space="preserve"> na podaż gruntów</w:t>
      </w:r>
      <w:r>
        <w:rPr>
          <w:rFonts w:ascii="Times New Roman" w:hAnsi="Times New Roman" w:cs="Times New Roman"/>
          <w:bCs/>
          <w:sz w:val="24"/>
          <w:szCs w:val="24"/>
        </w:rPr>
        <w:t xml:space="preserve"> spowoduje</w:t>
      </w:r>
      <w:r w:rsidRPr="00EB4C45">
        <w:rPr>
          <w:rFonts w:ascii="Times New Roman" w:hAnsi="Times New Roman" w:cs="Times New Roman"/>
          <w:bCs/>
          <w:sz w:val="24"/>
          <w:szCs w:val="24"/>
        </w:rPr>
        <w:t xml:space="preserve"> wzrost </w:t>
      </w:r>
      <w:r>
        <w:rPr>
          <w:rFonts w:ascii="Times New Roman" w:hAnsi="Times New Roman" w:cs="Times New Roman"/>
          <w:bCs/>
          <w:sz w:val="24"/>
          <w:szCs w:val="24"/>
        </w:rPr>
        <w:t>liczby</w:t>
      </w:r>
      <w:r w:rsidRPr="00EB4C45">
        <w:rPr>
          <w:rFonts w:ascii="Times New Roman" w:hAnsi="Times New Roman" w:cs="Times New Roman"/>
          <w:bCs/>
          <w:sz w:val="24"/>
          <w:szCs w:val="24"/>
        </w:rPr>
        <w:t xml:space="preserve"> inwestycji, zwiększy dostępność pracy na lokalnych rynkach oraz ustabilizuje ceny mieszkań i podniesie poziom ich dostępności.</w:t>
      </w:r>
    </w:p>
    <w:p w14:paraId="415EE9E9" w14:textId="11EAA193" w:rsidR="006E7904" w:rsidRPr="00EB4C45"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Stanowi ona </w:t>
      </w:r>
      <w:r w:rsidRPr="00EB4C45">
        <w:rPr>
          <w:rFonts w:ascii="Times New Roman" w:hAnsi="Times New Roman" w:cs="Times New Roman"/>
          <w:bCs/>
          <w:sz w:val="24"/>
          <w:szCs w:val="24"/>
        </w:rPr>
        <w:t>również odpowiedź na niedobór substancji mieszkaniowej i zbyt niską dostępność lokali mieszkalnych dla Polek, Polaków i ich rodzin. Wpisuj</w:t>
      </w:r>
      <w:r>
        <w:rPr>
          <w:rFonts w:ascii="Times New Roman" w:hAnsi="Times New Roman" w:cs="Times New Roman"/>
          <w:bCs/>
          <w:sz w:val="24"/>
          <w:szCs w:val="24"/>
        </w:rPr>
        <w:t>e</w:t>
      </w:r>
      <w:r w:rsidRPr="00EB4C45">
        <w:rPr>
          <w:rFonts w:ascii="Times New Roman" w:hAnsi="Times New Roman" w:cs="Times New Roman"/>
          <w:bCs/>
          <w:sz w:val="24"/>
          <w:szCs w:val="24"/>
        </w:rPr>
        <w:t xml:space="preserve"> się tym samym </w:t>
      </w:r>
      <w:r>
        <w:rPr>
          <w:rFonts w:ascii="Times New Roman" w:hAnsi="Times New Roman" w:cs="Times New Roman"/>
          <w:bCs/>
          <w:sz w:val="24"/>
          <w:szCs w:val="24"/>
        </w:rPr>
        <w:br/>
      </w:r>
      <w:r w:rsidRPr="00EB4C45">
        <w:rPr>
          <w:rFonts w:ascii="Times New Roman" w:hAnsi="Times New Roman" w:cs="Times New Roman"/>
          <w:bCs/>
          <w:sz w:val="24"/>
          <w:szCs w:val="24"/>
        </w:rPr>
        <w:t xml:space="preserve">w pakiet proponowanych przez rząd rozwiązań, takich jak </w:t>
      </w:r>
      <w:r w:rsidR="00F423AE">
        <w:rPr>
          <w:rFonts w:ascii="Times New Roman" w:hAnsi="Times New Roman" w:cs="Times New Roman"/>
          <w:bCs/>
          <w:sz w:val="24"/>
          <w:szCs w:val="24"/>
        </w:rPr>
        <w:t xml:space="preserve">np. </w:t>
      </w:r>
      <w:r w:rsidRPr="00EB4C45">
        <w:rPr>
          <w:rFonts w:ascii="Times New Roman" w:hAnsi="Times New Roman" w:cs="Times New Roman"/>
          <w:bCs/>
          <w:sz w:val="24"/>
          <w:szCs w:val="24"/>
        </w:rPr>
        <w:t>umożliwienie budowy domów do 70</w:t>
      </w:r>
      <w:r>
        <w:rPr>
          <w:rFonts w:ascii="Times New Roman" w:hAnsi="Times New Roman" w:cs="Times New Roman"/>
          <w:bCs/>
          <w:sz w:val="24"/>
          <w:szCs w:val="24"/>
        </w:rPr>
        <w:t xml:space="preserve"> </w:t>
      </w:r>
      <w:r w:rsidRPr="00EB4C45">
        <w:rPr>
          <w:rFonts w:ascii="Times New Roman" w:hAnsi="Times New Roman" w:cs="Times New Roman"/>
          <w:bCs/>
          <w:sz w:val="24"/>
          <w:szCs w:val="24"/>
        </w:rPr>
        <w:t>m</w:t>
      </w:r>
      <w:r>
        <w:rPr>
          <w:rFonts w:ascii="Times New Roman" w:hAnsi="Times New Roman" w:cs="Times New Roman"/>
          <w:bCs/>
          <w:sz w:val="24"/>
          <w:szCs w:val="24"/>
          <w:vertAlign w:val="superscript"/>
        </w:rPr>
        <w:t>2</w:t>
      </w:r>
      <w:r w:rsidRPr="00EB4C45">
        <w:rPr>
          <w:rFonts w:ascii="Times New Roman" w:hAnsi="Times New Roman" w:cs="Times New Roman"/>
          <w:bCs/>
          <w:sz w:val="24"/>
          <w:szCs w:val="24"/>
        </w:rPr>
        <w:t xml:space="preserve"> bez pozwolenia</w:t>
      </w:r>
      <w:r>
        <w:rPr>
          <w:rFonts w:ascii="Times New Roman" w:hAnsi="Times New Roman" w:cs="Times New Roman"/>
          <w:bCs/>
          <w:sz w:val="24"/>
          <w:szCs w:val="24"/>
        </w:rPr>
        <w:t xml:space="preserve"> na budowę</w:t>
      </w:r>
      <w:r w:rsidRPr="00EB4C45">
        <w:rPr>
          <w:rFonts w:ascii="Times New Roman" w:hAnsi="Times New Roman" w:cs="Times New Roman"/>
          <w:bCs/>
          <w:sz w:val="24"/>
          <w:szCs w:val="24"/>
        </w:rPr>
        <w:t xml:space="preserve">. </w:t>
      </w:r>
    </w:p>
    <w:p w14:paraId="71406AFB" w14:textId="77777777" w:rsidR="006E7904" w:rsidRPr="00EB4C45"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M</w:t>
      </w:r>
      <w:r w:rsidRPr="00EB4C45">
        <w:rPr>
          <w:rFonts w:ascii="Times New Roman" w:hAnsi="Times New Roman" w:cs="Times New Roman"/>
          <w:bCs/>
          <w:sz w:val="24"/>
          <w:szCs w:val="24"/>
        </w:rPr>
        <w:t xml:space="preserve">oże stanowić jedną z odpowiedzi na wzrost zapotrzebowania lokali </w:t>
      </w:r>
      <w:r>
        <w:rPr>
          <w:rFonts w:ascii="Times New Roman" w:hAnsi="Times New Roman" w:cs="Times New Roman"/>
          <w:bCs/>
          <w:sz w:val="24"/>
          <w:szCs w:val="24"/>
        </w:rPr>
        <w:t xml:space="preserve">mieszkalnych dla uchodźców, którzy przybyli do Polski </w:t>
      </w:r>
      <w:r w:rsidRPr="00EB4C45">
        <w:rPr>
          <w:rFonts w:ascii="Times New Roman" w:hAnsi="Times New Roman" w:cs="Times New Roman"/>
          <w:bCs/>
          <w:sz w:val="24"/>
          <w:szCs w:val="24"/>
        </w:rPr>
        <w:t>w związku z rosyjską agresją na Ukrainę. Polską granicę przekroczy</w:t>
      </w:r>
      <w:r>
        <w:rPr>
          <w:rFonts w:ascii="Times New Roman" w:hAnsi="Times New Roman" w:cs="Times New Roman"/>
          <w:bCs/>
          <w:sz w:val="24"/>
          <w:szCs w:val="24"/>
        </w:rPr>
        <w:t>ło już niemal</w:t>
      </w:r>
      <w:r w:rsidRPr="00EB4C45">
        <w:rPr>
          <w:rFonts w:ascii="Times New Roman" w:hAnsi="Times New Roman" w:cs="Times New Roman"/>
          <w:bCs/>
          <w:sz w:val="24"/>
          <w:szCs w:val="24"/>
        </w:rPr>
        <w:t xml:space="preserve"> </w:t>
      </w:r>
      <w:r>
        <w:rPr>
          <w:rFonts w:ascii="Times New Roman" w:hAnsi="Times New Roman" w:cs="Times New Roman"/>
          <w:bCs/>
          <w:sz w:val="24"/>
          <w:szCs w:val="24"/>
        </w:rPr>
        <w:t>trzy</w:t>
      </w:r>
      <w:r w:rsidRPr="00EB4C45">
        <w:rPr>
          <w:rFonts w:ascii="Times New Roman" w:hAnsi="Times New Roman" w:cs="Times New Roman"/>
          <w:bCs/>
          <w:sz w:val="24"/>
          <w:szCs w:val="24"/>
        </w:rPr>
        <w:t xml:space="preserve"> milion</w:t>
      </w:r>
      <w:r>
        <w:rPr>
          <w:rFonts w:ascii="Times New Roman" w:hAnsi="Times New Roman" w:cs="Times New Roman"/>
          <w:bCs/>
          <w:sz w:val="24"/>
          <w:szCs w:val="24"/>
        </w:rPr>
        <w:t>y</w:t>
      </w:r>
      <w:r w:rsidRPr="00EB4C45">
        <w:rPr>
          <w:rFonts w:ascii="Times New Roman" w:hAnsi="Times New Roman" w:cs="Times New Roman"/>
          <w:bCs/>
          <w:sz w:val="24"/>
          <w:szCs w:val="24"/>
        </w:rPr>
        <w:t xml:space="preserve"> uchodźców. Część z nich podejmie decyzję o pozostaniu w Po</w:t>
      </w:r>
      <w:r>
        <w:rPr>
          <w:rFonts w:ascii="Times New Roman" w:hAnsi="Times New Roman" w:cs="Times New Roman"/>
          <w:bCs/>
          <w:sz w:val="24"/>
          <w:szCs w:val="24"/>
        </w:rPr>
        <w:t>l</w:t>
      </w:r>
      <w:r w:rsidRPr="00EB4C45">
        <w:rPr>
          <w:rFonts w:ascii="Times New Roman" w:hAnsi="Times New Roman" w:cs="Times New Roman"/>
          <w:bCs/>
          <w:sz w:val="24"/>
          <w:szCs w:val="24"/>
        </w:rPr>
        <w:t xml:space="preserve">sce i budowaniu w naszym kraju swojej przyszłości. Taka sytuacja rodzi dodatkowe zapotrzebowanie na lokale mieszkalne. Pomimo najszybszego – od czasów PRL – tempa budów w sektorze mieszkaniowym, </w:t>
      </w:r>
      <w:r>
        <w:rPr>
          <w:rFonts w:ascii="Times New Roman" w:hAnsi="Times New Roman" w:cs="Times New Roman"/>
          <w:bCs/>
          <w:sz w:val="24"/>
          <w:szCs w:val="24"/>
        </w:rPr>
        <w:t>potrzeby są wciąż duże</w:t>
      </w:r>
      <w:r w:rsidRPr="00EB4C45">
        <w:rPr>
          <w:rFonts w:ascii="Times New Roman" w:hAnsi="Times New Roman" w:cs="Times New Roman"/>
          <w:bCs/>
          <w:sz w:val="24"/>
          <w:szCs w:val="24"/>
        </w:rPr>
        <w:t>. Wprowadzenie projektowanych przepisów pozwoli, w krótszej perspektywie, przebudować</w:t>
      </w:r>
      <w:r>
        <w:rPr>
          <w:rFonts w:ascii="Times New Roman" w:hAnsi="Times New Roman" w:cs="Times New Roman"/>
          <w:bCs/>
          <w:sz w:val="24"/>
          <w:szCs w:val="24"/>
        </w:rPr>
        <w:t xml:space="preserve"> chociażby</w:t>
      </w:r>
      <w:r w:rsidRPr="00EB4C45">
        <w:rPr>
          <w:rFonts w:ascii="Times New Roman" w:hAnsi="Times New Roman" w:cs="Times New Roman"/>
          <w:bCs/>
          <w:sz w:val="24"/>
          <w:szCs w:val="24"/>
        </w:rPr>
        <w:t xml:space="preserve"> stare biurowce, tak by pełniły funkcję mieszkalną. Taki zabieg może efektywnie zwiększyć bazę mieszkań w stosunkowo niedługim – jak na złożoność procesu inwestycyjnego – czasie. Długofalowo, ustawa pozwoli realizować nowe inwestycje mieszkaniowe na gruntach, na których dotychczasowo było to niemożliwe z uwagi na niekorzystne postanowienia planu miejscowego bądź studium uwarunkowań. </w:t>
      </w:r>
    </w:p>
    <w:p w14:paraId="4F550922" w14:textId="77777777" w:rsidR="006E7904"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Należy mieć przy tym na uwadze</w:t>
      </w:r>
      <w:r w:rsidRPr="00EB4C45">
        <w:rPr>
          <w:rFonts w:ascii="Times New Roman" w:hAnsi="Times New Roman" w:cs="Times New Roman"/>
          <w:bCs/>
          <w:sz w:val="24"/>
          <w:szCs w:val="24"/>
        </w:rPr>
        <w:t>, że ostateczn</w:t>
      </w:r>
      <w:r>
        <w:rPr>
          <w:rFonts w:ascii="Times New Roman" w:hAnsi="Times New Roman" w:cs="Times New Roman"/>
          <w:bCs/>
          <w:sz w:val="24"/>
          <w:szCs w:val="24"/>
        </w:rPr>
        <w:t>ą</w:t>
      </w:r>
      <w:r w:rsidRPr="00EB4C45">
        <w:rPr>
          <w:rFonts w:ascii="Times New Roman" w:hAnsi="Times New Roman" w:cs="Times New Roman"/>
          <w:bCs/>
          <w:sz w:val="24"/>
          <w:szCs w:val="24"/>
        </w:rPr>
        <w:t xml:space="preserve"> </w:t>
      </w:r>
      <w:r>
        <w:rPr>
          <w:rFonts w:ascii="Times New Roman" w:hAnsi="Times New Roman" w:cs="Times New Roman"/>
          <w:bCs/>
          <w:sz w:val="24"/>
          <w:szCs w:val="24"/>
        </w:rPr>
        <w:t>decyzję</w:t>
      </w:r>
      <w:r w:rsidRPr="00EB4C45">
        <w:rPr>
          <w:rFonts w:ascii="Times New Roman" w:hAnsi="Times New Roman" w:cs="Times New Roman"/>
          <w:bCs/>
          <w:sz w:val="24"/>
          <w:szCs w:val="24"/>
        </w:rPr>
        <w:t xml:space="preserve"> w sprawie zmiany zagospodarowania gruntu </w:t>
      </w:r>
      <w:r>
        <w:rPr>
          <w:rFonts w:ascii="Times New Roman" w:hAnsi="Times New Roman" w:cs="Times New Roman"/>
          <w:bCs/>
          <w:sz w:val="24"/>
          <w:szCs w:val="24"/>
        </w:rPr>
        <w:t>podejmuje</w:t>
      </w:r>
      <w:r w:rsidRPr="00EB4C45">
        <w:rPr>
          <w:rFonts w:ascii="Times New Roman" w:hAnsi="Times New Roman" w:cs="Times New Roman"/>
          <w:bCs/>
          <w:sz w:val="24"/>
          <w:szCs w:val="24"/>
        </w:rPr>
        <w:t xml:space="preserve"> rady gminy. Oznacza to, że niezależnie od tego jak szeroko zakreślony zostanie przedmiot ustawy, koncepcja którą przedstawi inwestor musi – każdorazowo – zyskać uznanie radnych.</w:t>
      </w:r>
    </w:p>
    <w:p w14:paraId="0C4C3133" w14:textId="77777777" w:rsidR="006E7904" w:rsidRDefault="006E7904" w:rsidP="006E7904">
      <w:pPr>
        <w:spacing w:after="0" w:line="360" w:lineRule="auto"/>
        <w:jc w:val="both"/>
        <w:rPr>
          <w:rFonts w:ascii="Times New Roman" w:hAnsi="Times New Roman" w:cs="Times New Roman"/>
          <w:bCs/>
          <w:sz w:val="24"/>
          <w:szCs w:val="24"/>
        </w:rPr>
      </w:pPr>
    </w:p>
    <w:p w14:paraId="62082ED1" w14:textId="77777777" w:rsidR="006E7904" w:rsidRPr="004E685D" w:rsidRDefault="006E7904">
      <w:pPr>
        <w:pStyle w:val="Akapitzlist"/>
        <w:numPr>
          <w:ilvl w:val="0"/>
          <w:numId w:val="21"/>
        </w:numPr>
        <w:spacing w:after="0" w:line="360" w:lineRule="auto"/>
        <w:contextualSpacing w:val="0"/>
        <w:jc w:val="both"/>
        <w:rPr>
          <w:rFonts w:ascii="Times New Roman" w:hAnsi="Times New Roman" w:cs="Times New Roman"/>
          <w:i/>
          <w:iCs/>
          <w:sz w:val="24"/>
          <w:szCs w:val="24"/>
        </w:rPr>
      </w:pPr>
      <w:r>
        <w:rPr>
          <w:rFonts w:ascii="Times New Roman" w:hAnsi="Times New Roman" w:cs="Times New Roman"/>
          <w:i/>
          <w:iCs/>
          <w:sz w:val="24"/>
          <w:szCs w:val="24"/>
        </w:rPr>
        <w:t>Zwiększenie udziału powierzchni przeznaczonej pod działalność handlową lub usługową (art. 16 pkt 1 projektu)</w:t>
      </w:r>
    </w:p>
    <w:p w14:paraId="6EF8F817" w14:textId="77777777" w:rsidR="006E7904" w:rsidRPr="00D374B2"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 xml:space="preserve">Z uwagi na ogromne zalety i rosnącą popularność projektów typu mixed-use, </w:t>
      </w:r>
      <w:r>
        <w:rPr>
          <w:rFonts w:ascii="Times New Roman" w:hAnsi="Times New Roman" w:cs="Times New Roman"/>
          <w:bCs/>
          <w:sz w:val="24"/>
          <w:szCs w:val="24"/>
        </w:rPr>
        <w:br/>
      </w:r>
      <w:r w:rsidRPr="00D374B2">
        <w:rPr>
          <w:rFonts w:ascii="Times New Roman" w:hAnsi="Times New Roman" w:cs="Times New Roman"/>
          <w:bCs/>
          <w:sz w:val="24"/>
          <w:szCs w:val="24"/>
        </w:rPr>
        <w:t>w projekcie przewidziano podniesienie progu maksymalnej powierzchni usługowej lub handlowej w ramach inwestycji mieszkaniowej realizowanej na podstawie ustawy.</w:t>
      </w:r>
    </w:p>
    <w:p w14:paraId="60528756" w14:textId="77777777" w:rsidR="006E7904"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Obecnie</w:t>
      </w:r>
      <w:r>
        <w:rPr>
          <w:rFonts w:ascii="Times New Roman" w:hAnsi="Times New Roman" w:cs="Times New Roman"/>
          <w:bCs/>
          <w:sz w:val="24"/>
          <w:szCs w:val="24"/>
        </w:rPr>
        <w:t xml:space="preserve"> </w:t>
      </w:r>
      <w:r w:rsidRPr="00D374B2">
        <w:rPr>
          <w:rFonts w:ascii="Times New Roman" w:hAnsi="Times New Roman" w:cs="Times New Roman"/>
          <w:bCs/>
          <w:sz w:val="24"/>
          <w:szCs w:val="24"/>
        </w:rPr>
        <w:t xml:space="preserve">taka powierzchnia może stanowić do 20% całego projektu mieszkaniowego. Szacuje się, że realizacja inwestycji typu mixed-use, byłaby możliwa gdyby wskaźnik ten </w:t>
      </w:r>
      <w:r w:rsidRPr="00D374B2">
        <w:rPr>
          <w:rFonts w:ascii="Times New Roman" w:hAnsi="Times New Roman" w:cs="Times New Roman"/>
          <w:bCs/>
          <w:sz w:val="24"/>
          <w:szCs w:val="24"/>
        </w:rPr>
        <w:lastRenderedPageBreak/>
        <w:t xml:space="preserve">oscylował w granicach 40%. Takie projekty pozwalają realizować ideę „miasta 15 minut”, którego założeniem jest bliskość wszelkiej, niezbędnej dla mieszkańców infrastruktury. Za przykład udanych realizacji tego typu posłużyć mogą m. in. stołeczne Browary Warszawskie czy łódzkie Monopolis. </w:t>
      </w:r>
      <w:r>
        <w:rPr>
          <w:rFonts w:ascii="Times New Roman" w:hAnsi="Times New Roman" w:cs="Times New Roman"/>
          <w:bCs/>
          <w:sz w:val="24"/>
          <w:szCs w:val="24"/>
        </w:rPr>
        <w:t>Projekty takie powstają</w:t>
      </w:r>
      <w:r w:rsidRPr="00D374B2">
        <w:rPr>
          <w:rFonts w:ascii="Times New Roman" w:hAnsi="Times New Roman" w:cs="Times New Roman"/>
          <w:bCs/>
          <w:sz w:val="24"/>
          <w:szCs w:val="24"/>
        </w:rPr>
        <w:t xml:space="preserve"> najczęściej na teren</w:t>
      </w:r>
      <w:r>
        <w:rPr>
          <w:rFonts w:ascii="Times New Roman" w:hAnsi="Times New Roman" w:cs="Times New Roman"/>
          <w:bCs/>
          <w:sz w:val="24"/>
          <w:szCs w:val="24"/>
        </w:rPr>
        <w:t>ach</w:t>
      </w:r>
      <w:r w:rsidRPr="00D374B2">
        <w:rPr>
          <w:rFonts w:ascii="Times New Roman" w:hAnsi="Times New Roman" w:cs="Times New Roman"/>
          <w:bCs/>
          <w:sz w:val="24"/>
          <w:szCs w:val="24"/>
        </w:rPr>
        <w:t xml:space="preserve"> zdegradowanych, które za sprawą inwestorów</w:t>
      </w:r>
      <w:r>
        <w:rPr>
          <w:rFonts w:ascii="Times New Roman" w:hAnsi="Times New Roman" w:cs="Times New Roman"/>
          <w:bCs/>
          <w:sz w:val="24"/>
          <w:szCs w:val="24"/>
        </w:rPr>
        <w:t xml:space="preserve"> mogą </w:t>
      </w:r>
      <w:r w:rsidRPr="00D374B2">
        <w:rPr>
          <w:rFonts w:ascii="Times New Roman" w:hAnsi="Times New Roman" w:cs="Times New Roman"/>
          <w:bCs/>
          <w:sz w:val="24"/>
          <w:szCs w:val="24"/>
        </w:rPr>
        <w:t>zysk</w:t>
      </w:r>
      <w:r>
        <w:rPr>
          <w:rFonts w:ascii="Times New Roman" w:hAnsi="Times New Roman" w:cs="Times New Roman"/>
          <w:bCs/>
          <w:sz w:val="24"/>
          <w:szCs w:val="24"/>
        </w:rPr>
        <w:t>ać</w:t>
      </w:r>
      <w:r w:rsidRPr="00D374B2">
        <w:rPr>
          <w:rFonts w:ascii="Times New Roman" w:hAnsi="Times New Roman" w:cs="Times New Roman"/>
          <w:bCs/>
          <w:sz w:val="24"/>
          <w:szCs w:val="24"/>
        </w:rPr>
        <w:t xml:space="preserve"> nową, przyjazną dla miasta, wielofunkcyjną odsłonę.</w:t>
      </w:r>
    </w:p>
    <w:p w14:paraId="591EC72E" w14:textId="77777777" w:rsidR="006E7904" w:rsidRPr="00D374B2" w:rsidRDefault="006E7904" w:rsidP="006E7904">
      <w:pPr>
        <w:spacing w:after="0" w:line="360" w:lineRule="auto"/>
        <w:jc w:val="both"/>
        <w:rPr>
          <w:rFonts w:ascii="Times New Roman" w:hAnsi="Times New Roman" w:cs="Times New Roman"/>
          <w:bCs/>
          <w:sz w:val="24"/>
          <w:szCs w:val="24"/>
        </w:rPr>
      </w:pPr>
    </w:p>
    <w:p w14:paraId="0CCC20DB" w14:textId="77777777" w:rsidR="006E7904" w:rsidRPr="004E685D" w:rsidRDefault="006E7904">
      <w:pPr>
        <w:pStyle w:val="Akapitzlist"/>
        <w:numPr>
          <w:ilvl w:val="0"/>
          <w:numId w:val="21"/>
        </w:numPr>
        <w:spacing w:after="0" w:line="360" w:lineRule="auto"/>
        <w:contextualSpacing w:val="0"/>
        <w:jc w:val="both"/>
        <w:rPr>
          <w:rFonts w:ascii="Times New Roman" w:hAnsi="Times New Roman" w:cs="Times New Roman"/>
          <w:i/>
          <w:iCs/>
          <w:sz w:val="24"/>
          <w:szCs w:val="24"/>
        </w:rPr>
      </w:pPr>
      <w:r>
        <w:rPr>
          <w:rFonts w:ascii="Times New Roman" w:hAnsi="Times New Roman" w:cs="Times New Roman"/>
          <w:i/>
          <w:iCs/>
          <w:sz w:val="24"/>
          <w:szCs w:val="24"/>
        </w:rPr>
        <w:t>Zwiększenie dostępności terenów (art. 16 pkt 2 i pkt 3 lit. b projektu)</w:t>
      </w:r>
    </w:p>
    <w:p w14:paraId="0E152FAD" w14:textId="77777777" w:rsidR="006E7904" w:rsidRPr="00D374B2"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Zauważalne jest, że z</w:t>
      </w:r>
      <w:r w:rsidRPr="00D374B2">
        <w:rPr>
          <w:rFonts w:ascii="Times New Roman" w:hAnsi="Times New Roman" w:cs="Times New Roman"/>
          <w:bCs/>
          <w:sz w:val="24"/>
          <w:szCs w:val="24"/>
        </w:rPr>
        <w:t xml:space="preserve"> uwagi na postępującą digitalizację, rozwój e-commerce i zmianę przyzwyczajeń konsumentów na znaczeniu tracą wielkopowierzchniowe galerie handlowe. Do takiego </w:t>
      </w:r>
      <w:r>
        <w:rPr>
          <w:rFonts w:ascii="Times New Roman" w:hAnsi="Times New Roman" w:cs="Times New Roman"/>
          <w:bCs/>
          <w:sz w:val="24"/>
          <w:szCs w:val="24"/>
        </w:rPr>
        <w:t>kierunku zmian</w:t>
      </w:r>
      <w:r w:rsidRPr="00D374B2">
        <w:rPr>
          <w:rFonts w:ascii="Times New Roman" w:hAnsi="Times New Roman" w:cs="Times New Roman"/>
          <w:bCs/>
          <w:sz w:val="24"/>
          <w:szCs w:val="24"/>
        </w:rPr>
        <w:t xml:space="preserve"> przyczynił się również wybuch pandemii. Duże sklepy wielkopowierzchniowe</w:t>
      </w:r>
      <w:r>
        <w:rPr>
          <w:rFonts w:ascii="Times New Roman" w:hAnsi="Times New Roman" w:cs="Times New Roman"/>
          <w:bCs/>
          <w:sz w:val="24"/>
          <w:szCs w:val="24"/>
        </w:rPr>
        <w:t xml:space="preserve"> często</w:t>
      </w:r>
      <w:r w:rsidRPr="00D374B2">
        <w:rPr>
          <w:rFonts w:ascii="Times New Roman" w:hAnsi="Times New Roman" w:cs="Times New Roman"/>
          <w:bCs/>
          <w:sz w:val="24"/>
          <w:szCs w:val="24"/>
        </w:rPr>
        <w:t xml:space="preserve"> nie były w stanie zaoferować konsumentom odpowiedniej oferty, przegrywając z mniejszymi, bardziej lokalnymi formatami sklepów. </w:t>
      </w:r>
    </w:p>
    <w:p w14:paraId="5DD2C993" w14:textId="77777777" w:rsidR="006E7904" w:rsidRPr="00D374B2"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Z upływem czasu okazało się również, że projekty jednofunkcyjne przytłaczają swoim rozmiarem, nie dostarczają mieszkańcom niezbędnych usług i nie odpowiadają na zmieniające się potrzeby społeczeństwa. W efekcie</w:t>
      </w:r>
      <w:r>
        <w:rPr>
          <w:rFonts w:ascii="Times New Roman" w:hAnsi="Times New Roman" w:cs="Times New Roman"/>
          <w:bCs/>
          <w:sz w:val="24"/>
          <w:szCs w:val="24"/>
        </w:rPr>
        <w:t xml:space="preserve"> bywało, że</w:t>
      </w:r>
      <w:r w:rsidRPr="00D374B2">
        <w:rPr>
          <w:rFonts w:ascii="Times New Roman" w:hAnsi="Times New Roman" w:cs="Times New Roman"/>
          <w:bCs/>
          <w:sz w:val="24"/>
          <w:szCs w:val="24"/>
        </w:rPr>
        <w:t xml:space="preserve"> takie centra handlowe okazywały się nierentowne i konieczne było ich wygaszenie. </w:t>
      </w:r>
    </w:p>
    <w:p w14:paraId="7A8C0269" w14:textId="77777777" w:rsidR="006E7904" w:rsidRPr="00D374B2"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 xml:space="preserve">Z uwagi na fakt, że razem z powierzchnią parkingową, sklepy wielkopowierzchniowe tworzyły w miastach swego rodzaju enklawy ich zamknięcie wiąże się z koniecznością przemiany tej przestrzeni, tak aby mogła zostać ponownie wykorzystana przez lokalną społeczność. </w:t>
      </w:r>
      <w:r>
        <w:rPr>
          <w:rFonts w:ascii="Times New Roman" w:hAnsi="Times New Roman" w:cs="Times New Roman"/>
          <w:bCs/>
          <w:sz w:val="24"/>
          <w:szCs w:val="24"/>
        </w:rPr>
        <w:t>D</w:t>
      </w:r>
      <w:r w:rsidRPr="00D374B2">
        <w:rPr>
          <w:rFonts w:ascii="Times New Roman" w:hAnsi="Times New Roman" w:cs="Times New Roman"/>
          <w:bCs/>
          <w:sz w:val="24"/>
          <w:szCs w:val="24"/>
        </w:rPr>
        <w:t xml:space="preserve">uża część parków handlowych była lokalizowana w atrakcyjnych częściach miasta. Rewitalizacja takiego obszaru i zamiana jego funkcji pozwoli na ponowne przyłączenie go do tkanki miejskiej, po latach niełaski związanej z jego wcześniejszym przeznaczeniem, nieprzystającym do dzisiejszych realiów. </w:t>
      </w:r>
    </w:p>
    <w:p w14:paraId="68457991" w14:textId="77777777" w:rsidR="006E7904" w:rsidRPr="00D374B2"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 xml:space="preserve">Podobną sytuację zaobserwować możemy w przypadku usług najmu, które zostały skupione w zagłębiach biurowych, takich jak to położone w Warszawie w okolicach ulicy Domaniewskiej. Po latach </w:t>
      </w:r>
      <w:r>
        <w:rPr>
          <w:rFonts w:ascii="Times New Roman" w:hAnsi="Times New Roman" w:cs="Times New Roman"/>
          <w:bCs/>
          <w:sz w:val="24"/>
          <w:szCs w:val="24"/>
        </w:rPr>
        <w:t xml:space="preserve">wiadomo już, </w:t>
      </w:r>
      <w:r w:rsidRPr="00D374B2">
        <w:rPr>
          <w:rFonts w:ascii="Times New Roman" w:hAnsi="Times New Roman" w:cs="Times New Roman"/>
          <w:bCs/>
          <w:sz w:val="24"/>
          <w:szCs w:val="24"/>
        </w:rPr>
        <w:t>że przewidziana w tamtym rejonie monokultura biurowa zupełnie nie przystaje do miejskich realiów. Mieszkańcy Warszawy skarżą się, że zagłębie biurowe generuje korki, brak tam niezbędnych usług czy oferty kulturalnej, a po godzinach pracy dzielnica pustoszeje</w:t>
      </w:r>
      <w:r>
        <w:rPr>
          <w:rFonts w:ascii="Times New Roman" w:hAnsi="Times New Roman" w:cs="Times New Roman"/>
          <w:bCs/>
          <w:sz w:val="24"/>
          <w:szCs w:val="24"/>
        </w:rPr>
        <w:t>.</w:t>
      </w:r>
    </w:p>
    <w:p w14:paraId="4C55A098" w14:textId="6A2AC396" w:rsidR="006E7904"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 xml:space="preserve">W związku z powyższym proponuje się </w:t>
      </w:r>
      <w:r>
        <w:rPr>
          <w:rFonts w:ascii="Times New Roman" w:hAnsi="Times New Roman" w:cs="Times New Roman"/>
          <w:bCs/>
          <w:sz w:val="24"/>
          <w:szCs w:val="24"/>
        </w:rPr>
        <w:t>zmiany w</w:t>
      </w:r>
      <w:r w:rsidRPr="00D374B2">
        <w:rPr>
          <w:rFonts w:ascii="Times New Roman" w:hAnsi="Times New Roman" w:cs="Times New Roman"/>
          <w:bCs/>
          <w:sz w:val="24"/>
          <w:szCs w:val="24"/>
        </w:rPr>
        <w:t xml:space="preserve"> art. 5 </w:t>
      </w:r>
      <w:r>
        <w:rPr>
          <w:rFonts w:ascii="Times New Roman" w:hAnsi="Times New Roman" w:cs="Times New Roman"/>
          <w:bCs/>
          <w:sz w:val="24"/>
          <w:szCs w:val="24"/>
        </w:rPr>
        <w:t xml:space="preserve">– nowelizację </w:t>
      </w:r>
      <w:r w:rsidRPr="00D374B2">
        <w:rPr>
          <w:rFonts w:ascii="Times New Roman" w:hAnsi="Times New Roman" w:cs="Times New Roman"/>
          <w:bCs/>
          <w:sz w:val="24"/>
          <w:szCs w:val="24"/>
        </w:rPr>
        <w:t xml:space="preserve">ust. 4 oraz dodanie ust. 5. Projektowane regulacje rozszerzają zakres przedmiotowy ustawy pozwalając na realizowanie inwestycji mieszkaniowych na terenach wykorzystywanych </w:t>
      </w:r>
      <w:r>
        <w:rPr>
          <w:rFonts w:ascii="Times New Roman" w:hAnsi="Times New Roman" w:cs="Times New Roman"/>
          <w:bCs/>
          <w:sz w:val="24"/>
          <w:szCs w:val="24"/>
        </w:rPr>
        <w:t>w przeszłości w</w:t>
      </w:r>
      <w:r w:rsidRPr="00D374B2">
        <w:rPr>
          <w:rFonts w:ascii="Times New Roman" w:hAnsi="Times New Roman" w:cs="Times New Roman"/>
          <w:bCs/>
          <w:sz w:val="24"/>
          <w:szCs w:val="24"/>
        </w:rPr>
        <w:t xml:space="preserve"> celach usługowych lub handlowych, niezależnie od postanowień obowiązującego studium. Postuluje się również umożliwienie dokonywania przekształceń innych gruntów, </w:t>
      </w:r>
      <w:r w:rsidRPr="00D374B2">
        <w:rPr>
          <w:rFonts w:ascii="Times New Roman" w:hAnsi="Times New Roman" w:cs="Times New Roman"/>
          <w:bCs/>
          <w:sz w:val="24"/>
          <w:szCs w:val="24"/>
        </w:rPr>
        <w:lastRenderedPageBreak/>
        <w:t xml:space="preserve">wykorzystywanych dotychczasowo w związku z funkcją m. in. magazynową, składową, łączności oraz baz komunikacyjnych. Regulacja ta ma na celu umożliwienie rewitalizacji takich terenów jak </w:t>
      </w:r>
      <w:r>
        <w:rPr>
          <w:rFonts w:ascii="Times New Roman" w:hAnsi="Times New Roman" w:cs="Times New Roman"/>
          <w:bCs/>
          <w:sz w:val="24"/>
          <w:szCs w:val="24"/>
        </w:rPr>
        <w:t>np.</w:t>
      </w:r>
      <w:r w:rsidRPr="00D374B2">
        <w:rPr>
          <w:rFonts w:ascii="Times New Roman" w:hAnsi="Times New Roman" w:cs="Times New Roman"/>
          <w:bCs/>
          <w:sz w:val="24"/>
          <w:szCs w:val="24"/>
        </w:rPr>
        <w:t xml:space="preserve"> dawne zajezdnie autobusowe. </w:t>
      </w:r>
    </w:p>
    <w:p w14:paraId="0BFEB6CC" w14:textId="77777777" w:rsidR="006E7904" w:rsidRPr="00D374B2" w:rsidRDefault="006E7904" w:rsidP="006E7904">
      <w:pPr>
        <w:spacing w:after="0" w:line="360" w:lineRule="auto"/>
        <w:jc w:val="both"/>
        <w:rPr>
          <w:rFonts w:ascii="Times New Roman" w:hAnsi="Times New Roman" w:cs="Times New Roman"/>
          <w:bCs/>
          <w:sz w:val="24"/>
          <w:szCs w:val="24"/>
        </w:rPr>
      </w:pPr>
    </w:p>
    <w:p w14:paraId="45B75FD7" w14:textId="77777777" w:rsidR="006E7904" w:rsidRPr="004E685D" w:rsidRDefault="006E7904">
      <w:pPr>
        <w:pStyle w:val="Akapitzlist"/>
        <w:numPr>
          <w:ilvl w:val="0"/>
          <w:numId w:val="21"/>
        </w:numPr>
        <w:spacing w:after="0" w:line="360" w:lineRule="auto"/>
        <w:contextualSpacing w:val="0"/>
        <w:jc w:val="both"/>
        <w:rPr>
          <w:rFonts w:ascii="Times New Roman" w:hAnsi="Times New Roman" w:cs="Times New Roman"/>
          <w:i/>
          <w:iCs/>
          <w:sz w:val="24"/>
          <w:szCs w:val="24"/>
        </w:rPr>
      </w:pPr>
      <w:r>
        <w:rPr>
          <w:rFonts w:ascii="Times New Roman" w:hAnsi="Times New Roman" w:cs="Times New Roman"/>
          <w:i/>
          <w:iCs/>
          <w:sz w:val="24"/>
          <w:szCs w:val="24"/>
        </w:rPr>
        <w:t>Doprecyzowanie elementów wniosku o ustalenie lokalizacji inwestycji (art. 16 pkt 3 lit. a projektu)</w:t>
      </w:r>
    </w:p>
    <w:p w14:paraId="26E489A2" w14:textId="77777777" w:rsidR="006E7904" w:rsidRPr="00D374B2"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 xml:space="preserve">Regulacja doprecyzowuje obowiązek określenia we wniosku o ustalenie lokalizacji inwestycji mieszkaniowej poziomu jednego ze wskaźników kształtowania zabudowy, tj. powierzchni terenu biologicznie czynnego.  </w:t>
      </w:r>
    </w:p>
    <w:p w14:paraId="2880CD1E" w14:textId="77777777" w:rsidR="006E7904" w:rsidRDefault="006E7904" w:rsidP="006E7904">
      <w:pPr>
        <w:spacing w:after="0" w:line="360" w:lineRule="auto"/>
        <w:jc w:val="both"/>
        <w:rPr>
          <w:rFonts w:ascii="Times New Roman" w:hAnsi="Times New Roman" w:cs="Times New Roman"/>
          <w:bCs/>
          <w:sz w:val="24"/>
          <w:szCs w:val="24"/>
        </w:rPr>
      </w:pPr>
    </w:p>
    <w:p w14:paraId="7049B364" w14:textId="77777777" w:rsidR="006E7904" w:rsidRPr="004E685D" w:rsidRDefault="006E7904">
      <w:pPr>
        <w:pStyle w:val="Akapitzlist"/>
        <w:numPr>
          <w:ilvl w:val="0"/>
          <w:numId w:val="21"/>
        </w:numPr>
        <w:spacing w:after="0" w:line="360" w:lineRule="auto"/>
        <w:contextualSpacing w:val="0"/>
        <w:jc w:val="both"/>
        <w:rPr>
          <w:rFonts w:ascii="Times New Roman" w:hAnsi="Times New Roman" w:cs="Times New Roman"/>
          <w:i/>
          <w:iCs/>
          <w:sz w:val="24"/>
          <w:szCs w:val="24"/>
        </w:rPr>
      </w:pPr>
      <w:r>
        <w:rPr>
          <w:rFonts w:ascii="Times New Roman" w:hAnsi="Times New Roman" w:cs="Times New Roman"/>
          <w:i/>
          <w:iCs/>
          <w:sz w:val="24"/>
          <w:szCs w:val="24"/>
        </w:rPr>
        <w:t>Wydłużenie okresu ważności uchwały (art. 16 pkt 4 projektu)</w:t>
      </w:r>
    </w:p>
    <w:p w14:paraId="5673E5B5" w14:textId="77777777" w:rsidR="006E7904" w:rsidRPr="00D374B2"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 xml:space="preserve">Przewidziane wydłużenie okresu ważności uchwały o ustaleniu lokalizacji inwestycji mieszkaniowej do 6 lat stanowi odpowiedź na trudności napotykane </w:t>
      </w:r>
      <w:r>
        <w:rPr>
          <w:rFonts w:ascii="Times New Roman" w:hAnsi="Times New Roman" w:cs="Times New Roman"/>
          <w:bCs/>
          <w:sz w:val="24"/>
          <w:szCs w:val="24"/>
        </w:rPr>
        <w:t xml:space="preserve">przez </w:t>
      </w:r>
      <w:r w:rsidRPr="00D374B2">
        <w:rPr>
          <w:rFonts w:ascii="Times New Roman" w:hAnsi="Times New Roman" w:cs="Times New Roman"/>
          <w:bCs/>
          <w:sz w:val="24"/>
          <w:szCs w:val="24"/>
        </w:rPr>
        <w:t xml:space="preserve">inwestorów </w:t>
      </w:r>
      <w:r>
        <w:rPr>
          <w:rFonts w:ascii="Times New Roman" w:hAnsi="Times New Roman" w:cs="Times New Roman"/>
          <w:bCs/>
          <w:sz w:val="24"/>
          <w:szCs w:val="24"/>
        </w:rPr>
        <w:br/>
      </w:r>
      <w:r w:rsidRPr="00D374B2">
        <w:rPr>
          <w:rFonts w:ascii="Times New Roman" w:hAnsi="Times New Roman" w:cs="Times New Roman"/>
          <w:bCs/>
          <w:sz w:val="24"/>
          <w:szCs w:val="24"/>
        </w:rPr>
        <w:t>w ramach procesu ubiegania się o pozwolenie na budowę. Z uwagi na fakt, że inwestycje realizowane na podstawie specustawy stanowią często kompleksowe, miastotwórcze projekty, które wymagają odpowiedniego zaangażowania specjalistów</w:t>
      </w:r>
      <w:r>
        <w:rPr>
          <w:rFonts w:ascii="Times New Roman" w:hAnsi="Times New Roman" w:cs="Times New Roman"/>
          <w:bCs/>
          <w:sz w:val="24"/>
          <w:szCs w:val="24"/>
        </w:rPr>
        <w:t>, przewidziany aktualnie termin jest zbyt krótki</w:t>
      </w:r>
      <w:r w:rsidRPr="00D374B2">
        <w:rPr>
          <w:rFonts w:ascii="Times New Roman" w:hAnsi="Times New Roman" w:cs="Times New Roman"/>
          <w:bCs/>
          <w:sz w:val="24"/>
          <w:szCs w:val="24"/>
        </w:rPr>
        <w:t xml:space="preserve">. Problemy te wynikają również z konieczności realizacji całej inwestycji mieszkaniowej na podstawie jednego pozwolenia na budowę, co w zakresie większych projektów znacznie wydłuża przygotowania inwestorów. Co więcej uchwała wygasa jeśli decyzja o pozwoleniu na budowę nie stanie się ostateczna. Oznacza to, że inwestor, chcąc zabezpieczyć swoje interesy, powinien uwzględnić również czas na ewentualne postępowanie </w:t>
      </w:r>
      <w:r>
        <w:rPr>
          <w:rFonts w:ascii="Times New Roman" w:hAnsi="Times New Roman" w:cs="Times New Roman"/>
          <w:bCs/>
          <w:sz w:val="24"/>
          <w:szCs w:val="24"/>
        </w:rPr>
        <w:t xml:space="preserve">w </w:t>
      </w:r>
      <w:r w:rsidRPr="00D374B2">
        <w:rPr>
          <w:rFonts w:ascii="Times New Roman" w:hAnsi="Times New Roman" w:cs="Times New Roman"/>
          <w:bCs/>
          <w:sz w:val="24"/>
          <w:szCs w:val="24"/>
        </w:rPr>
        <w:t>drugiej instancji, które może zostać zainicjowane odwołaniem jednej ze stron.</w:t>
      </w:r>
    </w:p>
    <w:p w14:paraId="37403DA0" w14:textId="77777777" w:rsidR="006E7904" w:rsidRDefault="006E7904" w:rsidP="006E7904">
      <w:pPr>
        <w:spacing w:after="0" w:line="360" w:lineRule="auto"/>
        <w:jc w:val="both"/>
        <w:rPr>
          <w:rFonts w:ascii="Times New Roman" w:hAnsi="Times New Roman" w:cs="Times New Roman"/>
          <w:bCs/>
          <w:sz w:val="24"/>
          <w:szCs w:val="24"/>
        </w:rPr>
      </w:pPr>
    </w:p>
    <w:p w14:paraId="3688FA0B" w14:textId="77777777" w:rsidR="006E7904" w:rsidRPr="004E685D" w:rsidRDefault="006E7904">
      <w:pPr>
        <w:pStyle w:val="Akapitzlist"/>
        <w:numPr>
          <w:ilvl w:val="0"/>
          <w:numId w:val="21"/>
        </w:numPr>
        <w:spacing w:after="0" w:line="360" w:lineRule="auto"/>
        <w:contextualSpacing w:val="0"/>
        <w:jc w:val="both"/>
        <w:rPr>
          <w:rFonts w:ascii="Times New Roman" w:hAnsi="Times New Roman" w:cs="Times New Roman"/>
          <w:i/>
          <w:iCs/>
          <w:sz w:val="24"/>
          <w:szCs w:val="24"/>
        </w:rPr>
      </w:pPr>
      <w:r>
        <w:rPr>
          <w:rFonts w:ascii="Times New Roman" w:hAnsi="Times New Roman" w:cs="Times New Roman"/>
          <w:i/>
          <w:iCs/>
          <w:sz w:val="24"/>
          <w:szCs w:val="24"/>
        </w:rPr>
        <w:t>Obowiązek zapewnienia minimalnego udziału terenu powierzchni biologicznie czynnej i minimalnej liczby miejsc parkingowych (art. 16 pkt 5 projektu)</w:t>
      </w:r>
    </w:p>
    <w:p w14:paraId="3FED4672" w14:textId="77777777" w:rsidR="006E7904"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 xml:space="preserve">Wprowadzenie obowiązku zapewnienia minimalnego udziału terenu powierzchni biologicznie czynnej jaki powinna spełniać inwestycja mieszkaniowa oraz obowiązku udostępnienia – w ramach terenu powierzchni biologicznie czynnej – ogólnodostępnego, nieogrodzonego urządzonego terenu wypoczynku oraz rekreacji lub sportu, </w:t>
      </w:r>
      <w:r>
        <w:rPr>
          <w:rFonts w:ascii="Times New Roman" w:hAnsi="Times New Roman" w:cs="Times New Roman"/>
          <w:bCs/>
          <w:sz w:val="24"/>
          <w:szCs w:val="24"/>
        </w:rPr>
        <w:t xml:space="preserve">a także minimalnej liczby miejsc parkingowych </w:t>
      </w:r>
      <w:r w:rsidRPr="00D374B2">
        <w:rPr>
          <w:rFonts w:ascii="Times New Roman" w:hAnsi="Times New Roman" w:cs="Times New Roman"/>
          <w:bCs/>
          <w:sz w:val="24"/>
          <w:szCs w:val="24"/>
        </w:rPr>
        <w:t xml:space="preserve">stanowi odpowiedź na oczekiwania lokalnych społeczności. </w:t>
      </w:r>
    </w:p>
    <w:p w14:paraId="0CB46413" w14:textId="77777777" w:rsidR="006E7904"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 xml:space="preserve">Taki zabieg pozwoli </w:t>
      </w:r>
      <w:r>
        <w:rPr>
          <w:rFonts w:ascii="Times New Roman" w:hAnsi="Times New Roman" w:cs="Times New Roman"/>
          <w:bCs/>
          <w:sz w:val="24"/>
          <w:szCs w:val="24"/>
        </w:rPr>
        <w:t xml:space="preserve">przede wszystkim </w:t>
      </w:r>
      <w:r w:rsidRPr="00D374B2">
        <w:rPr>
          <w:rFonts w:ascii="Times New Roman" w:hAnsi="Times New Roman" w:cs="Times New Roman"/>
          <w:bCs/>
          <w:sz w:val="24"/>
          <w:szCs w:val="24"/>
        </w:rPr>
        <w:t xml:space="preserve">zapewnić przekształcanym terenom, choćby częściowo, otwarty, inkluzywny charakter. Mieszkańcy, zarówno inwestycji mieszkaniowej jak i istniejących inwestycji sąsiednich, otrzymają możliwość korzystania z nieogrodzonego, dostępnego dla wszystkich terenu wypoczynku. Zapewnienie minimalnego udziału wskaźnika </w:t>
      </w:r>
      <w:r w:rsidRPr="00D374B2">
        <w:rPr>
          <w:rFonts w:ascii="Times New Roman" w:hAnsi="Times New Roman" w:cs="Times New Roman"/>
          <w:bCs/>
          <w:sz w:val="24"/>
          <w:szCs w:val="24"/>
        </w:rPr>
        <w:lastRenderedPageBreak/>
        <w:t>powierzchni biologicznie czynnej ma również ogromne znaczenie w kontekście przeciwdziałania problemom związanym z retencją wody, czy tworzeniem się tak zwanych miejskich wysp ciepła.</w:t>
      </w:r>
    </w:p>
    <w:p w14:paraId="7F6FEC83" w14:textId="77777777" w:rsidR="006E7904" w:rsidRPr="00D374B2"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Zapewnienie minimalnej liczby miejsc parkingowych zapobiegnie wielu problemom związanych z ich deficytem, z którymi często borykają się nie tylko mieszkańcy nowo realizowanych inwestycji, ale również mieszkańcy nieruchomości w jej sąsiedztwie.</w:t>
      </w:r>
    </w:p>
    <w:p w14:paraId="03D165F7" w14:textId="77777777" w:rsidR="006E7904" w:rsidRPr="00D374B2"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 xml:space="preserve">W </w:t>
      </w:r>
      <w:r>
        <w:rPr>
          <w:rFonts w:ascii="Times New Roman" w:hAnsi="Times New Roman" w:cs="Times New Roman"/>
          <w:bCs/>
          <w:sz w:val="24"/>
          <w:szCs w:val="24"/>
        </w:rPr>
        <w:t xml:space="preserve">projektowanym </w:t>
      </w:r>
      <w:r w:rsidRPr="00D374B2">
        <w:rPr>
          <w:rFonts w:ascii="Times New Roman" w:hAnsi="Times New Roman" w:cs="Times New Roman"/>
          <w:bCs/>
          <w:sz w:val="24"/>
          <w:szCs w:val="24"/>
        </w:rPr>
        <w:t>ust</w:t>
      </w:r>
      <w:r>
        <w:rPr>
          <w:rFonts w:ascii="Times New Roman" w:hAnsi="Times New Roman" w:cs="Times New Roman"/>
          <w:bCs/>
          <w:sz w:val="24"/>
          <w:szCs w:val="24"/>
        </w:rPr>
        <w:t>.</w:t>
      </w:r>
      <w:r w:rsidRPr="00D374B2">
        <w:rPr>
          <w:rFonts w:ascii="Times New Roman" w:hAnsi="Times New Roman" w:cs="Times New Roman"/>
          <w:bCs/>
          <w:sz w:val="24"/>
          <w:szCs w:val="24"/>
        </w:rPr>
        <w:t xml:space="preserve"> 4b przewidziane zostały przypadki, dla których – ze względu na charakter takiej inwestycji mieszkaniowej bądź inne, specyficzne uwarunkowania </w:t>
      </w:r>
      <w:r>
        <w:rPr>
          <w:rFonts w:ascii="Times New Roman" w:hAnsi="Times New Roman" w:cs="Times New Roman"/>
          <w:bCs/>
          <w:sz w:val="24"/>
          <w:szCs w:val="24"/>
        </w:rPr>
        <w:t>–</w:t>
      </w:r>
      <w:r w:rsidRPr="00D374B2">
        <w:rPr>
          <w:rFonts w:ascii="Times New Roman" w:hAnsi="Times New Roman" w:cs="Times New Roman"/>
          <w:bCs/>
          <w:sz w:val="24"/>
          <w:szCs w:val="24"/>
        </w:rPr>
        <w:t xml:space="preserve"> wyłączono obowiązek udostępnienia ogólnodostępnego, nieogrodzonego urządzonego terenu wypoczynku oraz rekreacji lub sportu w ramach terenu powierzchni biologicznie czynnej. Wyłączenia dotyczą inwestycji mieszkaniowych obejmujących swoim zakresem budowę, przebudowę lub zmianę sposobu użytkowania domów jednorodzinnych, inwestycji lokalizowanych w obszarze zabudowy śródmiejskiej oraz sytuacji, w których ogólnodostępny, nieogrodzony, urządzony teren wypoczynku oraz rekreacji lub sportu jest lokalizowany w całości na terenie inwestycji towarzyszącej.</w:t>
      </w:r>
    </w:p>
    <w:p w14:paraId="13415853" w14:textId="22E24BAB" w:rsidR="006E7904" w:rsidRPr="00D374B2"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 xml:space="preserve">Zawarta w art. 17 ust. 4c norma ma na celu doprecyzowanie zasad dotyczących spełnienia wymogu udostępnienia minimalnej powierzchni urządzonego terenu wypoczynku oraz rekreacji lub sportu, o którym mowa w art. 17 ust. 4. Przepis ust. 4c stanowi, że powierzchnie ogólnodostępnego, nieogrodzonego urządzonego terenu wypoczynku oraz rekreacji lub sportu zlokalizowanego w ramach powierzchni terenu biologicznie czynnego, zalicza się na poczet wymogów określonych w ust. 4. </w:t>
      </w:r>
    </w:p>
    <w:p w14:paraId="4CE62658" w14:textId="77777777" w:rsidR="006E7904" w:rsidRPr="00D374B2"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374B2">
        <w:rPr>
          <w:rFonts w:ascii="Times New Roman" w:hAnsi="Times New Roman" w:cs="Times New Roman"/>
          <w:bCs/>
          <w:sz w:val="24"/>
          <w:szCs w:val="24"/>
        </w:rPr>
        <w:t>Z uwagi na intensywny charakter zabudowy lokalizowanej w obszarze zabudowy śródmiejskiej, dla inwestycji lokalizowanych w tym obszarze, ustanawia się łagodniejsze wymogi w zakresie minimalnego udziału powierzchni terenu biologicznie</w:t>
      </w:r>
      <w:r>
        <w:rPr>
          <w:rFonts w:ascii="Times New Roman" w:hAnsi="Times New Roman" w:cs="Times New Roman"/>
          <w:bCs/>
          <w:sz w:val="24"/>
          <w:szCs w:val="24"/>
        </w:rPr>
        <w:t xml:space="preserve"> czynnego, a także minimalnej liczby miejsc postojowych.</w:t>
      </w:r>
      <w:r w:rsidRPr="00D374B2">
        <w:rPr>
          <w:rFonts w:ascii="Times New Roman" w:hAnsi="Times New Roman" w:cs="Times New Roman"/>
          <w:bCs/>
          <w:sz w:val="24"/>
          <w:szCs w:val="24"/>
        </w:rPr>
        <w:t xml:space="preserve"> Inwestycje planowane w obszarze zabudowy śródmiejskiej charakteryzuje wysoka intensywność zabudowy, często realizowane są na małych działkach ewidencyjnych bądź w tak zwanej zabudowie plombowej. Z uwagi na powyższe zachowanie minimalnego udziału terenu powierzchni biologicznie czynnej na poziomie 25% mogłoby okazać się w praktyce niemożliwe</w:t>
      </w:r>
      <w:r>
        <w:rPr>
          <w:rFonts w:ascii="Times New Roman" w:hAnsi="Times New Roman" w:cs="Times New Roman"/>
          <w:bCs/>
          <w:sz w:val="24"/>
          <w:szCs w:val="24"/>
        </w:rPr>
        <w:t>, podobnie jak zapewnienie liczby miejsc postojowych odpowiadających 1,5-krotności liczby realizowanych mieszkań.</w:t>
      </w:r>
    </w:p>
    <w:p w14:paraId="3459CEAB" w14:textId="77777777" w:rsidR="006E7904" w:rsidRDefault="006E7904" w:rsidP="006E79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14:paraId="53F8E8CD" w14:textId="6C0596CD" w:rsidR="00D02341" w:rsidRDefault="00D02341" w:rsidP="009E3BC1">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Zmian</w:t>
      </w:r>
      <w:r w:rsidR="00D17418" w:rsidRPr="008E0A9E">
        <w:rPr>
          <w:rFonts w:ascii="Times New Roman" w:hAnsi="Times New Roman" w:cs="Times New Roman"/>
          <w:b/>
          <w:sz w:val="24"/>
          <w:szCs w:val="24"/>
        </w:rPr>
        <w:t>a</w:t>
      </w:r>
      <w:r w:rsidRPr="008E0A9E">
        <w:rPr>
          <w:rFonts w:ascii="Times New Roman" w:hAnsi="Times New Roman" w:cs="Times New Roman"/>
          <w:b/>
          <w:sz w:val="24"/>
          <w:szCs w:val="24"/>
        </w:rPr>
        <w:t xml:space="preserve"> w ustawie </w:t>
      </w:r>
      <w:r w:rsidR="004576BE" w:rsidRPr="008E0A9E">
        <w:rPr>
          <w:rFonts w:ascii="Times New Roman" w:hAnsi="Times New Roman" w:cs="Times New Roman"/>
          <w:b/>
          <w:sz w:val="24"/>
          <w:szCs w:val="24"/>
        </w:rPr>
        <w:t xml:space="preserve">z dnia 31 marca 2020 r. o zmianie ustawy o szczególnych rozwiązaniach związanych z zapobieganiem, przeciwdziałaniem i zwalczaniem </w:t>
      </w:r>
      <w:r w:rsidR="004576BE" w:rsidRPr="008E0A9E">
        <w:rPr>
          <w:rFonts w:ascii="Times New Roman" w:hAnsi="Times New Roman" w:cs="Times New Roman"/>
          <w:b/>
          <w:sz w:val="24"/>
          <w:szCs w:val="24"/>
        </w:rPr>
        <w:lastRenderedPageBreak/>
        <w:t xml:space="preserve">COVID-19, innych chorób zakaźnych oraz wywołanych nimi sytuacji kryzysowych oraz niektórych innych ustaw (art. </w:t>
      </w:r>
      <w:r w:rsidR="00B462AE">
        <w:rPr>
          <w:rFonts w:ascii="Times New Roman" w:hAnsi="Times New Roman" w:cs="Times New Roman"/>
          <w:b/>
          <w:sz w:val="24"/>
          <w:szCs w:val="24"/>
        </w:rPr>
        <w:t>1</w:t>
      </w:r>
      <w:r w:rsidR="009E3BC1">
        <w:rPr>
          <w:rFonts w:ascii="Times New Roman" w:hAnsi="Times New Roman" w:cs="Times New Roman"/>
          <w:b/>
          <w:sz w:val="24"/>
          <w:szCs w:val="24"/>
        </w:rPr>
        <w:t>8</w:t>
      </w:r>
      <w:r w:rsidR="004576BE" w:rsidRPr="008E0A9E">
        <w:rPr>
          <w:rFonts w:ascii="Times New Roman" w:hAnsi="Times New Roman" w:cs="Times New Roman"/>
          <w:b/>
          <w:sz w:val="24"/>
          <w:szCs w:val="24"/>
        </w:rPr>
        <w:t xml:space="preserve"> projektu).</w:t>
      </w:r>
    </w:p>
    <w:p w14:paraId="5E93B39B" w14:textId="77777777" w:rsidR="000766CD" w:rsidRPr="000766CD" w:rsidRDefault="000766CD" w:rsidP="007C0957">
      <w:pPr>
        <w:spacing w:after="0" w:line="360" w:lineRule="auto"/>
        <w:jc w:val="both"/>
        <w:rPr>
          <w:rFonts w:ascii="Times New Roman" w:hAnsi="Times New Roman" w:cs="Times New Roman"/>
          <w:b/>
          <w:sz w:val="24"/>
          <w:szCs w:val="24"/>
        </w:rPr>
      </w:pPr>
    </w:p>
    <w:p w14:paraId="6D363CA3" w14:textId="3C6D93E9" w:rsidR="004576BE" w:rsidRPr="008E0A9E" w:rsidRDefault="000766CD"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4576BE" w:rsidRPr="008E0A9E">
        <w:rPr>
          <w:rFonts w:ascii="Times New Roman" w:hAnsi="Times New Roman" w:cs="Times New Roman"/>
          <w:bCs/>
          <w:sz w:val="24"/>
          <w:szCs w:val="24"/>
        </w:rPr>
        <w:t xml:space="preserve">Proponowana nowelizacja ma na celu uniknięcie sytuacji, w której na skutek odwołania stanu zagrożenia epidemicznego lub stanu epidemii albo zniesienia stanu nadzwyczajnego </w:t>
      </w:r>
      <w:r w:rsidR="008A46F5">
        <w:rPr>
          <w:rFonts w:ascii="Times New Roman" w:hAnsi="Times New Roman" w:cs="Times New Roman"/>
          <w:bCs/>
          <w:sz w:val="24"/>
          <w:szCs w:val="24"/>
        </w:rPr>
        <w:br/>
      </w:r>
      <w:r w:rsidR="005C60DA" w:rsidRPr="008E0A9E">
        <w:rPr>
          <w:rFonts w:ascii="Times New Roman" w:hAnsi="Times New Roman" w:cs="Times New Roman"/>
          <w:bCs/>
          <w:sz w:val="24"/>
          <w:szCs w:val="24"/>
        </w:rPr>
        <w:t xml:space="preserve">(i nieogłoszenia ani niewprowadzenia jednocześnie innego z tych stanów) </w:t>
      </w:r>
      <w:r>
        <w:rPr>
          <w:rFonts w:ascii="Times New Roman" w:hAnsi="Times New Roman" w:cs="Times New Roman"/>
          <w:bCs/>
          <w:sz w:val="24"/>
          <w:szCs w:val="24"/>
        </w:rPr>
        <w:t xml:space="preserve">w tym samym czasie </w:t>
      </w:r>
      <w:r w:rsidR="005C60DA" w:rsidRPr="008E0A9E">
        <w:rPr>
          <w:rFonts w:ascii="Times New Roman" w:hAnsi="Times New Roman" w:cs="Times New Roman"/>
          <w:bCs/>
          <w:sz w:val="24"/>
          <w:szCs w:val="24"/>
        </w:rPr>
        <w:t>straciłaby</w:t>
      </w:r>
      <w:r w:rsidR="004576BE" w:rsidRPr="008E0A9E">
        <w:rPr>
          <w:rFonts w:ascii="Times New Roman" w:hAnsi="Times New Roman" w:cs="Times New Roman"/>
          <w:bCs/>
          <w:sz w:val="24"/>
          <w:szCs w:val="24"/>
        </w:rPr>
        <w:t xml:space="preserve"> ważność bardzo duż</w:t>
      </w:r>
      <w:r w:rsidR="005C60DA" w:rsidRPr="008E0A9E">
        <w:rPr>
          <w:rFonts w:ascii="Times New Roman" w:hAnsi="Times New Roman" w:cs="Times New Roman"/>
          <w:bCs/>
          <w:sz w:val="24"/>
          <w:szCs w:val="24"/>
        </w:rPr>
        <w:t>a</w:t>
      </w:r>
      <w:r w:rsidR="004576BE" w:rsidRPr="008E0A9E">
        <w:rPr>
          <w:rFonts w:ascii="Times New Roman" w:hAnsi="Times New Roman" w:cs="Times New Roman"/>
          <w:bCs/>
          <w:sz w:val="24"/>
          <w:szCs w:val="24"/>
        </w:rPr>
        <w:t xml:space="preserve"> liczb</w:t>
      </w:r>
      <w:r w:rsidR="005C60DA" w:rsidRPr="008E0A9E">
        <w:rPr>
          <w:rFonts w:ascii="Times New Roman" w:hAnsi="Times New Roman" w:cs="Times New Roman"/>
          <w:bCs/>
          <w:sz w:val="24"/>
          <w:szCs w:val="24"/>
        </w:rPr>
        <w:t>a</w:t>
      </w:r>
      <w:r w:rsidR="004576BE" w:rsidRPr="008E0A9E">
        <w:rPr>
          <w:rFonts w:ascii="Times New Roman" w:hAnsi="Times New Roman" w:cs="Times New Roman"/>
          <w:bCs/>
          <w:sz w:val="24"/>
          <w:szCs w:val="24"/>
        </w:rPr>
        <w:t xml:space="preserve"> profili zaufanych. Sytuacja ta byłaby trudna nie tylko dla obywateli, w tym przedsiębiorców, ale również dla </w:t>
      </w:r>
      <w:r>
        <w:rPr>
          <w:rFonts w:ascii="Times New Roman" w:hAnsi="Times New Roman" w:cs="Times New Roman"/>
          <w:bCs/>
          <w:sz w:val="24"/>
          <w:szCs w:val="24"/>
        </w:rPr>
        <w:t>podmiotów</w:t>
      </w:r>
      <w:r w:rsidR="004576BE" w:rsidRPr="008E0A9E">
        <w:rPr>
          <w:rFonts w:ascii="Times New Roman" w:hAnsi="Times New Roman" w:cs="Times New Roman"/>
          <w:bCs/>
          <w:sz w:val="24"/>
          <w:szCs w:val="24"/>
        </w:rPr>
        <w:t xml:space="preserve">, do których obywatele zwracaliby się z wnioskami o potwierdzenie nowych profili zaufanych. </w:t>
      </w:r>
    </w:p>
    <w:p w14:paraId="5707E84A" w14:textId="587FB287" w:rsidR="004576BE" w:rsidRDefault="000766CD"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4576BE" w:rsidRPr="008E0A9E">
        <w:rPr>
          <w:rFonts w:ascii="Times New Roman" w:hAnsi="Times New Roman" w:cs="Times New Roman"/>
          <w:bCs/>
          <w:sz w:val="24"/>
          <w:szCs w:val="24"/>
        </w:rPr>
        <w:t>W związku z powyższym proponuje się, aby profile zaufane pozostały ważne (aktywne) nieco dłużej (</w:t>
      </w:r>
      <w:r w:rsidR="005C60DA" w:rsidRPr="008E0A9E">
        <w:rPr>
          <w:rFonts w:ascii="Times New Roman" w:hAnsi="Times New Roman" w:cs="Times New Roman"/>
          <w:bCs/>
          <w:sz w:val="24"/>
          <w:szCs w:val="24"/>
        </w:rPr>
        <w:t>od 3 do niemal 4 miesięcy</w:t>
      </w:r>
      <w:r w:rsidR="004576BE" w:rsidRPr="008E0A9E">
        <w:rPr>
          <w:rFonts w:ascii="Times New Roman" w:hAnsi="Times New Roman" w:cs="Times New Roman"/>
          <w:bCs/>
          <w:sz w:val="24"/>
          <w:szCs w:val="24"/>
        </w:rPr>
        <w:t xml:space="preserve">), co pozwoli wszystkim zainteresowanym </w:t>
      </w:r>
      <w:r w:rsidR="00D17418" w:rsidRPr="008E0A9E">
        <w:rPr>
          <w:rFonts w:ascii="Times New Roman" w:hAnsi="Times New Roman" w:cs="Times New Roman"/>
          <w:bCs/>
          <w:sz w:val="24"/>
          <w:szCs w:val="24"/>
        </w:rPr>
        <w:t xml:space="preserve">przedłużyć ich ważność w zwyczajnym trybie, nie paraliżując przy tym normalnej działalności podmiotów, w których można </w:t>
      </w:r>
      <w:r w:rsidR="005C60DA" w:rsidRPr="008E0A9E">
        <w:rPr>
          <w:rFonts w:ascii="Times New Roman" w:hAnsi="Times New Roman" w:cs="Times New Roman"/>
          <w:bCs/>
          <w:sz w:val="24"/>
          <w:szCs w:val="24"/>
        </w:rPr>
        <w:t>uzyskać potwierdzenie profilu zaufanego</w:t>
      </w:r>
      <w:r w:rsidR="00D17418" w:rsidRPr="008E0A9E">
        <w:rPr>
          <w:rFonts w:ascii="Times New Roman" w:hAnsi="Times New Roman" w:cs="Times New Roman"/>
          <w:bCs/>
          <w:sz w:val="24"/>
          <w:szCs w:val="24"/>
        </w:rPr>
        <w:t xml:space="preserve">. </w:t>
      </w:r>
    </w:p>
    <w:p w14:paraId="138DE9BB" w14:textId="464C5F75" w:rsidR="000766CD" w:rsidRDefault="000766CD" w:rsidP="007C0957">
      <w:pPr>
        <w:spacing w:after="0" w:line="360" w:lineRule="auto"/>
        <w:jc w:val="both"/>
        <w:rPr>
          <w:rFonts w:ascii="Times New Roman" w:hAnsi="Times New Roman" w:cs="Times New Roman"/>
          <w:bCs/>
          <w:sz w:val="24"/>
          <w:szCs w:val="24"/>
        </w:rPr>
      </w:pPr>
    </w:p>
    <w:p w14:paraId="7F8B9605" w14:textId="358E519C" w:rsidR="001F2F0F" w:rsidRDefault="001F2F0F" w:rsidP="009E3BC1">
      <w:pPr>
        <w:pStyle w:val="Akapitzlist"/>
        <w:numPr>
          <w:ilvl w:val="0"/>
          <w:numId w:val="2"/>
        </w:numPr>
        <w:spacing w:after="0" w:line="360" w:lineRule="auto"/>
        <w:contextualSpacing w:val="0"/>
        <w:jc w:val="both"/>
        <w:rPr>
          <w:rFonts w:ascii="Times New Roman" w:hAnsi="Times New Roman" w:cs="Times New Roman"/>
          <w:b/>
          <w:sz w:val="24"/>
          <w:szCs w:val="24"/>
        </w:rPr>
      </w:pPr>
      <w:r w:rsidRPr="008E0A9E">
        <w:rPr>
          <w:rFonts w:ascii="Times New Roman" w:hAnsi="Times New Roman" w:cs="Times New Roman"/>
          <w:b/>
          <w:sz w:val="24"/>
          <w:szCs w:val="24"/>
        </w:rPr>
        <w:t>Zmiany w ustawie</w:t>
      </w:r>
      <w:r w:rsidRPr="001F2F0F">
        <w:rPr>
          <w:rFonts w:ascii="Times New Roman" w:hAnsi="Times New Roman" w:cs="Times New Roman"/>
          <w:b/>
          <w:sz w:val="24"/>
          <w:szCs w:val="24"/>
        </w:rPr>
        <w:t xml:space="preserve"> </w:t>
      </w:r>
      <w:r w:rsidR="009E3BC1" w:rsidRPr="009E3BC1">
        <w:rPr>
          <w:rFonts w:ascii="Times New Roman" w:hAnsi="Times New Roman" w:cs="Times New Roman"/>
          <w:b/>
          <w:sz w:val="24"/>
          <w:szCs w:val="24"/>
        </w:rPr>
        <w:t xml:space="preserve">z dnia 14 grudnia 2012 r. </w:t>
      </w:r>
      <w:r w:rsidRPr="00D374B2">
        <w:rPr>
          <w:rFonts w:ascii="Times New Roman" w:hAnsi="Times New Roman" w:cs="Times New Roman"/>
          <w:b/>
          <w:sz w:val="24"/>
          <w:szCs w:val="24"/>
        </w:rPr>
        <w:t xml:space="preserve">o </w:t>
      </w:r>
      <w:r w:rsidR="00436188">
        <w:rPr>
          <w:rFonts w:ascii="Times New Roman" w:hAnsi="Times New Roman" w:cs="Times New Roman"/>
          <w:b/>
          <w:sz w:val="24"/>
          <w:szCs w:val="24"/>
        </w:rPr>
        <w:t>odpadach</w:t>
      </w:r>
      <w:r w:rsidR="00436188" w:rsidRPr="008E0A9E">
        <w:rPr>
          <w:rFonts w:ascii="Times New Roman" w:hAnsi="Times New Roman" w:cs="Times New Roman"/>
          <w:b/>
          <w:sz w:val="24"/>
          <w:szCs w:val="24"/>
        </w:rPr>
        <w:t xml:space="preserve"> </w:t>
      </w:r>
      <w:r w:rsidR="00436188">
        <w:rPr>
          <w:rFonts w:ascii="Times New Roman" w:hAnsi="Times New Roman" w:cs="Times New Roman"/>
          <w:b/>
          <w:sz w:val="24"/>
          <w:szCs w:val="24"/>
        </w:rPr>
        <w:t>(</w:t>
      </w:r>
      <w:r w:rsidRPr="008E0A9E">
        <w:rPr>
          <w:rFonts w:ascii="Times New Roman" w:hAnsi="Times New Roman" w:cs="Times New Roman"/>
          <w:b/>
          <w:sz w:val="24"/>
          <w:szCs w:val="24"/>
        </w:rPr>
        <w:t xml:space="preserve">art. </w:t>
      </w:r>
      <w:r>
        <w:rPr>
          <w:rFonts w:ascii="Times New Roman" w:hAnsi="Times New Roman" w:cs="Times New Roman"/>
          <w:b/>
          <w:sz w:val="24"/>
          <w:szCs w:val="24"/>
        </w:rPr>
        <w:t>1</w:t>
      </w:r>
      <w:r w:rsidR="009E3BC1">
        <w:rPr>
          <w:rFonts w:ascii="Times New Roman" w:hAnsi="Times New Roman" w:cs="Times New Roman"/>
          <w:b/>
          <w:sz w:val="24"/>
          <w:szCs w:val="24"/>
        </w:rPr>
        <w:t>9</w:t>
      </w:r>
      <w:r w:rsidRPr="008E0A9E">
        <w:rPr>
          <w:rFonts w:ascii="Times New Roman" w:hAnsi="Times New Roman" w:cs="Times New Roman"/>
          <w:b/>
          <w:sz w:val="24"/>
          <w:szCs w:val="24"/>
        </w:rPr>
        <w:t xml:space="preserve"> projektu).</w:t>
      </w:r>
    </w:p>
    <w:p w14:paraId="21421821" w14:textId="1C2454C9" w:rsidR="001F2F0F" w:rsidRDefault="001F2F0F" w:rsidP="007C0957">
      <w:pPr>
        <w:spacing w:after="0" w:line="360" w:lineRule="auto"/>
        <w:jc w:val="both"/>
        <w:rPr>
          <w:rFonts w:ascii="Times New Roman" w:hAnsi="Times New Roman" w:cs="Times New Roman"/>
          <w:bCs/>
          <w:sz w:val="24"/>
          <w:szCs w:val="24"/>
        </w:rPr>
      </w:pPr>
    </w:p>
    <w:p w14:paraId="2E2F9C65" w14:textId="5BE62812" w:rsidR="006A3296" w:rsidRDefault="006A3296"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1F2F0F">
        <w:rPr>
          <w:rFonts w:ascii="Times New Roman" w:hAnsi="Times New Roman" w:cs="Times New Roman"/>
          <w:bCs/>
          <w:sz w:val="24"/>
          <w:szCs w:val="24"/>
        </w:rPr>
        <w:t xml:space="preserve">Celem projektowanej zmiany jest </w:t>
      </w:r>
      <w:bookmarkStart w:id="9" w:name="_Hlk114697233"/>
      <w:r w:rsidR="00445F95">
        <w:rPr>
          <w:rFonts w:ascii="Times New Roman" w:hAnsi="Times New Roman" w:cs="Times New Roman"/>
          <w:bCs/>
          <w:sz w:val="24"/>
          <w:szCs w:val="24"/>
        </w:rPr>
        <w:t>ograniczenie</w:t>
      </w:r>
      <w:r>
        <w:rPr>
          <w:rFonts w:ascii="Times New Roman" w:hAnsi="Times New Roman" w:cs="Times New Roman"/>
          <w:bCs/>
          <w:sz w:val="24"/>
          <w:szCs w:val="24"/>
        </w:rPr>
        <w:t xml:space="preserve"> obowiązku ustan</w:t>
      </w:r>
      <w:r w:rsidR="00AB0348">
        <w:rPr>
          <w:rFonts w:ascii="Times New Roman" w:hAnsi="Times New Roman" w:cs="Times New Roman"/>
          <w:bCs/>
          <w:sz w:val="24"/>
          <w:szCs w:val="24"/>
        </w:rPr>
        <w:t>a</w:t>
      </w:r>
      <w:r>
        <w:rPr>
          <w:rFonts w:ascii="Times New Roman" w:hAnsi="Times New Roman" w:cs="Times New Roman"/>
          <w:bCs/>
          <w:sz w:val="24"/>
          <w:szCs w:val="24"/>
        </w:rPr>
        <w:t>wi</w:t>
      </w:r>
      <w:r w:rsidR="00AB0348">
        <w:rPr>
          <w:rFonts w:ascii="Times New Roman" w:hAnsi="Times New Roman" w:cs="Times New Roman"/>
          <w:bCs/>
          <w:sz w:val="24"/>
          <w:szCs w:val="24"/>
        </w:rPr>
        <w:t>a</w:t>
      </w:r>
      <w:r>
        <w:rPr>
          <w:rFonts w:ascii="Times New Roman" w:hAnsi="Times New Roman" w:cs="Times New Roman"/>
          <w:bCs/>
          <w:sz w:val="24"/>
          <w:szCs w:val="24"/>
        </w:rPr>
        <w:t>nia przez p</w:t>
      </w:r>
      <w:r w:rsidRPr="006A3296">
        <w:rPr>
          <w:rFonts w:ascii="Times New Roman" w:hAnsi="Times New Roman" w:cs="Times New Roman"/>
          <w:bCs/>
          <w:sz w:val="24"/>
          <w:szCs w:val="24"/>
        </w:rPr>
        <w:t>osiadacz</w:t>
      </w:r>
      <w:r>
        <w:rPr>
          <w:rFonts w:ascii="Times New Roman" w:hAnsi="Times New Roman" w:cs="Times New Roman"/>
          <w:bCs/>
          <w:sz w:val="24"/>
          <w:szCs w:val="24"/>
        </w:rPr>
        <w:t>a</w:t>
      </w:r>
      <w:r w:rsidRPr="006A3296">
        <w:rPr>
          <w:rFonts w:ascii="Times New Roman" w:hAnsi="Times New Roman" w:cs="Times New Roman"/>
          <w:bCs/>
          <w:sz w:val="24"/>
          <w:szCs w:val="24"/>
        </w:rPr>
        <w:t xml:space="preserve"> odpadów </w:t>
      </w:r>
      <w:r>
        <w:rPr>
          <w:rFonts w:ascii="Times New Roman" w:hAnsi="Times New Roman" w:cs="Times New Roman"/>
          <w:bCs/>
          <w:sz w:val="24"/>
          <w:szCs w:val="24"/>
        </w:rPr>
        <w:t>(</w:t>
      </w:r>
      <w:r w:rsidRPr="006A3296">
        <w:rPr>
          <w:rFonts w:ascii="Times New Roman" w:hAnsi="Times New Roman" w:cs="Times New Roman"/>
          <w:bCs/>
          <w:sz w:val="24"/>
          <w:szCs w:val="24"/>
        </w:rPr>
        <w:t>obowiązan</w:t>
      </w:r>
      <w:r>
        <w:rPr>
          <w:rFonts w:ascii="Times New Roman" w:hAnsi="Times New Roman" w:cs="Times New Roman"/>
          <w:bCs/>
          <w:sz w:val="24"/>
          <w:szCs w:val="24"/>
        </w:rPr>
        <w:t>ego</w:t>
      </w:r>
      <w:r w:rsidRPr="006A3296">
        <w:rPr>
          <w:rFonts w:ascii="Times New Roman" w:hAnsi="Times New Roman" w:cs="Times New Roman"/>
          <w:bCs/>
          <w:sz w:val="24"/>
          <w:szCs w:val="24"/>
        </w:rPr>
        <w:t xml:space="preserve"> do uzyskania zezwolenia na zbieranie odpadów lub zezwolenia na przetwarzanie odpadów</w:t>
      </w:r>
      <w:r>
        <w:rPr>
          <w:rFonts w:ascii="Times New Roman" w:hAnsi="Times New Roman" w:cs="Times New Roman"/>
          <w:bCs/>
          <w:sz w:val="24"/>
          <w:szCs w:val="24"/>
        </w:rPr>
        <w:t xml:space="preserve">) </w:t>
      </w:r>
      <w:r w:rsidRPr="006A3296">
        <w:rPr>
          <w:rFonts w:ascii="Times New Roman" w:hAnsi="Times New Roman" w:cs="Times New Roman"/>
          <w:bCs/>
          <w:sz w:val="24"/>
          <w:szCs w:val="24"/>
        </w:rPr>
        <w:t xml:space="preserve">zabezpieczenia </w:t>
      </w:r>
      <w:r>
        <w:rPr>
          <w:rFonts w:ascii="Times New Roman" w:hAnsi="Times New Roman" w:cs="Times New Roman"/>
          <w:bCs/>
          <w:sz w:val="24"/>
          <w:szCs w:val="24"/>
        </w:rPr>
        <w:t xml:space="preserve">ewentualnych </w:t>
      </w:r>
      <w:r w:rsidRPr="006A3296">
        <w:rPr>
          <w:rFonts w:ascii="Times New Roman" w:hAnsi="Times New Roman" w:cs="Times New Roman"/>
          <w:bCs/>
          <w:sz w:val="24"/>
          <w:szCs w:val="24"/>
        </w:rPr>
        <w:t>roszczeń</w:t>
      </w:r>
      <w:bookmarkEnd w:id="9"/>
      <w:r>
        <w:rPr>
          <w:rFonts w:ascii="Times New Roman" w:hAnsi="Times New Roman" w:cs="Times New Roman"/>
          <w:bCs/>
          <w:sz w:val="24"/>
          <w:szCs w:val="24"/>
        </w:rPr>
        <w:t>, które mogą powstać w związku z zastępczym wykonaniem ciążących na nim obowiązków.</w:t>
      </w:r>
      <w:r w:rsidR="0004764E">
        <w:rPr>
          <w:rFonts w:ascii="Times New Roman" w:hAnsi="Times New Roman" w:cs="Times New Roman"/>
          <w:bCs/>
          <w:sz w:val="24"/>
          <w:szCs w:val="24"/>
        </w:rPr>
        <w:t xml:space="preserve"> Proponuje się, aby zabezpieczenia musiały być ustanawiane w wysokości o połowę mniejszej niż obecnie.</w:t>
      </w:r>
    </w:p>
    <w:p w14:paraId="18DE673A" w14:textId="344300C6" w:rsidR="006A3296" w:rsidRDefault="006A3296"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Przepisy</w:t>
      </w:r>
      <w:r w:rsidR="00445F95">
        <w:rPr>
          <w:rFonts w:ascii="Times New Roman" w:hAnsi="Times New Roman" w:cs="Times New Roman"/>
          <w:bCs/>
          <w:sz w:val="24"/>
          <w:szCs w:val="24"/>
        </w:rPr>
        <w:t xml:space="preserve"> te (w aktualnym brzmieniu)</w:t>
      </w:r>
      <w:r>
        <w:rPr>
          <w:rFonts w:ascii="Times New Roman" w:hAnsi="Times New Roman" w:cs="Times New Roman"/>
          <w:bCs/>
          <w:sz w:val="24"/>
          <w:szCs w:val="24"/>
        </w:rPr>
        <w:t xml:space="preserve"> utrudniają prowadzenie działalności gospodarczej polegającej na zbieraniu lub przetwarzaniu odpadów. </w:t>
      </w:r>
    </w:p>
    <w:p w14:paraId="723D1477" w14:textId="5D15088F" w:rsidR="00EF4D1E" w:rsidRDefault="006A3296"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445F95">
        <w:rPr>
          <w:rFonts w:ascii="Times New Roman" w:hAnsi="Times New Roman" w:cs="Times New Roman"/>
          <w:bCs/>
          <w:sz w:val="24"/>
          <w:szCs w:val="24"/>
        </w:rPr>
        <w:t>Zbyt daleko ograniczają one</w:t>
      </w:r>
      <w:r>
        <w:rPr>
          <w:rFonts w:ascii="Times New Roman" w:hAnsi="Times New Roman" w:cs="Times New Roman"/>
          <w:bCs/>
          <w:sz w:val="24"/>
          <w:szCs w:val="24"/>
        </w:rPr>
        <w:t xml:space="preserve"> jedną z podstawowych zasad, którymi powinno kierować się </w:t>
      </w:r>
      <w:r w:rsidR="00AB0348">
        <w:rPr>
          <w:rFonts w:ascii="Times New Roman" w:hAnsi="Times New Roman" w:cs="Times New Roman"/>
          <w:bCs/>
          <w:sz w:val="24"/>
          <w:szCs w:val="24"/>
        </w:rPr>
        <w:t>p</w:t>
      </w:r>
      <w:r>
        <w:rPr>
          <w:rFonts w:ascii="Times New Roman" w:hAnsi="Times New Roman" w:cs="Times New Roman"/>
          <w:bCs/>
          <w:sz w:val="24"/>
          <w:szCs w:val="24"/>
        </w:rPr>
        <w:t xml:space="preserve">aństwo w stosunku do przedsiębiorców, tj. zasadą domniemania uczciwości przedsiębiorcy (art. 10 </w:t>
      </w:r>
      <w:r w:rsidR="00445F95">
        <w:rPr>
          <w:rFonts w:ascii="Times New Roman" w:hAnsi="Times New Roman" w:cs="Times New Roman"/>
          <w:bCs/>
          <w:sz w:val="24"/>
          <w:szCs w:val="24"/>
        </w:rPr>
        <w:t>u</w:t>
      </w:r>
      <w:r>
        <w:rPr>
          <w:rFonts w:ascii="Times New Roman" w:hAnsi="Times New Roman" w:cs="Times New Roman"/>
          <w:bCs/>
          <w:sz w:val="24"/>
          <w:szCs w:val="24"/>
        </w:rPr>
        <w:t xml:space="preserve">st. 1 ustawy z dnia </w:t>
      </w:r>
      <w:r w:rsidR="00C447E0">
        <w:rPr>
          <w:rFonts w:ascii="Times New Roman" w:hAnsi="Times New Roman" w:cs="Times New Roman"/>
          <w:bCs/>
          <w:sz w:val="24"/>
          <w:szCs w:val="24"/>
        </w:rPr>
        <w:t>6 marca 2018 r. – Prawo przedsiębiorców</w:t>
      </w:r>
      <w:r w:rsidR="00EF4D1E">
        <w:rPr>
          <w:rFonts w:ascii="Times New Roman" w:hAnsi="Times New Roman" w:cs="Times New Roman"/>
          <w:bCs/>
          <w:sz w:val="24"/>
          <w:szCs w:val="24"/>
        </w:rPr>
        <w:t>).</w:t>
      </w:r>
      <w:r w:rsidR="0004764E">
        <w:rPr>
          <w:rFonts w:ascii="Times New Roman" w:hAnsi="Times New Roman" w:cs="Times New Roman"/>
          <w:bCs/>
          <w:sz w:val="24"/>
          <w:szCs w:val="24"/>
        </w:rPr>
        <w:t xml:space="preserve"> Z drugiej strony są one jednak próbą kompromisu pomiędzy zaufaniem w stosunku do przedsiębiorców, </w:t>
      </w:r>
      <w:r w:rsidR="0004764E">
        <w:rPr>
          <w:rFonts w:ascii="Times New Roman" w:hAnsi="Times New Roman" w:cs="Times New Roman"/>
          <w:bCs/>
          <w:sz w:val="24"/>
          <w:szCs w:val="24"/>
        </w:rPr>
        <w:br/>
        <w:t>a koniecznością chronienia interesu publicznego i interesu prywatnego innych podmiotów przed naruszającymi prawo działaniami, które mogą tym interesom istotnie szkodzić. Dlatego też nie znosi się całkowicie obowiązku ustanowienia zabezpieczenia roszczeń, a nadto (niejako dla równowagi) wprowadza się możliwość nałożenia w pewnych sytuacjach sankcji za magazynowanie odpadów w ilości większej aniżeli deklarowana jako maksymalna.</w:t>
      </w:r>
    </w:p>
    <w:p w14:paraId="38D55200" w14:textId="1FF5C6C0" w:rsidR="001F2F0F" w:rsidRDefault="00EF4D1E"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04764E">
        <w:rPr>
          <w:rFonts w:ascii="Times New Roman" w:hAnsi="Times New Roman" w:cs="Times New Roman"/>
          <w:bCs/>
          <w:sz w:val="24"/>
          <w:szCs w:val="24"/>
        </w:rPr>
        <w:t>Aktualn</w:t>
      </w:r>
      <w:r w:rsidR="00C37DED">
        <w:rPr>
          <w:rFonts w:ascii="Times New Roman" w:hAnsi="Times New Roman" w:cs="Times New Roman"/>
          <w:bCs/>
          <w:sz w:val="24"/>
          <w:szCs w:val="24"/>
        </w:rPr>
        <w:t>ie obowiązująca</w:t>
      </w:r>
      <w:r w:rsidR="0004764E">
        <w:rPr>
          <w:rFonts w:ascii="Times New Roman" w:hAnsi="Times New Roman" w:cs="Times New Roman"/>
          <w:bCs/>
          <w:sz w:val="24"/>
          <w:szCs w:val="24"/>
        </w:rPr>
        <w:t xml:space="preserve"> regulacja z</w:t>
      </w:r>
      <w:r>
        <w:rPr>
          <w:rFonts w:ascii="Times New Roman" w:hAnsi="Times New Roman" w:cs="Times New Roman"/>
          <w:bCs/>
          <w:sz w:val="24"/>
          <w:szCs w:val="24"/>
        </w:rPr>
        <w:t xml:space="preserve">większa koszty prowadzenia działalności gospodarczej, przez co </w:t>
      </w:r>
      <w:r w:rsidR="00445F95">
        <w:rPr>
          <w:rFonts w:ascii="Times New Roman" w:hAnsi="Times New Roman" w:cs="Times New Roman"/>
          <w:bCs/>
          <w:sz w:val="24"/>
          <w:szCs w:val="24"/>
        </w:rPr>
        <w:t>mo</w:t>
      </w:r>
      <w:r w:rsidR="0004764E">
        <w:rPr>
          <w:rFonts w:ascii="Times New Roman" w:hAnsi="Times New Roman" w:cs="Times New Roman"/>
          <w:bCs/>
          <w:sz w:val="24"/>
          <w:szCs w:val="24"/>
        </w:rPr>
        <w:t>że</w:t>
      </w:r>
      <w:r w:rsidR="00445F95">
        <w:rPr>
          <w:rFonts w:ascii="Times New Roman" w:hAnsi="Times New Roman" w:cs="Times New Roman"/>
          <w:bCs/>
          <w:sz w:val="24"/>
          <w:szCs w:val="24"/>
        </w:rPr>
        <w:t xml:space="preserve"> być </w:t>
      </w:r>
      <w:r>
        <w:rPr>
          <w:rFonts w:ascii="Times New Roman" w:hAnsi="Times New Roman" w:cs="Times New Roman"/>
          <w:bCs/>
          <w:sz w:val="24"/>
          <w:szCs w:val="24"/>
        </w:rPr>
        <w:t>szczególnie uciążliw</w:t>
      </w:r>
      <w:r w:rsidR="00C15FDE">
        <w:rPr>
          <w:rFonts w:ascii="Times New Roman" w:hAnsi="Times New Roman" w:cs="Times New Roman"/>
          <w:bCs/>
          <w:sz w:val="24"/>
          <w:szCs w:val="24"/>
        </w:rPr>
        <w:t>a</w:t>
      </w:r>
      <w:r>
        <w:rPr>
          <w:rFonts w:ascii="Times New Roman" w:hAnsi="Times New Roman" w:cs="Times New Roman"/>
          <w:bCs/>
          <w:sz w:val="24"/>
          <w:szCs w:val="24"/>
        </w:rPr>
        <w:t xml:space="preserve"> dla małych i średnich przedsiębiorców, </w:t>
      </w:r>
      <w:r>
        <w:rPr>
          <w:rFonts w:ascii="Times New Roman" w:hAnsi="Times New Roman" w:cs="Times New Roman"/>
          <w:bCs/>
          <w:sz w:val="24"/>
          <w:szCs w:val="24"/>
        </w:rPr>
        <w:lastRenderedPageBreak/>
        <w:t>którzy często mogą nie dysponować możliwością ustanowienia wymaganego zabezpieczenia, co uniemożliwia im prowadzenie działalności gospodarczej</w:t>
      </w:r>
      <w:r w:rsidR="00AB0348">
        <w:rPr>
          <w:rFonts w:ascii="Times New Roman" w:hAnsi="Times New Roman" w:cs="Times New Roman"/>
          <w:bCs/>
          <w:sz w:val="24"/>
          <w:szCs w:val="24"/>
        </w:rPr>
        <w:t xml:space="preserve"> w tym zakresie</w:t>
      </w:r>
      <w:r>
        <w:rPr>
          <w:rFonts w:ascii="Times New Roman" w:hAnsi="Times New Roman" w:cs="Times New Roman"/>
          <w:bCs/>
          <w:sz w:val="24"/>
          <w:szCs w:val="24"/>
        </w:rPr>
        <w:t xml:space="preserve">. </w:t>
      </w:r>
      <w:r w:rsidR="00C15FDE">
        <w:rPr>
          <w:rFonts w:ascii="Times New Roman" w:hAnsi="Times New Roman" w:cs="Times New Roman"/>
          <w:bCs/>
          <w:sz w:val="24"/>
          <w:szCs w:val="24"/>
        </w:rPr>
        <w:t>Z</w:t>
      </w:r>
      <w:r>
        <w:rPr>
          <w:rFonts w:ascii="Times New Roman" w:hAnsi="Times New Roman" w:cs="Times New Roman"/>
          <w:bCs/>
          <w:sz w:val="24"/>
          <w:szCs w:val="24"/>
        </w:rPr>
        <w:t xml:space="preserve">aburza to uczciwą konkurencję i </w:t>
      </w:r>
      <w:r w:rsidR="00E3589B">
        <w:rPr>
          <w:rFonts w:ascii="Times New Roman" w:hAnsi="Times New Roman" w:cs="Times New Roman"/>
          <w:bCs/>
          <w:sz w:val="24"/>
          <w:szCs w:val="24"/>
        </w:rPr>
        <w:t>narusza</w:t>
      </w:r>
      <w:r>
        <w:rPr>
          <w:rFonts w:ascii="Times New Roman" w:hAnsi="Times New Roman" w:cs="Times New Roman"/>
          <w:bCs/>
          <w:sz w:val="24"/>
          <w:szCs w:val="24"/>
        </w:rPr>
        <w:t xml:space="preserve"> </w:t>
      </w:r>
      <w:r w:rsidR="00E3589B">
        <w:rPr>
          <w:rFonts w:ascii="Times New Roman" w:hAnsi="Times New Roman" w:cs="Times New Roman"/>
          <w:bCs/>
          <w:sz w:val="24"/>
          <w:szCs w:val="24"/>
        </w:rPr>
        <w:t>interes konsumentów.</w:t>
      </w:r>
      <w:r w:rsidR="006A3296">
        <w:rPr>
          <w:rFonts w:ascii="Times New Roman" w:hAnsi="Times New Roman" w:cs="Times New Roman"/>
          <w:bCs/>
          <w:sz w:val="24"/>
          <w:szCs w:val="24"/>
        </w:rPr>
        <w:t xml:space="preserve"> </w:t>
      </w:r>
    </w:p>
    <w:p w14:paraId="48FB6417" w14:textId="279C1DF9" w:rsidR="00E3589B" w:rsidRDefault="0004764E"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445F95">
        <w:rPr>
          <w:rFonts w:ascii="Times New Roman" w:hAnsi="Times New Roman" w:cs="Times New Roman"/>
          <w:bCs/>
          <w:sz w:val="24"/>
          <w:szCs w:val="24"/>
        </w:rPr>
        <w:t>Należy mieć przy tym na uwadze</w:t>
      </w:r>
      <w:r w:rsidR="00E3589B">
        <w:rPr>
          <w:rFonts w:ascii="Times New Roman" w:hAnsi="Times New Roman" w:cs="Times New Roman"/>
          <w:bCs/>
          <w:sz w:val="24"/>
          <w:szCs w:val="24"/>
        </w:rPr>
        <w:t xml:space="preserve">, że realna wartość </w:t>
      </w:r>
      <w:r w:rsidR="00AB0348">
        <w:rPr>
          <w:rFonts w:ascii="Times New Roman" w:hAnsi="Times New Roman" w:cs="Times New Roman"/>
          <w:bCs/>
          <w:sz w:val="24"/>
          <w:szCs w:val="24"/>
        </w:rPr>
        <w:t>pieniędzy wpłaconych tytułem</w:t>
      </w:r>
      <w:r w:rsidR="00E3589B">
        <w:rPr>
          <w:rFonts w:ascii="Times New Roman" w:hAnsi="Times New Roman" w:cs="Times New Roman"/>
          <w:bCs/>
          <w:sz w:val="24"/>
          <w:szCs w:val="24"/>
        </w:rPr>
        <w:t xml:space="preserve"> zabezpieczenia ustanowionego w formie depozytu z upływem czasu </w:t>
      </w:r>
      <w:r w:rsidR="00445F95">
        <w:rPr>
          <w:rFonts w:ascii="Times New Roman" w:hAnsi="Times New Roman" w:cs="Times New Roman"/>
          <w:bCs/>
          <w:sz w:val="24"/>
          <w:szCs w:val="24"/>
        </w:rPr>
        <w:t>może maleć</w:t>
      </w:r>
      <w:r w:rsidR="00E3589B">
        <w:rPr>
          <w:rFonts w:ascii="Times New Roman" w:hAnsi="Times New Roman" w:cs="Times New Roman"/>
          <w:bCs/>
          <w:sz w:val="24"/>
          <w:szCs w:val="24"/>
        </w:rPr>
        <w:t xml:space="preserve"> i pieniądze zwrócone przedsiębiorcy po latach będą miały mniejszą wartość niż w momencie </w:t>
      </w:r>
      <w:r w:rsidR="00AB0348">
        <w:rPr>
          <w:rFonts w:ascii="Times New Roman" w:hAnsi="Times New Roman" w:cs="Times New Roman"/>
          <w:bCs/>
          <w:sz w:val="24"/>
          <w:szCs w:val="24"/>
        </w:rPr>
        <w:t>ich wpłacania</w:t>
      </w:r>
      <w:r w:rsidR="00E3589B">
        <w:rPr>
          <w:rFonts w:ascii="Times New Roman" w:hAnsi="Times New Roman" w:cs="Times New Roman"/>
          <w:bCs/>
          <w:sz w:val="24"/>
          <w:szCs w:val="24"/>
        </w:rPr>
        <w:t>.</w:t>
      </w:r>
    </w:p>
    <w:p w14:paraId="6775BDB6" w14:textId="795B55A1" w:rsidR="0004764E" w:rsidRDefault="00AB0348"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Konieczność </w:t>
      </w:r>
      <w:r w:rsidR="00445F95">
        <w:rPr>
          <w:rFonts w:ascii="Times New Roman" w:hAnsi="Times New Roman" w:cs="Times New Roman"/>
          <w:bCs/>
          <w:sz w:val="24"/>
          <w:szCs w:val="24"/>
        </w:rPr>
        <w:t xml:space="preserve">zmiany </w:t>
      </w:r>
      <w:r>
        <w:rPr>
          <w:rFonts w:ascii="Times New Roman" w:hAnsi="Times New Roman" w:cs="Times New Roman"/>
          <w:bCs/>
          <w:sz w:val="24"/>
          <w:szCs w:val="24"/>
        </w:rPr>
        <w:t xml:space="preserve">przedmiotowych przepisów uzasadnia również to, że są skomplikowane i rozmaicie interpretowane przez organy prowadzące postępowania. </w:t>
      </w:r>
      <w:r>
        <w:rPr>
          <w:rFonts w:ascii="Times New Roman" w:hAnsi="Times New Roman" w:cs="Times New Roman"/>
          <w:bCs/>
          <w:sz w:val="24"/>
          <w:szCs w:val="24"/>
        </w:rPr>
        <w:br/>
        <w:t>W konsekwencji postępowania te trwają bardzo długo, nierzadko dłużej aniżeli dwa lata, co jest całkowicie nieakceptowalne.</w:t>
      </w:r>
    </w:p>
    <w:p w14:paraId="14BDE512" w14:textId="5235A9D2" w:rsidR="007E371D" w:rsidRDefault="007E371D" w:rsidP="007C0957">
      <w:pPr>
        <w:spacing w:after="0" w:line="360" w:lineRule="auto"/>
        <w:jc w:val="both"/>
        <w:rPr>
          <w:rFonts w:ascii="Times New Roman" w:hAnsi="Times New Roman" w:cs="Times New Roman"/>
          <w:bCs/>
          <w:sz w:val="24"/>
          <w:szCs w:val="24"/>
        </w:rPr>
      </w:pPr>
    </w:p>
    <w:p w14:paraId="5B638114" w14:textId="3E1B0642" w:rsidR="008F3563" w:rsidRDefault="0052345B" w:rsidP="007C0957">
      <w:pPr>
        <w:numPr>
          <w:ilvl w:val="0"/>
          <w:numId w:val="1"/>
        </w:numPr>
        <w:spacing w:after="0" w:line="360" w:lineRule="auto"/>
        <w:jc w:val="both"/>
        <w:rPr>
          <w:rFonts w:ascii="Times New Roman" w:hAnsi="Times New Roman" w:cs="Times New Roman"/>
          <w:b/>
          <w:sz w:val="24"/>
          <w:szCs w:val="24"/>
        </w:rPr>
      </w:pPr>
      <w:r w:rsidRPr="008E0A9E">
        <w:rPr>
          <w:rFonts w:ascii="Times New Roman" w:hAnsi="Times New Roman" w:cs="Times New Roman"/>
          <w:b/>
          <w:sz w:val="24"/>
          <w:szCs w:val="24"/>
        </w:rPr>
        <w:t>PRZEPISY PRZEJŚCIOWE I PRZEPIS O WEJŚCIU W ŻYCIE</w:t>
      </w:r>
    </w:p>
    <w:p w14:paraId="66AAD485" w14:textId="77777777" w:rsidR="00B4333A" w:rsidRPr="008E0A9E" w:rsidRDefault="00B4333A" w:rsidP="007C0957">
      <w:pPr>
        <w:spacing w:after="0" w:line="360" w:lineRule="auto"/>
        <w:jc w:val="both"/>
        <w:rPr>
          <w:rFonts w:ascii="Times New Roman" w:hAnsi="Times New Roman" w:cs="Times New Roman"/>
          <w:b/>
          <w:sz w:val="24"/>
          <w:szCs w:val="24"/>
        </w:rPr>
      </w:pPr>
    </w:p>
    <w:p w14:paraId="135BD62D" w14:textId="751EAA42" w:rsidR="0052345B" w:rsidRPr="008E0A9E" w:rsidRDefault="0052345B" w:rsidP="007C0957">
      <w:pPr>
        <w:pStyle w:val="ARTartustawynprozporzdzenia"/>
        <w:numPr>
          <w:ilvl w:val="0"/>
          <w:numId w:val="5"/>
        </w:numPr>
        <w:spacing w:before="0"/>
        <w:rPr>
          <w:rFonts w:ascii="Times New Roman" w:hAnsi="Times New Roman" w:cs="Times New Roman"/>
          <w:b/>
          <w:szCs w:val="24"/>
        </w:rPr>
      </w:pPr>
      <w:r w:rsidRPr="008E0A9E">
        <w:rPr>
          <w:rFonts w:ascii="Times New Roman" w:hAnsi="Times New Roman" w:cs="Times New Roman"/>
          <w:b/>
          <w:szCs w:val="24"/>
        </w:rPr>
        <w:t>Przepisy przejściowe.</w:t>
      </w:r>
    </w:p>
    <w:p w14:paraId="3476971F" w14:textId="3660F231" w:rsidR="004923D2" w:rsidRPr="00611D77" w:rsidRDefault="00B4333A" w:rsidP="007C095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4923D2" w:rsidRPr="00611D77">
        <w:rPr>
          <w:rFonts w:ascii="Times New Roman" w:hAnsi="Times New Roman" w:cs="Times New Roman"/>
          <w:bCs/>
          <w:sz w:val="24"/>
          <w:szCs w:val="24"/>
        </w:rPr>
        <w:t xml:space="preserve">Jako generalną zasadę przyjęto w projekcie, że do postępowań wszczętych </w:t>
      </w:r>
      <w:r w:rsidR="00EB578A" w:rsidRPr="00611D77">
        <w:rPr>
          <w:rFonts w:ascii="Times New Roman" w:hAnsi="Times New Roman" w:cs="Times New Roman"/>
          <w:bCs/>
          <w:sz w:val="24"/>
          <w:szCs w:val="24"/>
        </w:rPr>
        <w:br/>
      </w:r>
      <w:r w:rsidR="004923D2" w:rsidRPr="00611D77">
        <w:rPr>
          <w:rFonts w:ascii="Times New Roman" w:hAnsi="Times New Roman" w:cs="Times New Roman"/>
          <w:bCs/>
          <w:sz w:val="24"/>
          <w:szCs w:val="24"/>
        </w:rPr>
        <w:t>i niezakończonych przed wejściem w życie niniejszej ustawy znajdować będą zastosowanie przepisy dotychczasowe.</w:t>
      </w:r>
      <w:r w:rsidR="00D46CAE" w:rsidRPr="00611D77">
        <w:rPr>
          <w:rFonts w:ascii="Times New Roman" w:hAnsi="Times New Roman" w:cs="Times New Roman"/>
          <w:bCs/>
          <w:sz w:val="24"/>
          <w:szCs w:val="24"/>
        </w:rPr>
        <w:t xml:space="preserve"> </w:t>
      </w:r>
      <w:r w:rsidR="00E951CC" w:rsidRPr="00611D77">
        <w:rPr>
          <w:rFonts w:ascii="Times New Roman" w:hAnsi="Times New Roman" w:cs="Times New Roman"/>
          <w:bCs/>
          <w:sz w:val="24"/>
          <w:szCs w:val="24"/>
        </w:rPr>
        <w:t xml:space="preserve">Dotyczy to postępowań prowadzonych na podstawie ustawy – Kodeks postępowania administracyjnego (art. </w:t>
      </w:r>
      <w:r w:rsidR="00C0665C">
        <w:rPr>
          <w:rFonts w:ascii="Times New Roman" w:hAnsi="Times New Roman" w:cs="Times New Roman"/>
          <w:bCs/>
          <w:sz w:val="24"/>
          <w:szCs w:val="24"/>
        </w:rPr>
        <w:t>20</w:t>
      </w:r>
      <w:r w:rsidR="00E951CC" w:rsidRPr="00611D77">
        <w:rPr>
          <w:rFonts w:ascii="Times New Roman" w:hAnsi="Times New Roman" w:cs="Times New Roman"/>
          <w:bCs/>
          <w:sz w:val="24"/>
          <w:szCs w:val="24"/>
        </w:rPr>
        <w:t xml:space="preserve">), ustawy – Kodeks postępowania cywilnego (art. </w:t>
      </w:r>
      <w:r w:rsidR="00C0665C">
        <w:rPr>
          <w:rFonts w:ascii="Times New Roman" w:hAnsi="Times New Roman" w:cs="Times New Roman"/>
          <w:bCs/>
          <w:sz w:val="24"/>
          <w:szCs w:val="24"/>
        </w:rPr>
        <w:t>21</w:t>
      </w:r>
      <w:r w:rsidR="00E951CC" w:rsidRPr="00611D77">
        <w:rPr>
          <w:rFonts w:ascii="Times New Roman" w:hAnsi="Times New Roman" w:cs="Times New Roman"/>
          <w:bCs/>
          <w:sz w:val="24"/>
          <w:szCs w:val="24"/>
        </w:rPr>
        <w:t xml:space="preserve">), ustawy – Prawo o postępowaniu przed sądami administracyjnymi (art. </w:t>
      </w:r>
      <w:r w:rsidR="00C0665C">
        <w:rPr>
          <w:rFonts w:ascii="Times New Roman" w:hAnsi="Times New Roman" w:cs="Times New Roman"/>
          <w:bCs/>
          <w:sz w:val="24"/>
          <w:szCs w:val="24"/>
        </w:rPr>
        <w:t>24</w:t>
      </w:r>
      <w:r w:rsidR="00E951CC" w:rsidRPr="00611D77">
        <w:rPr>
          <w:rFonts w:ascii="Times New Roman" w:hAnsi="Times New Roman" w:cs="Times New Roman"/>
          <w:bCs/>
          <w:sz w:val="24"/>
          <w:szCs w:val="24"/>
        </w:rPr>
        <w:t>). Wyjątkowo – w postępowaniu cywilnym – art. 61 § 3 ustawy – Kodeks postępowania cywilnego, w brzmieniu nadanym niniejszą ustawą, stosować się będzie do postępowań już wszczętych, dzięki czemu organizacje pozarządowe będą mogły do takich postępowań również przystępować.</w:t>
      </w:r>
    </w:p>
    <w:p w14:paraId="62C51D03" w14:textId="63942DFC" w:rsidR="00FB5CBC" w:rsidRPr="00611D77" w:rsidRDefault="00FB5CBC" w:rsidP="00FB5CBC">
      <w:pPr>
        <w:spacing w:after="0" w:line="360" w:lineRule="auto"/>
        <w:ind w:firstLine="708"/>
        <w:jc w:val="both"/>
        <w:rPr>
          <w:rFonts w:ascii="Times New Roman" w:hAnsi="Times New Roman" w:cs="Times New Roman"/>
          <w:bCs/>
          <w:sz w:val="24"/>
          <w:szCs w:val="24"/>
        </w:rPr>
      </w:pPr>
      <w:r w:rsidRPr="00611D77">
        <w:rPr>
          <w:rFonts w:ascii="Times New Roman" w:hAnsi="Times New Roman" w:cs="Times New Roman"/>
          <w:bCs/>
          <w:sz w:val="24"/>
          <w:szCs w:val="24"/>
        </w:rPr>
        <w:t xml:space="preserve">Przepisy dotychczasowe nadal będą stosowane do postępowań w sprawie wydania pozwolenia na broń </w:t>
      </w:r>
      <w:r w:rsidR="00BE23D1">
        <w:rPr>
          <w:rFonts w:ascii="Times New Roman" w:hAnsi="Times New Roman" w:cs="Times New Roman"/>
          <w:bCs/>
          <w:sz w:val="24"/>
          <w:szCs w:val="24"/>
        </w:rPr>
        <w:t>(art. 2</w:t>
      </w:r>
      <w:r w:rsidR="00C0665C">
        <w:rPr>
          <w:rFonts w:ascii="Times New Roman" w:hAnsi="Times New Roman" w:cs="Times New Roman"/>
          <w:bCs/>
          <w:sz w:val="24"/>
          <w:szCs w:val="24"/>
        </w:rPr>
        <w:t>2</w:t>
      </w:r>
      <w:r w:rsidR="00BE23D1">
        <w:rPr>
          <w:rFonts w:ascii="Times New Roman" w:hAnsi="Times New Roman" w:cs="Times New Roman"/>
          <w:bCs/>
          <w:sz w:val="24"/>
          <w:szCs w:val="24"/>
        </w:rPr>
        <w:t xml:space="preserve">) </w:t>
      </w:r>
      <w:r w:rsidRPr="00611D77">
        <w:rPr>
          <w:rFonts w:ascii="Times New Roman" w:hAnsi="Times New Roman" w:cs="Times New Roman"/>
          <w:bCs/>
          <w:sz w:val="24"/>
          <w:szCs w:val="24"/>
        </w:rPr>
        <w:t>oraz w sprawie zatwierdzenia regulaminu strzelnicy</w:t>
      </w:r>
      <w:r w:rsidR="00BE23D1">
        <w:rPr>
          <w:rFonts w:ascii="Times New Roman" w:hAnsi="Times New Roman" w:cs="Times New Roman"/>
          <w:bCs/>
          <w:sz w:val="24"/>
          <w:szCs w:val="24"/>
        </w:rPr>
        <w:t xml:space="preserve"> (art. 2</w:t>
      </w:r>
      <w:r w:rsidR="00C0665C">
        <w:rPr>
          <w:rFonts w:ascii="Times New Roman" w:hAnsi="Times New Roman" w:cs="Times New Roman"/>
          <w:bCs/>
          <w:sz w:val="24"/>
          <w:szCs w:val="24"/>
        </w:rPr>
        <w:t>3</w:t>
      </w:r>
      <w:r w:rsidR="00BE23D1">
        <w:rPr>
          <w:rFonts w:ascii="Times New Roman" w:hAnsi="Times New Roman" w:cs="Times New Roman"/>
          <w:bCs/>
          <w:sz w:val="24"/>
          <w:szCs w:val="24"/>
        </w:rPr>
        <w:t>)</w:t>
      </w:r>
      <w:r w:rsidRPr="00611D77">
        <w:rPr>
          <w:rFonts w:ascii="Times New Roman" w:hAnsi="Times New Roman" w:cs="Times New Roman"/>
          <w:bCs/>
          <w:sz w:val="24"/>
          <w:szCs w:val="24"/>
        </w:rPr>
        <w:t>, prowadzonych na podstawie przepisów ustawy o broni i amunicji. Wyjątkowo dodawany do tej ustawy art. 10 ust. 1a znajdzie zastosowanie do postępowań już wszczętych, dzięki czemu krąg podmiotów wymienionych w tym przepisie nie będzie już zobligowany do przedstawiania ważnej przyczyny posiadania broni celem uzyskania na nią pozwolenia.</w:t>
      </w:r>
    </w:p>
    <w:p w14:paraId="3347B9F5" w14:textId="7F20C0EA" w:rsidR="00611D77" w:rsidRPr="00611D77" w:rsidRDefault="00FB5CBC" w:rsidP="00FB5CBC">
      <w:pPr>
        <w:spacing w:after="0" w:line="360" w:lineRule="auto"/>
        <w:ind w:firstLine="708"/>
        <w:jc w:val="both"/>
        <w:rPr>
          <w:rFonts w:ascii="Times New Roman" w:hAnsi="Times New Roman" w:cs="Times New Roman"/>
          <w:bCs/>
          <w:sz w:val="24"/>
          <w:szCs w:val="24"/>
        </w:rPr>
      </w:pPr>
      <w:r w:rsidRPr="00611D77">
        <w:rPr>
          <w:rFonts w:ascii="Times New Roman" w:hAnsi="Times New Roman" w:cs="Times New Roman"/>
          <w:bCs/>
          <w:sz w:val="24"/>
          <w:szCs w:val="24"/>
        </w:rPr>
        <w:t>Przepisy dotychczasowe również nadal będę stosowane do postępowań w sprawie usunięcia drzew lub krzewów, które rosą na nieruchomościach stanowiących własność osób fizycznych i są usuwane na cele niezwiązane z prowadzeniem działalności gospodarczej</w:t>
      </w:r>
      <w:r w:rsidR="00BE23D1">
        <w:rPr>
          <w:rFonts w:ascii="Times New Roman" w:hAnsi="Times New Roman" w:cs="Times New Roman"/>
          <w:bCs/>
          <w:sz w:val="24"/>
          <w:szCs w:val="24"/>
        </w:rPr>
        <w:t xml:space="preserve"> (art. 2</w:t>
      </w:r>
      <w:r w:rsidR="00C0665C">
        <w:rPr>
          <w:rFonts w:ascii="Times New Roman" w:hAnsi="Times New Roman" w:cs="Times New Roman"/>
          <w:bCs/>
          <w:sz w:val="24"/>
          <w:szCs w:val="24"/>
        </w:rPr>
        <w:t>5</w:t>
      </w:r>
      <w:r w:rsidR="00BE23D1">
        <w:rPr>
          <w:rFonts w:ascii="Times New Roman" w:hAnsi="Times New Roman" w:cs="Times New Roman"/>
          <w:bCs/>
          <w:sz w:val="24"/>
          <w:szCs w:val="24"/>
        </w:rPr>
        <w:t>)</w:t>
      </w:r>
      <w:r w:rsidRPr="00611D77">
        <w:rPr>
          <w:rFonts w:ascii="Times New Roman" w:hAnsi="Times New Roman" w:cs="Times New Roman"/>
          <w:bCs/>
          <w:sz w:val="24"/>
          <w:szCs w:val="24"/>
        </w:rPr>
        <w:t xml:space="preserve"> oraz do postępowań w sprawie lokalizacji inwestycji mieszkaniowej, wszczętych na </w:t>
      </w:r>
      <w:r w:rsidRPr="00611D77">
        <w:rPr>
          <w:rFonts w:ascii="Times New Roman" w:hAnsi="Times New Roman" w:cs="Times New Roman"/>
          <w:bCs/>
          <w:sz w:val="24"/>
          <w:szCs w:val="24"/>
        </w:rPr>
        <w:lastRenderedPageBreak/>
        <w:t>podstawie ustawy o ułatwieniach w przygotowaniu i realizacji inwestycji mieszkaniowych oraz inwestycji towarzyszących</w:t>
      </w:r>
      <w:r w:rsidR="00BE23D1">
        <w:rPr>
          <w:rFonts w:ascii="Times New Roman" w:hAnsi="Times New Roman" w:cs="Times New Roman"/>
          <w:bCs/>
          <w:sz w:val="24"/>
          <w:szCs w:val="24"/>
        </w:rPr>
        <w:t xml:space="preserve"> (art. 2</w:t>
      </w:r>
      <w:r w:rsidR="00C0665C">
        <w:rPr>
          <w:rFonts w:ascii="Times New Roman" w:hAnsi="Times New Roman" w:cs="Times New Roman"/>
          <w:bCs/>
          <w:sz w:val="24"/>
          <w:szCs w:val="24"/>
        </w:rPr>
        <w:t>6</w:t>
      </w:r>
      <w:r w:rsidR="00BE23D1">
        <w:rPr>
          <w:rFonts w:ascii="Times New Roman" w:hAnsi="Times New Roman" w:cs="Times New Roman"/>
          <w:bCs/>
          <w:sz w:val="24"/>
          <w:szCs w:val="24"/>
        </w:rPr>
        <w:t>)</w:t>
      </w:r>
      <w:r w:rsidRPr="00611D77">
        <w:rPr>
          <w:rFonts w:ascii="Times New Roman" w:hAnsi="Times New Roman" w:cs="Times New Roman"/>
          <w:bCs/>
          <w:sz w:val="24"/>
          <w:szCs w:val="24"/>
        </w:rPr>
        <w:t>. W</w:t>
      </w:r>
      <w:r w:rsidR="00611D77" w:rsidRPr="00611D77">
        <w:rPr>
          <w:rFonts w:ascii="Times New Roman" w:hAnsi="Times New Roman" w:cs="Times New Roman"/>
          <w:bCs/>
          <w:sz w:val="24"/>
          <w:szCs w:val="24"/>
        </w:rPr>
        <w:t>yjątkiem jest art. 8 ust. 3 tej ustawy, który w brzmieniu nadanym niniejszą ustawą stosowany będzie także do postępowań wszczętych i niezakończonych przed dniem wejścia w życie ustawy</w:t>
      </w:r>
      <w:r w:rsidR="00611D77">
        <w:rPr>
          <w:rFonts w:ascii="Times New Roman" w:hAnsi="Times New Roman" w:cs="Times New Roman"/>
          <w:bCs/>
          <w:sz w:val="24"/>
          <w:szCs w:val="24"/>
        </w:rPr>
        <w:t>.</w:t>
      </w:r>
    </w:p>
    <w:p w14:paraId="1DB0EF67" w14:textId="59B936B2" w:rsidR="00FB5CBC" w:rsidRPr="00BE23D1" w:rsidRDefault="00611D77" w:rsidP="00FB5CBC">
      <w:pPr>
        <w:spacing w:after="0" w:line="360" w:lineRule="auto"/>
        <w:ind w:firstLine="708"/>
        <w:jc w:val="both"/>
        <w:rPr>
          <w:rFonts w:ascii="Times New Roman" w:hAnsi="Times New Roman" w:cs="Times New Roman"/>
          <w:bCs/>
          <w:sz w:val="24"/>
          <w:szCs w:val="24"/>
        </w:rPr>
      </w:pPr>
      <w:r w:rsidRPr="00BE23D1">
        <w:rPr>
          <w:rFonts w:ascii="Times New Roman" w:hAnsi="Times New Roman" w:cs="Times New Roman"/>
          <w:bCs/>
          <w:sz w:val="24"/>
          <w:szCs w:val="24"/>
        </w:rPr>
        <w:t xml:space="preserve"> Mając na uwadze </w:t>
      </w:r>
      <w:r w:rsidR="00B428AF" w:rsidRPr="00BE23D1">
        <w:rPr>
          <w:rFonts w:ascii="Times New Roman" w:hAnsi="Times New Roman" w:cs="Times New Roman"/>
          <w:bCs/>
          <w:sz w:val="24"/>
          <w:szCs w:val="24"/>
        </w:rPr>
        <w:t>cel nowelizacji ustawy o lasach proponuje się, aby przysługujące Skarbowi Państwa, reprezentowanemu przez Lasu Państwowe prawa pierwokupu gruntów położonych w całości w granicach administracyjnych miasta i gruntów, których powierzchnia nie przekracza 1 ha wygasły z dniem wejścia w życie niniejszej ustawy</w:t>
      </w:r>
      <w:r w:rsidR="00BE23D1">
        <w:rPr>
          <w:rFonts w:ascii="Times New Roman" w:hAnsi="Times New Roman" w:cs="Times New Roman"/>
          <w:bCs/>
          <w:sz w:val="24"/>
          <w:szCs w:val="24"/>
        </w:rPr>
        <w:t xml:space="preserve"> (art. 2</w:t>
      </w:r>
      <w:r w:rsidR="00C0665C">
        <w:rPr>
          <w:rFonts w:ascii="Times New Roman" w:hAnsi="Times New Roman" w:cs="Times New Roman"/>
          <w:bCs/>
          <w:sz w:val="24"/>
          <w:szCs w:val="24"/>
        </w:rPr>
        <w:t>7</w:t>
      </w:r>
      <w:r w:rsidR="00BE23D1">
        <w:rPr>
          <w:rFonts w:ascii="Times New Roman" w:hAnsi="Times New Roman" w:cs="Times New Roman"/>
          <w:bCs/>
          <w:sz w:val="24"/>
          <w:szCs w:val="24"/>
        </w:rPr>
        <w:t>)</w:t>
      </w:r>
      <w:r w:rsidR="00B428AF" w:rsidRPr="00BE23D1">
        <w:rPr>
          <w:rFonts w:ascii="Times New Roman" w:hAnsi="Times New Roman" w:cs="Times New Roman"/>
          <w:bCs/>
          <w:sz w:val="24"/>
          <w:szCs w:val="24"/>
        </w:rPr>
        <w:t>.</w:t>
      </w:r>
    </w:p>
    <w:p w14:paraId="1065FC24" w14:textId="4FCE98DA" w:rsidR="00B428AF" w:rsidRPr="00BE23D1" w:rsidRDefault="00B428AF" w:rsidP="00FB5CBC">
      <w:pPr>
        <w:spacing w:after="0" w:line="360" w:lineRule="auto"/>
        <w:ind w:firstLine="708"/>
        <w:jc w:val="both"/>
        <w:rPr>
          <w:rFonts w:ascii="Times New Roman" w:hAnsi="Times New Roman" w:cs="Times New Roman"/>
          <w:bCs/>
          <w:sz w:val="24"/>
          <w:szCs w:val="24"/>
        </w:rPr>
      </w:pPr>
      <w:r w:rsidRPr="00BE23D1">
        <w:rPr>
          <w:rFonts w:ascii="Times New Roman" w:hAnsi="Times New Roman" w:cs="Times New Roman"/>
          <w:bCs/>
          <w:sz w:val="24"/>
          <w:szCs w:val="24"/>
        </w:rPr>
        <w:t>Uwzględniając</w:t>
      </w:r>
      <w:r w:rsidR="00BE23D1">
        <w:rPr>
          <w:rFonts w:ascii="Times New Roman" w:hAnsi="Times New Roman" w:cs="Times New Roman"/>
          <w:bCs/>
          <w:sz w:val="24"/>
          <w:szCs w:val="24"/>
        </w:rPr>
        <w:t xml:space="preserve"> natomiast</w:t>
      </w:r>
      <w:r w:rsidRPr="00BE23D1">
        <w:rPr>
          <w:rFonts w:ascii="Times New Roman" w:hAnsi="Times New Roman" w:cs="Times New Roman"/>
          <w:bCs/>
          <w:sz w:val="24"/>
          <w:szCs w:val="24"/>
        </w:rPr>
        <w:t xml:space="preserve"> przedstawione wyżej argumenty uzasadniające wydłużenie do 6 lat ważności uchwały o ustaleniu lokalizacji inwestycji mieszkaniowej za w pełni zasadne należy przyjąć rozwiązanie, które wydłuży do 6 lat ważność uchwał, które zostały podjęte przed dniem wejścia w życie niniejszej ustawy, a któr</w:t>
      </w:r>
      <w:r w:rsidR="00BE23D1" w:rsidRPr="00BE23D1">
        <w:rPr>
          <w:rFonts w:ascii="Times New Roman" w:hAnsi="Times New Roman" w:cs="Times New Roman"/>
          <w:bCs/>
          <w:sz w:val="24"/>
          <w:szCs w:val="24"/>
        </w:rPr>
        <w:t>e dotychczas nie wygasły</w:t>
      </w:r>
      <w:r w:rsidR="00BE23D1">
        <w:rPr>
          <w:rFonts w:ascii="Times New Roman" w:hAnsi="Times New Roman" w:cs="Times New Roman"/>
          <w:bCs/>
          <w:sz w:val="24"/>
          <w:szCs w:val="24"/>
        </w:rPr>
        <w:t xml:space="preserve"> (art. 2</w:t>
      </w:r>
      <w:r w:rsidR="00C0665C">
        <w:rPr>
          <w:rFonts w:ascii="Times New Roman" w:hAnsi="Times New Roman" w:cs="Times New Roman"/>
          <w:bCs/>
          <w:sz w:val="24"/>
          <w:szCs w:val="24"/>
        </w:rPr>
        <w:t>8</w:t>
      </w:r>
      <w:r w:rsidR="00BE23D1">
        <w:rPr>
          <w:rFonts w:ascii="Times New Roman" w:hAnsi="Times New Roman" w:cs="Times New Roman"/>
          <w:bCs/>
          <w:sz w:val="24"/>
          <w:szCs w:val="24"/>
        </w:rPr>
        <w:t>)</w:t>
      </w:r>
      <w:r w:rsidR="00BE23D1" w:rsidRPr="00BE23D1">
        <w:rPr>
          <w:rFonts w:ascii="Times New Roman" w:hAnsi="Times New Roman" w:cs="Times New Roman"/>
          <w:bCs/>
          <w:sz w:val="24"/>
          <w:szCs w:val="24"/>
        </w:rPr>
        <w:t>.</w:t>
      </w:r>
    </w:p>
    <w:p w14:paraId="7EAF815B" w14:textId="77777777" w:rsidR="00B4333A" w:rsidRPr="008E0A9E" w:rsidRDefault="00B4333A" w:rsidP="007C0957">
      <w:pPr>
        <w:spacing w:after="0" w:line="360" w:lineRule="auto"/>
        <w:jc w:val="both"/>
        <w:rPr>
          <w:rFonts w:ascii="Times New Roman" w:hAnsi="Times New Roman" w:cs="Times New Roman"/>
          <w:bCs/>
          <w:sz w:val="24"/>
          <w:szCs w:val="24"/>
        </w:rPr>
      </w:pPr>
    </w:p>
    <w:p w14:paraId="68A9B184" w14:textId="77777777" w:rsidR="0052345B" w:rsidRPr="008E0A9E" w:rsidRDefault="0052345B" w:rsidP="007C0957">
      <w:pPr>
        <w:pStyle w:val="ARTartustawynprozporzdzenia"/>
        <w:numPr>
          <w:ilvl w:val="0"/>
          <w:numId w:val="5"/>
        </w:numPr>
        <w:spacing w:before="0"/>
        <w:rPr>
          <w:rFonts w:ascii="Times New Roman" w:hAnsi="Times New Roman" w:cs="Times New Roman"/>
          <w:b/>
          <w:szCs w:val="24"/>
        </w:rPr>
      </w:pPr>
      <w:r w:rsidRPr="008E0A9E">
        <w:rPr>
          <w:rFonts w:ascii="Times New Roman" w:hAnsi="Times New Roman" w:cs="Times New Roman"/>
          <w:b/>
          <w:szCs w:val="24"/>
        </w:rPr>
        <w:t>Przepis o wejściu w życie</w:t>
      </w:r>
    </w:p>
    <w:p w14:paraId="2401F2B8" w14:textId="3010C6BF" w:rsidR="00C47BFC" w:rsidRPr="008E0A9E" w:rsidRDefault="00B4333A" w:rsidP="007C0957">
      <w:pPr>
        <w:pStyle w:val="ARTartustawynprozporzdzenia"/>
        <w:spacing w:before="0"/>
        <w:ind w:firstLine="0"/>
        <w:rPr>
          <w:rFonts w:ascii="Times New Roman" w:hAnsi="Times New Roman" w:cs="Times New Roman"/>
          <w:szCs w:val="24"/>
        </w:rPr>
      </w:pPr>
      <w:r>
        <w:rPr>
          <w:rFonts w:ascii="Times New Roman" w:hAnsi="Times New Roman" w:cs="Times New Roman"/>
          <w:szCs w:val="24"/>
        </w:rPr>
        <w:tab/>
      </w:r>
      <w:r w:rsidR="00674BEF" w:rsidRPr="008E0A9E">
        <w:rPr>
          <w:rFonts w:ascii="Times New Roman" w:hAnsi="Times New Roman" w:cs="Times New Roman"/>
          <w:szCs w:val="24"/>
        </w:rPr>
        <w:t xml:space="preserve">Zdecydowana większość przepisów ustawy wejdzie w życie po upływie podstawowego – 14-dniowego </w:t>
      </w:r>
      <w:r w:rsidR="00674BEF" w:rsidRPr="008E0A9E">
        <w:rPr>
          <w:rFonts w:ascii="Times New Roman" w:hAnsi="Times New Roman" w:cs="Times New Roman"/>
          <w:i/>
          <w:iCs/>
          <w:szCs w:val="24"/>
        </w:rPr>
        <w:t>vacatio legis</w:t>
      </w:r>
      <w:r w:rsidR="00674BEF" w:rsidRPr="008E0A9E">
        <w:rPr>
          <w:rFonts w:ascii="Times New Roman" w:hAnsi="Times New Roman" w:cs="Times New Roman"/>
          <w:szCs w:val="24"/>
        </w:rPr>
        <w:t>.</w:t>
      </w:r>
    </w:p>
    <w:p w14:paraId="002F9B40" w14:textId="43D06751" w:rsidR="00312E8A" w:rsidRPr="008B3E43" w:rsidRDefault="00B4333A" w:rsidP="007C0957">
      <w:pPr>
        <w:pStyle w:val="ARTartustawynprozporzdzenia"/>
        <w:spacing w:before="0"/>
        <w:ind w:firstLine="0"/>
        <w:rPr>
          <w:rFonts w:ascii="Times New Roman" w:hAnsi="Times New Roman" w:cs="Times New Roman"/>
          <w:i/>
          <w:iCs/>
          <w:szCs w:val="24"/>
        </w:rPr>
      </w:pPr>
      <w:r>
        <w:rPr>
          <w:rFonts w:ascii="Times New Roman" w:hAnsi="Times New Roman" w:cs="Times New Roman"/>
          <w:szCs w:val="24"/>
        </w:rPr>
        <w:tab/>
      </w:r>
      <w:r w:rsidR="00674BEF" w:rsidRPr="008B3E43">
        <w:rPr>
          <w:rFonts w:ascii="Times New Roman" w:hAnsi="Times New Roman" w:cs="Times New Roman"/>
          <w:szCs w:val="24"/>
        </w:rPr>
        <w:t xml:space="preserve">Dłuższe – 3-miesięczne </w:t>
      </w:r>
      <w:r w:rsidR="00674BEF" w:rsidRPr="008B3E43">
        <w:rPr>
          <w:rFonts w:ascii="Times New Roman" w:hAnsi="Times New Roman" w:cs="Times New Roman"/>
          <w:i/>
          <w:iCs/>
          <w:szCs w:val="24"/>
        </w:rPr>
        <w:t>vacatio legis</w:t>
      </w:r>
      <w:r w:rsidR="00312E8A" w:rsidRPr="008B3E43">
        <w:rPr>
          <w:rFonts w:ascii="Times New Roman" w:hAnsi="Times New Roman" w:cs="Times New Roman"/>
          <w:i/>
          <w:iCs/>
          <w:szCs w:val="24"/>
        </w:rPr>
        <w:t xml:space="preserve"> </w:t>
      </w:r>
      <w:r w:rsidR="00312E8A" w:rsidRPr="008B3E43">
        <w:rPr>
          <w:rFonts w:ascii="Times New Roman" w:hAnsi="Times New Roman" w:cs="Times New Roman"/>
          <w:szCs w:val="24"/>
        </w:rPr>
        <w:t>przewidziano dla przepisów</w:t>
      </w:r>
      <w:r w:rsidR="008B3E43" w:rsidRPr="008B3E43">
        <w:rPr>
          <w:rFonts w:ascii="Times New Roman" w:hAnsi="Times New Roman" w:cs="Times New Roman"/>
          <w:szCs w:val="24"/>
        </w:rPr>
        <w:t xml:space="preserve"> zmieniających ustawę o broni i amunicji</w:t>
      </w:r>
      <w:r w:rsidR="0096037F" w:rsidRPr="008B3E43">
        <w:rPr>
          <w:rFonts w:ascii="Times New Roman" w:hAnsi="Times New Roman" w:cs="Times New Roman"/>
          <w:szCs w:val="24"/>
        </w:rPr>
        <w:t>,</w:t>
      </w:r>
      <w:r w:rsidR="00312E8A" w:rsidRPr="008B3E43">
        <w:rPr>
          <w:rFonts w:ascii="Times New Roman" w:hAnsi="Times New Roman" w:cs="Times New Roman"/>
          <w:szCs w:val="24"/>
        </w:rPr>
        <w:t xml:space="preserve"> </w:t>
      </w:r>
      <w:r w:rsidR="00CB5F1F" w:rsidRPr="008B3E43">
        <w:rPr>
          <w:rFonts w:ascii="Times New Roman" w:hAnsi="Times New Roman" w:cs="Times New Roman"/>
          <w:szCs w:val="24"/>
        </w:rPr>
        <w:t>gdyż</w:t>
      </w:r>
      <w:r w:rsidR="00312E8A" w:rsidRPr="008B3E43">
        <w:rPr>
          <w:rFonts w:ascii="Times New Roman" w:hAnsi="Times New Roman" w:cs="Times New Roman"/>
          <w:szCs w:val="24"/>
        </w:rPr>
        <w:t xml:space="preserve"> </w:t>
      </w:r>
      <w:r w:rsidR="008B3E43" w:rsidRPr="008B3E43">
        <w:rPr>
          <w:rFonts w:ascii="Times New Roman" w:hAnsi="Times New Roman" w:cs="Times New Roman"/>
          <w:szCs w:val="24"/>
        </w:rPr>
        <w:t xml:space="preserve">ich wejście w życie spowoduje konieczność </w:t>
      </w:r>
      <w:r w:rsidR="00312E8A" w:rsidRPr="008B3E43">
        <w:rPr>
          <w:rFonts w:ascii="Times New Roman" w:hAnsi="Times New Roman" w:cs="Times New Roman"/>
          <w:szCs w:val="24"/>
        </w:rPr>
        <w:t>wydania now</w:t>
      </w:r>
      <w:r w:rsidR="0096037F" w:rsidRPr="008B3E43">
        <w:rPr>
          <w:rFonts w:ascii="Times New Roman" w:hAnsi="Times New Roman" w:cs="Times New Roman"/>
          <w:szCs w:val="24"/>
        </w:rPr>
        <w:t>ych</w:t>
      </w:r>
      <w:r w:rsidR="00312E8A" w:rsidRPr="008B3E43">
        <w:rPr>
          <w:rFonts w:ascii="Times New Roman" w:hAnsi="Times New Roman" w:cs="Times New Roman"/>
          <w:szCs w:val="24"/>
        </w:rPr>
        <w:t xml:space="preserve"> rozporządze</w:t>
      </w:r>
      <w:r w:rsidR="0096037F" w:rsidRPr="008B3E43">
        <w:rPr>
          <w:rFonts w:ascii="Times New Roman" w:hAnsi="Times New Roman" w:cs="Times New Roman"/>
          <w:szCs w:val="24"/>
        </w:rPr>
        <w:t xml:space="preserve">ń </w:t>
      </w:r>
      <w:r w:rsidR="00312E8A" w:rsidRPr="008B3E43">
        <w:rPr>
          <w:rFonts w:ascii="Times New Roman" w:hAnsi="Times New Roman" w:cs="Times New Roman"/>
          <w:szCs w:val="24"/>
        </w:rPr>
        <w:t>wykonawcz</w:t>
      </w:r>
      <w:r w:rsidR="0096037F" w:rsidRPr="008B3E43">
        <w:rPr>
          <w:rFonts w:ascii="Times New Roman" w:hAnsi="Times New Roman" w:cs="Times New Roman"/>
          <w:szCs w:val="24"/>
        </w:rPr>
        <w:t>ych</w:t>
      </w:r>
      <w:r w:rsidR="00312E8A" w:rsidRPr="008B3E43">
        <w:rPr>
          <w:rFonts w:ascii="Times New Roman" w:hAnsi="Times New Roman" w:cs="Times New Roman"/>
          <w:szCs w:val="24"/>
        </w:rPr>
        <w:t>.</w:t>
      </w:r>
      <w:r w:rsidR="00674BEF" w:rsidRPr="008B3E43">
        <w:rPr>
          <w:rFonts w:ascii="Times New Roman" w:hAnsi="Times New Roman" w:cs="Times New Roman"/>
          <w:i/>
          <w:iCs/>
          <w:szCs w:val="24"/>
        </w:rPr>
        <w:t xml:space="preserve"> </w:t>
      </w:r>
    </w:p>
    <w:p w14:paraId="560BF65E" w14:textId="657FA038" w:rsidR="00590CD1" w:rsidRDefault="00590CD1" w:rsidP="007C0957">
      <w:pPr>
        <w:pStyle w:val="ARTartustawynprozporzdzenia"/>
        <w:spacing w:before="0"/>
        <w:ind w:firstLine="0"/>
        <w:rPr>
          <w:rFonts w:ascii="Times New Roman" w:hAnsi="Times New Roman" w:cs="Times New Roman"/>
          <w:szCs w:val="24"/>
        </w:rPr>
      </w:pPr>
      <w:r w:rsidRPr="008B3E43">
        <w:rPr>
          <w:rFonts w:ascii="Times New Roman" w:hAnsi="Times New Roman" w:cs="Times New Roman"/>
          <w:i/>
          <w:iCs/>
          <w:szCs w:val="24"/>
        </w:rPr>
        <w:tab/>
      </w:r>
      <w:r w:rsidRPr="008B3E43">
        <w:rPr>
          <w:rFonts w:ascii="Times New Roman" w:hAnsi="Times New Roman" w:cs="Times New Roman"/>
          <w:szCs w:val="24"/>
        </w:rPr>
        <w:t>Nowelizacje ustawy o podatku od spadków i darowizn</w:t>
      </w:r>
      <w:r w:rsidR="008B3E43" w:rsidRPr="008B3E43">
        <w:rPr>
          <w:rFonts w:ascii="Times New Roman" w:hAnsi="Times New Roman" w:cs="Times New Roman"/>
          <w:szCs w:val="24"/>
        </w:rPr>
        <w:t>, ustawy o regionalnych izbach</w:t>
      </w:r>
      <w:r w:rsidR="008B3E43">
        <w:rPr>
          <w:rFonts w:ascii="Times New Roman" w:hAnsi="Times New Roman" w:cs="Times New Roman"/>
          <w:szCs w:val="24"/>
        </w:rPr>
        <w:t xml:space="preserve"> obrachunkowych, ustawy o finansach publicznych oraz ustawy – Prawo przedsiębiorców </w:t>
      </w:r>
      <w:r>
        <w:rPr>
          <w:rFonts w:ascii="Times New Roman" w:hAnsi="Times New Roman" w:cs="Times New Roman"/>
          <w:szCs w:val="24"/>
        </w:rPr>
        <w:t>wejdą w życie z dniem 1 stycznia 2023 r.</w:t>
      </w:r>
    </w:p>
    <w:p w14:paraId="034035CD" w14:textId="515CB20B" w:rsidR="00B4333A" w:rsidRDefault="00B4333A" w:rsidP="007C0957">
      <w:pPr>
        <w:pStyle w:val="ARTartustawynprozporzdzenia"/>
        <w:spacing w:before="0"/>
        <w:ind w:firstLine="0"/>
        <w:rPr>
          <w:rFonts w:ascii="Times New Roman" w:hAnsi="Times New Roman" w:cs="Times New Roman"/>
          <w:szCs w:val="24"/>
        </w:rPr>
      </w:pPr>
    </w:p>
    <w:p w14:paraId="6111BE96" w14:textId="1164602F" w:rsidR="00AF5EEF" w:rsidRPr="008E0A9E" w:rsidRDefault="0013248C" w:rsidP="007C0957">
      <w:pPr>
        <w:numPr>
          <w:ilvl w:val="0"/>
          <w:numId w:val="1"/>
        </w:numPr>
        <w:spacing w:after="0" w:line="360" w:lineRule="auto"/>
        <w:jc w:val="both"/>
        <w:rPr>
          <w:rFonts w:ascii="Times New Roman" w:hAnsi="Times New Roman" w:cs="Times New Roman"/>
          <w:b/>
          <w:sz w:val="24"/>
          <w:szCs w:val="24"/>
        </w:rPr>
      </w:pPr>
      <w:r w:rsidRPr="008E0A9E">
        <w:rPr>
          <w:rFonts w:ascii="Times New Roman" w:hAnsi="Times New Roman" w:cs="Times New Roman"/>
          <w:b/>
          <w:sz w:val="24"/>
          <w:szCs w:val="24"/>
        </w:rPr>
        <w:t>PRZEWIDYWANE SKUTKI USTAWY</w:t>
      </w:r>
      <w:r>
        <w:rPr>
          <w:rFonts w:ascii="Times New Roman" w:hAnsi="Times New Roman" w:cs="Times New Roman"/>
          <w:b/>
          <w:sz w:val="24"/>
          <w:szCs w:val="24"/>
        </w:rPr>
        <w:t>, W TYM</w:t>
      </w:r>
      <w:r w:rsidRPr="008E0A9E">
        <w:rPr>
          <w:rFonts w:ascii="Times New Roman" w:hAnsi="Times New Roman" w:cs="Times New Roman"/>
          <w:b/>
          <w:sz w:val="24"/>
          <w:szCs w:val="24"/>
        </w:rPr>
        <w:t xml:space="preserve"> </w:t>
      </w:r>
      <w:r w:rsidR="00CC7C26" w:rsidRPr="008E0A9E">
        <w:rPr>
          <w:rFonts w:ascii="Times New Roman" w:hAnsi="Times New Roman" w:cs="Times New Roman"/>
          <w:b/>
          <w:sz w:val="24"/>
          <w:szCs w:val="24"/>
        </w:rPr>
        <w:t xml:space="preserve">OCENA </w:t>
      </w:r>
      <w:r w:rsidR="00AF5EEF" w:rsidRPr="008E0A9E">
        <w:rPr>
          <w:rFonts w:ascii="Times New Roman" w:hAnsi="Times New Roman" w:cs="Times New Roman"/>
          <w:b/>
          <w:sz w:val="24"/>
          <w:szCs w:val="24"/>
        </w:rPr>
        <w:t>WPŁYW</w:t>
      </w:r>
      <w:r w:rsidR="00CC7C26" w:rsidRPr="008E0A9E">
        <w:rPr>
          <w:rFonts w:ascii="Times New Roman" w:hAnsi="Times New Roman" w:cs="Times New Roman"/>
          <w:b/>
          <w:sz w:val="24"/>
          <w:szCs w:val="24"/>
        </w:rPr>
        <w:t>U</w:t>
      </w:r>
      <w:r w:rsidR="00AF5EEF" w:rsidRPr="008E0A9E">
        <w:rPr>
          <w:rFonts w:ascii="Times New Roman" w:hAnsi="Times New Roman" w:cs="Times New Roman"/>
          <w:b/>
          <w:sz w:val="24"/>
          <w:szCs w:val="24"/>
        </w:rPr>
        <w:t xml:space="preserve"> NA DZIAŁALNOŚĆ MIKROPRZEDSIĘBIORCÓW ORAZ MAŁYCH </w:t>
      </w:r>
      <w:r w:rsidR="00EB578A">
        <w:rPr>
          <w:rFonts w:ascii="Times New Roman" w:hAnsi="Times New Roman" w:cs="Times New Roman"/>
          <w:b/>
          <w:sz w:val="24"/>
          <w:szCs w:val="24"/>
        </w:rPr>
        <w:br/>
      </w:r>
      <w:r w:rsidR="00AF5EEF" w:rsidRPr="008E0A9E">
        <w:rPr>
          <w:rFonts w:ascii="Times New Roman" w:hAnsi="Times New Roman" w:cs="Times New Roman"/>
          <w:b/>
          <w:sz w:val="24"/>
          <w:szCs w:val="24"/>
        </w:rPr>
        <w:t>I ŚREDNICH PRZEDSIĘBIORCÓW.</w:t>
      </w:r>
    </w:p>
    <w:p w14:paraId="310C74E8" w14:textId="1A9E2234" w:rsidR="00E233AC" w:rsidRPr="008E0A9E" w:rsidRDefault="00E233AC" w:rsidP="007C0957">
      <w:pPr>
        <w:spacing w:after="0" w:line="360" w:lineRule="auto"/>
        <w:ind w:left="780"/>
        <w:jc w:val="both"/>
        <w:rPr>
          <w:rFonts w:ascii="Times New Roman" w:hAnsi="Times New Roman" w:cs="Times New Roman"/>
          <w:b/>
          <w:sz w:val="24"/>
          <w:szCs w:val="24"/>
        </w:rPr>
      </w:pPr>
    </w:p>
    <w:p w14:paraId="1FFAF021" w14:textId="18AAD401" w:rsidR="00B462AE" w:rsidRDefault="0013248C" w:rsidP="007C0957">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r>
      <w:r w:rsidR="008F3563" w:rsidRPr="008E0A9E">
        <w:rPr>
          <w:rFonts w:ascii="Times New Roman" w:hAnsi="Times New Roman" w:cs="Times New Roman"/>
          <w:sz w:val="24"/>
          <w:szCs w:val="24"/>
        </w:rPr>
        <w:t xml:space="preserve">Celem regulacji jest ograniczenie obciążeń administracyjnych dla </w:t>
      </w:r>
      <w:r w:rsidR="00E233AC" w:rsidRPr="008E0A9E">
        <w:rPr>
          <w:rFonts w:ascii="Times New Roman" w:hAnsi="Times New Roman" w:cs="Times New Roman"/>
          <w:sz w:val="24"/>
          <w:szCs w:val="24"/>
        </w:rPr>
        <w:t xml:space="preserve">obywateli, </w:t>
      </w:r>
      <w:r w:rsidR="00EB578A">
        <w:rPr>
          <w:rFonts w:ascii="Times New Roman" w:hAnsi="Times New Roman" w:cs="Times New Roman"/>
          <w:sz w:val="24"/>
          <w:szCs w:val="24"/>
        </w:rPr>
        <w:br/>
      </w:r>
      <w:r w:rsidR="00B462AE">
        <w:rPr>
          <w:rFonts w:ascii="Times New Roman" w:hAnsi="Times New Roman" w:cs="Times New Roman"/>
          <w:sz w:val="24"/>
          <w:szCs w:val="24"/>
        </w:rPr>
        <w:t>w tym</w:t>
      </w:r>
      <w:r w:rsidR="00E233AC" w:rsidRPr="008E0A9E">
        <w:rPr>
          <w:rFonts w:ascii="Times New Roman" w:hAnsi="Times New Roman" w:cs="Times New Roman"/>
          <w:sz w:val="24"/>
          <w:szCs w:val="24"/>
        </w:rPr>
        <w:t xml:space="preserve"> </w:t>
      </w:r>
      <w:r w:rsidR="008F3563" w:rsidRPr="008E0A9E">
        <w:rPr>
          <w:rFonts w:ascii="Times New Roman" w:hAnsi="Times New Roman" w:cs="Times New Roman"/>
          <w:sz w:val="24"/>
          <w:szCs w:val="24"/>
        </w:rPr>
        <w:t>przedsiębiorców, dlatego projektowane przepisy wpłyną pozytywnie na</w:t>
      </w:r>
      <w:r w:rsidR="00E233AC" w:rsidRPr="008E0A9E">
        <w:rPr>
          <w:rFonts w:ascii="Times New Roman" w:hAnsi="Times New Roman" w:cs="Times New Roman"/>
          <w:sz w:val="24"/>
          <w:szCs w:val="24"/>
        </w:rPr>
        <w:t xml:space="preserve"> ich funkcjonowanie, w tym na</w:t>
      </w:r>
      <w:r w:rsidR="008F3563" w:rsidRPr="008E0A9E">
        <w:rPr>
          <w:rFonts w:ascii="Times New Roman" w:hAnsi="Times New Roman" w:cs="Times New Roman"/>
          <w:sz w:val="24"/>
          <w:szCs w:val="24"/>
        </w:rPr>
        <w:t xml:space="preserve"> działalność mikroprzedsiębiorstw oraz małych i średnich przedsiębiorstw. </w:t>
      </w:r>
      <w:r>
        <w:rPr>
          <w:rFonts w:ascii="Times New Roman" w:hAnsi="Times New Roman" w:cs="Times New Roman"/>
          <w:sz w:val="24"/>
          <w:szCs w:val="24"/>
        </w:rPr>
        <w:t xml:space="preserve">Projektowane zmiany </w:t>
      </w:r>
      <w:r w:rsidR="00B462AE">
        <w:rPr>
          <w:rFonts w:ascii="Times New Roman" w:hAnsi="Times New Roman" w:cs="Times New Roman"/>
          <w:sz w:val="24"/>
          <w:szCs w:val="24"/>
        </w:rPr>
        <w:t xml:space="preserve">zmniejszą również obciążenia podatkowe oraz przyczynią się do zaktywizowania części społeczeństwa, umożliwiając w szerszym zakresie podejmowanie najprostszej (nieewidencjonowanej) działalności umożliwiającej regularne </w:t>
      </w:r>
      <w:r w:rsidR="008A46F5">
        <w:rPr>
          <w:rFonts w:ascii="Times New Roman" w:hAnsi="Times New Roman" w:cs="Times New Roman"/>
          <w:sz w:val="24"/>
          <w:szCs w:val="24"/>
        </w:rPr>
        <w:br/>
      </w:r>
      <w:r w:rsidR="00B462AE">
        <w:rPr>
          <w:rFonts w:ascii="Times New Roman" w:hAnsi="Times New Roman" w:cs="Times New Roman"/>
          <w:sz w:val="24"/>
          <w:szCs w:val="24"/>
        </w:rPr>
        <w:t>i legalne pozyskiwanie dochodów.</w:t>
      </w:r>
    </w:p>
    <w:p w14:paraId="365502BE" w14:textId="742F1858" w:rsidR="0013248C" w:rsidRDefault="0013248C" w:rsidP="007C0957">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Ograniczenie obciążeń przyczyni się także do </w:t>
      </w:r>
      <w:r w:rsidR="008B1C8A">
        <w:rPr>
          <w:rFonts w:ascii="Times New Roman" w:hAnsi="Times New Roman" w:cs="Times New Roman"/>
          <w:sz w:val="24"/>
          <w:szCs w:val="24"/>
        </w:rPr>
        <w:t>lepszego postrzegania organów władzy publicznej i stanowionego przez nie prawa przez wszystkich obywateli.</w:t>
      </w:r>
    </w:p>
    <w:p w14:paraId="4DC5E313" w14:textId="79D67178" w:rsidR="005259D1" w:rsidRDefault="005259D1" w:rsidP="007C0957">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t>W niewielkim zakresie zmniejszone zostaną również biurokratyczne obowiązki ciążące na organach wykonawczych jednostek samorządu terytorialnego.</w:t>
      </w:r>
    </w:p>
    <w:p w14:paraId="497E2AD3" w14:textId="6C93E840" w:rsidR="008F3563" w:rsidRPr="008E0A9E" w:rsidRDefault="0013248C" w:rsidP="007C0957">
      <w:pPr>
        <w:snapToGrid w:val="0"/>
        <w:spacing w:after="0" w:line="360" w:lineRule="auto"/>
        <w:ind w:right="39"/>
        <w:jc w:val="both"/>
        <w:rPr>
          <w:rFonts w:ascii="Times New Roman" w:hAnsi="Times New Roman" w:cs="Times New Roman"/>
          <w:bCs/>
          <w:sz w:val="24"/>
          <w:szCs w:val="24"/>
        </w:rPr>
      </w:pPr>
      <w:r>
        <w:rPr>
          <w:rFonts w:ascii="Times New Roman" w:hAnsi="Times New Roman" w:cs="Times New Roman"/>
          <w:bCs/>
          <w:sz w:val="24"/>
          <w:szCs w:val="24"/>
        </w:rPr>
        <w:tab/>
      </w:r>
      <w:r w:rsidR="008F3563" w:rsidRPr="008E0A9E">
        <w:rPr>
          <w:rFonts w:ascii="Times New Roman" w:hAnsi="Times New Roman" w:cs="Times New Roman"/>
          <w:bCs/>
          <w:sz w:val="24"/>
          <w:szCs w:val="24"/>
        </w:rPr>
        <w:t>Eliminacja zidentyfikowanych barier administracyjnych i prawnych w funkcjonowaniu obywateli</w:t>
      </w:r>
      <w:r w:rsidR="005259D1">
        <w:rPr>
          <w:rFonts w:ascii="Times New Roman" w:hAnsi="Times New Roman" w:cs="Times New Roman"/>
          <w:bCs/>
          <w:sz w:val="24"/>
          <w:szCs w:val="24"/>
        </w:rPr>
        <w:t xml:space="preserve">, </w:t>
      </w:r>
      <w:r w:rsidR="008F3563" w:rsidRPr="008E0A9E">
        <w:rPr>
          <w:rFonts w:ascii="Times New Roman" w:hAnsi="Times New Roman" w:cs="Times New Roman"/>
          <w:bCs/>
          <w:sz w:val="24"/>
          <w:szCs w:val="24"/>
        </w:rPr>
        <w:t xml:space="preserve">przedsiębiorców </w:t>
      </w:r>
      <w:r w:rsidR="005259D1">
        <w:rPr>
          <w:rFonts w:ascii="Times New Roman" w:hAnsi="Times New Roman" w:cs="Times New Roman"/>
          <w:bCs/>
          <w:sz w:val="24"/>
          <w:szCs w:val="24"/>
        </w:rPr>
        <w:t xml:space="preserve">i samorządu terytorialnego </w:t>
      </w:r>
      <w:r w:rsidR="008F3563" w:rsidRPr="008E0A9E">
        <w:rPr>
          <w:rFonts w:ascii="Times New Roman" w:hAnsi="Times New Roman" w:cs="Times New Roman"/>
          <w:bCs/>
          <w:sz w:val="24"/>
          <w:szCs w:val="24"/>
        </w:rPr>
        <w:t xml:space="preserve">możliwa jest wyłącznie na drodze zmian legislacyjnych ze względu na charakter tych ograniczeń, które wynikają wprost </w:t>
      </w:r>
      <w:r w:rsidR="008A46F5">
        <w:rPr>
          <w:rFonts w:ascii="Times New Roman" w:hAnsi="Times New Roman" w:cs="Times New Roman"/>
          <w:bCs/>
          <w:sz w:val="24"/>
          <w:szCs w:val="24"/>
        </w:rPr>
        <w:br/>
      </w:r>
      <w:r w:rsidR="008F3563" w:rsidRPr="008E0A9E">
        <w:rPr>
          <w:rFonts w:ascii="Times New Roman" w:hAnsi="Times New Roman" w:cs="Times New Roman"/>
          <w:bCs/>
          <w:sz w:val="24"/>
          <w:szCs w:val="24"/>
        </w:rPr>
        <w:t xml:space="preserve">z obowiązujących przepisów prawa, a konkretnie </w:t>
      </w:r>
      <w:r w:rsidR="005E4B42" w:rsidRPr="008E0A9E">
        <w:rPr>
          <w:rFonts w:ascii="Times New Roman" w:hAnsi="Times New Roman" w:cs="Times New Roman"/>
          <w:bCs/>
          <w:sz w:val="24"/>
          <w:szCs w:val="24"/>
        </w:rPr>
        <w:t>przeregulowania</w:t>
      </w:r>
      <w:r w:rsidR="005E4B42">
        <w:rPr>
          <w:rFonts w:ascii="Times New Roman" w:hAnsi="Times New Roman" w:cs="Times New Roman"/>
          <w:bCs/>
          <w:sz w:val="24"/>
          <w:szCs w:val="24"/>
        </w:rPr>
        <w:t xml:space="preserve"> oraz</w:t>
      </w:r>
      <w:r w:rsidR="005E4B42" w:rsidRPr="008E0A9E">
        <w:rPr>
          <w:rFonts w:ascii="Times New Roman" w:hAnsi="Times New Roman" w:cs="Times New Roman"/>
          <w:bCs/>
          <w:sz w:val="24"/>
          <w:szCs w:val="24"/>
        </w:rPr>
        <w:t xml:space="preserve"> </w:t>
      </w:r>
      <w:r w:rsidR="005E4B42">
        <w:rPr>
          <w:rFonts w:ascii="Times New Roman" w:hAnsi="Times New Roman" w:cs="Times New Roman"/>
          <w:bCs/>
          <w:sz w:val="24"/>
          <w:szCs w:val="24"/>
        </w:rPr>
        <w:t>z</w:t>
      </w:r>
      <w:r w:rsidR="008F3563" w:rsidRPr="008E0A9E">
        <w:rPr>
          <w:rFonts w:ascii="Times New Roman" w:hAnsi="Times New Roman" w:cs="Times New Roman"/>
          <w:bCs/>
          <w:sz w:val="24"/>
          <w:szCs w:val="24"/>
        </w:rPr>
        <w:t xml:space="preserve"> ich niejednoznaczności</w:t>
      </w:r>
      <w:r w:rsidR="005E4B42">
        <w:rPr>
          <w:rFonts w:ascii="Times New Roman" w:hAnsi="Times New Roman" w:cs="Times New Roman"/>
          <w:bCs/>
          <w:sz w:val="24"/>
          <w:szCs w:val="24"/>
        </w:rPr>
        <w:t xml:space="preserve"> i</w:t>
      </w:r>
      <w:r w:rsidR="008F3563" w:rsidRPr="008E0A9E">
        <w:rPr>
          <w:rFonts w:ascii="Times New Roman" w:hAnsi="Times New Roman" w:cs="Times New Roman"/>
          <w:bCs/>
          <w:sz w:val="24"/>
          <w:szCs w:val="24"/>
        </w:rPr>
        <w:t xml:space="preserve"> </w:t>
      </w:r>
      <w:r w:rsidR="005E4B42">
        <w:rPr>
          <w:rFonts w:ascii="Times New Roman" w:hAnsi="Times New Roman" w:cs="Times New Roman"/>
          <w:bCs/>
          <w:sz w:val="24"/>
          <w:szCs w:val="24"/>
        </w:rPr>
        <w:t>niespójności</w:t>
      </w:r>
      <w:r w:rsidR="008F3563" w:rsidRPr="008E0A9E">
        <w:rPr>
          <w:rFonts w:ascii="Times New Roman" w:hAnsi="Times New Roman" w:cs="Times New Roman"/>
          <w:bCs/>
          <w:sz w:val="24"/>
          <w:szCs w:val="24"/>
        </w:rPr>
        <w:t>, a także z braku adekwatności istniejących procedur do współczesnych realiów społeczno-gospodarczych.</w:t>
      </w:r>
    </w:p>
    <w:p w14:paraId="2F0279DC" w14:textId="77777777" w:rsidR="00B4333A" w:rsidRDefault="00B4333A" w:rsidP="007C0957">
      <w:pPr>
        <w:spacing w:after="0" w:line="360" w:lineRule="auto"/>
        <w:jc w:val="both"/>
        <w:rPr>
          <w:rFonts w:ascii="Times New Roman" w:hAnsi="Times New Roman" w:cs="Times New Roman"/>
          <w:b/>
          <w:sz w:val="24"/>
          <w:szCs w:val="24"/>
        </w:rPr>
      </w:pPr>
    </w:p>
    <w:p w14:paraId="083DB840" w14:textId="3648F63C" w:rsidR="00AF5EEF" w:rsidRPr="008E0A9E" w:rsidRDefault="00AF5EEF" w:rsidP="007C0957">
      <w:pPr>
        <w:numPr>
          <w:ilvl w:val="0"/>
          <w:numId w:val="1"/>
        </w:numPr>
        <w:spacing w:after="0" w:line="360" w:lineRule="auto"/>
        <w:jc w:val="both"/>
        <w:rPr>
          <w:rFonts w:ascii="Times New Roman" w:hAnsi="Times New Roman" w:cs="Times New Roman"/>
          <w:b/>
          <w:sz w:val="24"/>
          <w:szCs w:val="24"/>
        </w:rPr>
      </w:pPr>
      <w:r w:rsidRPr="008E0A9E">
        <w:rPr>
          <w:rFonts w:ascii="Times New Roman" w:hAnsi="Times New Roman" w:cs="Times New Roman"/>
          <w:b/>
          <w:sz w:val="24"/>
          <w:szCs w:val="24"/>
        </w:rPr>
        <w:t>INNE OŚWIADCZENIA I INFORMACJE DOTYCZĄCE PROJEKTU.</w:t>
      </w:r>
    </w:p>
    <w:p w14:paraId="13016DB7" w14:textId="77777777" w:rsidR="0068256F" w:rsidRDefault="0013248C" w:rsidP="007C0957">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r>
    </w:p>
    <w:p w14:paraId="5C123340" w14:textId="38DABC07" w:rsidR="00CC7C26" w:rsidRPr="008E0A9E" w:rsidRDefault="0068256F" w:rsidP="007C0957">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r>
      <w:r w:rsidR="00CC7C26" w:rsidRPr="008E0A9E">
        <w:rPr>
          <w:rFonts w:ascii="Times New Roman" w:hAnsi="Times New Roman" w:cs="Times New Roman"/>
          <w:sz w:val="24"/>
          <w:szCs w:val="24"/>
        </w:rPr>
        <w:t>Projektowana regulacja jest zgodna z prawem Unii Europejskiej.</w:t>
      </w:r>
    </w:p>
    <w:p w14:paraId="47358563" w14:textId="652E9BC1" w:rsidR="00B4333A" w:rsidRDefault="0013248C" w:rsidP="007C0957">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r>
      <w:r w:rsidR="00B4333A">
        <w:rPr>
          <w:rFonts w:ascii="Times New Roman" w:hAnsi="Times New Roman" w:cs="Times New Roman"/>
          <w:sz w:val="24"/>
          <w:szCs w:val="24"/>
        </w:rPr>
        <w:t>Projekt</w:t>
      </w:r>
      <w:r w:rsidR="005E4B42">
        <w:rPr>
          <w:rFonts w:ascii="Times New Roman" w:hAnsi="Times New Roman" w:cs="Times New Roman"/>
          <w:sz w:val="24"/>
          <w:szCs w:val="24"/>
        </w:rPr>
        <w:t xml:space="preserve"> </w:t>
      </w:r>
      <w:r w:rsidR="00B4333A">
        <w:rPr>
          <w:rFonts w:ascii="Times New Roman" w:hAnsi="Times New Roman" w:cs="Times New Roman"/>
          <w:sz w:val="24"/>
          <w:szCs w:val="24"/>
        </w:rPr>
        <w:t>nie był poddany konsultacjom społecznym.</w:t>
      </w:r>
    </w:p>
    <w:p w14:paraId="0D3F03EB" w14:textId="1EB5CB15" w:rsidR="00163978" w:rsidRDefault="0013248C" w:rsidP="007C0957">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r>
      <w:r w:rsidR="00F06743" w:rsidRPr="008E0A9E">
        <w:rPr>
          <w:rFonts w:ascii="Times New Roman" w:hAnsi="Times New Roman" w:cs="Times New Roman"/>
          <w:sz w:val="24"/>
          <w:szCs w:val="24"/>
        </w:rPr>
        <w:t>Projekt nie spowoduje ujemnych skutków dla budżetu Państwa ani jednostek samorządu terytorialnego, albowiem w związku z ograniczeniem szeroko rozumianej biurokracji obniży koszty funkcjonowania organów administracji publicznej i jednocześnie wpłynie pozytywnie na podejmowanie i prowadzenie działalności gospodarczej</w:t>
      </w:r>
      <w:r w:rsidR="005259D1">
        <w:rPr>
          <w:rFonts w:ascii="Times New Roman" w:hAnsi="Times New Roman" w:cs="Times New Roman"/>
          <w:sz w:val="24"/>
          <w:szCs w:val="24"/>
        </w:rPr>
        <w:t xml:space="preserve"> oraz tzw. działalności nieewidencjonowanej</w:t>
      </w:r>
      <w:r w:rsidR="00F06743" w:rsidRPr="008E0A9E">
        <w:rPr>
          <w:rFonts w:ascii="Times New Roman" w:hAnsi="Times New Roman" w:cs="Times New Roman"/>
          <w:sz w:val="24"/>
          <w:szCs w:val="24"/>
        </w:rPr>
        <w:t>, co z kolei przełoży</w:t>
      </w:r>
      <w:r w:rsidR="00E02D98">
        <w:rPr>
          <w:rFonts w:ascii="Times New Roman" w:hAnsi="Times New Roman" w:cs="Times New Roman"/>
          <w:sz w:val="24"/>
          <w:szCs w:val="24"/>
        </w:rPr>
        <w:t xml:space="preserve"> się </w:t>
      </w:r>
      <w:r w:rsidR="00F06743" w:rsidRPr="008E0A9E">
        <w:rPr>
          <w:rFonts w:ascii="Times New Roman" w:hAnsi="Times New Roman" w:cs="Times New Roman"/>
          <w:sz w:val="24"/>
          <w:szCs w:val="24"/>
        </w:rPr>
        <w:t>na zwiększenie dochodów przedsiębiorców</w:t>
      </w:r>
      <w:r w:rsidR="00E02D98">
        <w:rPr>
          <w:rFonts w:ascii="Times New Roman" w:hAnsi="Times New Roman" w:cs="Times New Roman"/>
          <w:sz w:val="24"/>
          <w:szCs w:val="24"/>
        </w:rPr>
        <w:t xml:space="preserve"> i obywateli</w:t>
      </w:r>
      <w:r w:rsidR="00F06743" w:rsidRPr="008E0A9E">
        <w:rPr>
          <w:rFonts w:ascii="Times New Roman" w:hAnsi="Times New Roman" w:cs="Times New Roman"/>
          <w:sz w:val="24"/>
          <w:szCs w:val="24"/>
        </w:rPr>
        <w:t xml:space="preserve">, a tym samym większe wpływy do budżetu Państwa </w:t>
      </w:r>
      <w:r w:rsidR="005259D1">
        <w:rPr>
          <w:rFonts w:ascii="Times New Roman" w:hAnsi="Times New Roman" w:cs="Times New Roman"/>
          <w:sz w:val="24"/>
          <w:szCs w:val="24"/>
        </w:rPr>
        <w:t xml:space="preserve">(i budżetów jednostek samorządu terytorialnego) </w:t>
      </w:r>
      <w:r w:rsidR="00F06743" w:rsidRPr="008E0A9E">
        <w:rPr>
          <w:rFonts w:ascii="Times New Roman" w:hAnsi="Times New Roman" w:cs="Times New Roman"/>
          <w:sz w:val="24"/>
          <w:szCs w:val="24"/>
        </w:rPr>
        <w:t xml:space="preserve">z tytułu różnego rodzaju podatków od uzyskiwanych </w:t>
      </w:r>
      <w:r>
        <w:rPr>
          <w:rFonts w:ascii="Times New Roman" w:hAnsi="Times New Roman" w:cs="Times New Roman"/>
          <w:sz w:val="24"/>
          <w:szCs w:val="24"/>
        </w:rPr>
        <w:t xml:space="preserve">przez nich </w:t>
      </w:r>
      <w:r w:rsidR="00F06743" w:rsidRPr="008E0A9E">
        <w:rPr>
          <w:rFonts w:ascii="Times New Roman" w:hAnsi="Times New Roman" w:cs="Times New Roman"/>
          <w:sz w:val="24"/>
          <w:szCs w:val="24"/>
        </w:rPr>
        <w:t>dochodów.</w:t>
      </w:r>
    </w:p>
    <w:p w14:paraId="3A679DF3" w14:textId="56A9726A" w:rsidR="008B1C8A" w:rsidRPr="008E0A9E" w:rsidRDefault="008B1C8A" w:rsidP="007C0957">
      <w:pPr>
        <w:snapToGrid w:val="0"/>
        <w:spacing w:after="0" w:line="360" w:lineRule="auto"/>
        <w:ind w:right="39"/>
        <w:jc w:val="both"/>
        <w:rPr>
          <w:rFonts w:ascii="Times New Roman" w:hAnsi="Times New Roman" w:cs="Times New Roman"/>
          <w:sz w:val="24"/>
          <w:szCs w:val="24"/>
        </w:rPr>
      </w:pPr>
      <w:r>
        <w:rPr>
          <w:rFonts w:ascii="Times New Roman" w:hAnsi="Times New Roman" w:cs="Times New Roman"/>
          <w:sz w:val="24"/>
          <w:szCs w:val="24"/>
        </w:rPr>
        <w:tab/>
      </w:r>
      <w:r w:rsidR="00254103">
        <w:rPr>
          <w:rFonts w:ascii="Times New Roman" w:hAnsi="Times New Roman" w:cs="Times New Roman"/>
          <w:sz w:val="24"/>
          <w:szCs w:val="24"/>
        </w:rPr>
        <w:t>Podstawowe z</w:t>
      </w:r>
      <w:r w:rsidRPr="008B1C8A">
        <w:rPr>
          <w:rFonts w:ascii="Times New Roman" w:hAnsi="Times New Roman" w:cs="Times New Roman"/>
          <w:sz w:val="24"/>
          <w:szCs w:val="24"/>
        </w:rPr>
        <w:t>ałożenia projek</w:t>
      </w:r>
      <w:r w:rsidR="000236EE">
        <w:rPr>
          <w:rFonts w:ascii="Times New Roman" w:hAnsi="Times New Roman" w:cs="Times New Roman"/>
          <w:sz w:val="24"/>
          <w:szCs w:val="24"/>
        </w:rPr>
        <w:t>towan</w:t>
      </w:r>
      <w:r w:rsidR="001E7FE1">
        <w:rPr>
          <w:rFonts w:ascii="Times New Roman" w:hAnsi="Times New Roman" w:cs="Times New Roman"/>
          <w:sz w:val="24"/>
          <w:szCs w:val="24"/>
        </w:rPr>
        <w:t>ych</w:t>
      </w:r>
      <w:r w:rsidRPr="008B1C8A">
        <w:rPr>
          <w:rFonts w:ascii="Times New Roman" w:hAnsi="Times New Roman" w:cs="Times New Roman"/>
          <w:sz w:val="24"/>
          <w:szCs w:val="24"/>
        </w:rPr>
        <w:t xml:space="preserve"> akt</w:t>
      </w:r>
      <w:r w:rsidR="001E7FE1">
        <w:rPr>
          <w:rFonts w:ascii="Times New Roman" w:hAnsi="Times New Roman" w:cs="Times New Roman"/>
          <w:sz w:val="24"/>
          <w:szCs w:val="24"/>
        </w:rPr>
        <w:t>ów</w:t>
      </w:r>
      <w:r w:rsidRPr="008B1C8A">
        <w:rPr>
          <w:rFonts w:ascii="Times New Roman" w:hAnsi="Times New Roman" w:cs="Times New Roman"/>
          <w:sz w:val="24"/>
          <w:szCs w:val="24"/>
        </w:rPr>
        <w:t xml:space="preserve"> wykonawcz</w:t>
      </w:r>
      <w:r w:rsidR="001E7FE1">
        <w:rPr>
          <w:rFonts w:ascii="Times New Roman" w:hAnsi="Times New Roman" w:cs="Times New Roman"/>
          <w:sz w:val="24"/>
          <w:szCs w:val="24"/>
        </w:rPr>
        <w:t>ych</w:t>
      </w:r>
      <w:r>
        <w:rPr>
          <w:rFonts w:ascii="Times New Roman" w:hAnsi="Times New Roman" w:cs="Times New Roman"/>
          <w:sz w:val="24"/>
          <w:szCs w:val="24"/>
        </w:rPr>
        <w:t>, któ</w:t>
      </w:r>
      <w:r w:rsidR="000236EE">
        <w:rPr>
          <w:rFonts w:ascii="Times New Roman" w:hAnsi="Times New Roman" w:cs="Times New Roman"/>
          <w:sz w:val="24"/>
          <w:szCs w:val="24"/>
        </w:rPr>
        <w:t>r</w:t>
      </w:r>
      <w:r w:rsidR="001E7FE1">
        <w:rPr>
          <w:rFonts w:ascii="Times New Roman" w:hAnsi="Times New Roman" w:cs="Times New Roman"/>
          <w:sz w:val="24"/>
          <w:szCs w:val="24"/>
        </w:rPr>
        <w:t>ych</w:t>
      </w:r>
      <w:r>
        <w:rPr>
          <w:rFonts w:ascii="Times New Roman" w:hAnsi="Times New Roman" w:cs="Times New Roman"/>
          <w:sz w:val="24"/>
          <w:szCs w:val="24"/>
        </w:rPr>
        <w:t xml:space="preserve"> wydanie będzie konieczne w związku z uchwaleniem projektu ustawy, został</w:t>
      </w:r>
      <w:r w:rsidR="001E7FE1">
        <w:rPr>
          <w:rFonts w:ascii="Times New Roman" w:hAnsi="Times New Roman" w:cs="Times New Roman"/>
          <w:sz w:val="24"/>
          <w:szCs w:val="24"/>
        </w:rPr>
        <w:t>y</w:t>
      </w:r>
      <w:r>
        <w:rPr>
          <w:rFonts w:ascii="Times New Roman" w:hAnsi="Times New Roman" w:cs="Times New Roman"/>
          <w:sz w:val="24"/>
          <w:szCs w:val="24"/>
        </w:rPr>
        <w:t xml:space="preserve"> przedstawione we fragmen</w:t>
      </w:r>
      <w:r w:rsidR="001E7FE1">
        <w:rPr>
          <w:rFonts w:ascii="Times New Roman" w:hAnsi="Times New Roman" w:cs="Times New Roman"/>
          <w:sz w:val="24"/>
          <w:szCs w:val="24"/>
        </w:rPr>
        <w:t>tach</w:t>
      </w:r>
      <w:r>
        <w:rPr>
          <w:rFonts w:ascii="Times New Roman" w:hAnsi="Times New Roman" w:cs="Times New Roman"/>
          <w:sz w:val="24"/>
          <w:szCs w:val="24"/>
        </w:rPr>
        <w:t xml:space="preserve"> uzasadnienia bezpośrednio odnoszący</w:t>
      </w:r>
      <w:r w:rsidR="001E7FE1">
        <w:rPr>
          <w:rFonts w:ascii="Times New Roman" w:hAnsi="Times New Roman" w:cs="Times New Roman"/>
          <w:sz w:val="24"/>
          <w:szCs w:val="24"/>
        </w:rPr>
        <w:t xml:space="preserve">ch </w:t>
      </w:r>
      <w:r>
        <w:rPr>
          <w:rFonts w:ascii="Times New Roman" w:hAnsi="Times New Roman" w:cs="Times New Roman"/>
          <w:sz w:val="24"/>
          <w:szCs w:val="24"/>
        </w:rPr>
        <w:t>się do przepi</w:t>
      </w:r>
      <w:r w:rsidR="000236EE">
        <w:rPr>
          <w:rFonts w:ascii="Times New Roman" w:hAnsi="Times New Roman" w:cs="Times New Roman"/>
          <w:sz w:val="24"/>
          <w:szCs w:val="24"/>
        </w:rPr>
        <w:t>s</w:t>
      </w:r>
      <w:r w:rsidR="001E7FE1">
        <w:rPr>
          <w:rFonts w:ascii="Times New Roman" w:hAnsi="Times New Roman" w:cs="Times New Roman"/>
          <w:sz w:val="24"/>
          <w:szCs w:val="24"/>
        </w:rPr>
        <w:t>ów</w:t>
      </w:r>
      <w:r>
        <w:rPr>
          <w:rFonts w:ascii="Times New Roman" w:hAnsi="Times New Roman" w:cs="Times New Roman"/>
          <w:sz w:val="24"/>
          <w:szCs w:val="24"/>
        </w:rPr>
        <w:t xml:space="preserve"> upoważni</w:t>
      </w:r>
      <w:r w:rsidR="000236EE">
        <w:rPr>
          <w:rFonts w:ascii="Times New Roman" w:hAnsi="Times New Roman" w:cs="Times New Roman"/>
          <w:sz w:val="24"/>
          <w:szCs w:val="24"/>
        </w:rPr>
        <w:t>ając</w:t>
      </w:r>
      <w:r w:rsidR="001E7FE1">
        <w:rPr>
          <w:rFonts w:ascii="Times New Roman" w:hAnsi="Times New Roman" w:cs="Times New Roman"/>
          <w:sz w:val="24"/>
          <w:szCs w:val="24"/>
        </w:rPr>
        <w:t>ych</w:t>
      </w:r>
      <w:r>
        <w:rPr>
          <w:rFonts w:ascii="Times New Roman" w:hAnsi="Times New Roman" w:cs="Times New Roman"/>
          <w:sz w:val="24"/>
          <w:szCs w:val="24"/>
        </w:rPr>
        <w:t xml:space="preserve"> do </w:t>
      </w:r>
      <w:r w:rsidR="001E7FE1">
        <w:rPr>
          <w:rFonts w:ascii="Times New Roman" w:hAnsi="Times New Roman" w:cs="Times New Roman"/>
          <w:sz w:val="24"/>
          <w:szCs w:val="24"/>
        </w:rPr>
        <w:t>ich</w:t>
      </w:r>
      <w:r>
        <w:rPr>
          <w:rFonts w:ascii="Times New Roman" w:hAnsi="Times New Roman" w:cs="Times New Roman"/>
          <w:sz w:val="24"/>
          <w:szCs w:val="24"/>
        </w:rPr>
        <w:t xml:space="preserve"> wydania.</w:t>
      </w:r>
    </w:p>
    <w:sectPr w:rsidR="008B1C8A" w:rsidRPr="008E0A9E" w:rsidSect="00AD1732">
      <w:footerReference w:type="default" r:id="rId8"/>
      <w:pgSz w:w="11906" w:h="16838"/>
      <w:pgMar w:top="1417" w:right="1417" w:bottom="1417"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F329B" w14:textId="77777777" w:rsidR="00C10F5A" w:rsidRDefault="00C10F5A" w:rsidP="00C9613D">
      <w:pPr>
        <w:spacing w:after="0" w:line="240" w:lineRule="auto"/>
      </w:pPr>
      <w:r>
        <w:separator/>
      </w:r>
    </w:p>
  </w:endnote>
  <w:endnote w:type="continuationSeparator" w:id="0">
    <w:p w14:paraId="26C5298D" w14:textId="77777777" w:rsidR="00C10F5A" w:rsidRDefault="00C10F5A" w:rsidP="00C9613D">
      <w:pPr>
        <w:spacing w:after="0" w:line="240" w:lineRule="auto"/>
      </w:pPr>
      <w:r>
        <w:continuationSeparator/>
      </w:r>
    </w:p>
  </w:endnote>
  <w:endnote w:type="continuationNotice" w:id="1">
    <w:p w14:paraId="1699700F" w14:textId="77777777" w:rsidR="00C10F5A" w:rsidRDefault="00C10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64144832"/>
      <w:docPartObj>
        <w:docPartGallery w:val="Page Numbers (Bottom of Page)"/>
        <w:docPartUnique/>
      </w:docPartObj>
    </w:sdtPr>
    <w:sdtEndPr/>
    <w:sdtContent>
      <w:p w14:paraId="6F1D15C9" w14:textId="21FBA299" w:rsidR="00A92678" w:rsidRPr="004A0CB9" w:rsidRDefault="00A92678">
        <w:pPr>
          <w:pStyle w:val="Stopka"/>
          <w:jc w:val="center"/>
          <w:rPr>
            <w:rFonts w:ascii="Times New Roman" w:hAnsi="Times New Roman" w:cs="Times New Roman"/>
          </w:rPr>
        </w:pPr>
        <w:r w:rsidRPr="004A0CB9">
          <w:rPr>
            <w:rFonts w:ascii="Times New Roman" w:hAnsi="Times New Roman" w:cs="Times New Roman"/>
          </w:rPr>
          <w:fldChar w:fldCharType="begin"/>
        </w:r>
        <w:r w:rsidRPr="004A0CB9">
          <w:rPr>
            <w:rFonts w:ascii="Times New Roman" w:hAnsi="Times New Roman" w:cs="Times New Roman"/>
          </w:rPr>
          <w:instrText>PAGE   \* MERGEFORMAT</w:instrText>
        </w:r>
        <w:r w:rsidRPr="004A0CB9">
          <w:rPr>
            <w:rFonts w:ascii="Times New Roman" w:hAnsi="Times New Roman" w:cs="Times New Roman"/>
          </w:rPr>
          <w:fldChar w:fldCharType="separate"/>
        </w:r>
        <w:r w:rsidR="00AD1732">
          <w:rPr>
            <w:rFonts w:ascii="Times New Roman" w:hAnsi="Times New Roman" w:cs="Times New Roman"/>
            <w:noProof/>
          </w:rPr>
          <w:t>17</w:t>
        </w:r>
        <w:r w:rsidRPr="004A0CB9">
          <w:rPr>
            <w:rFonts w:ascii="Times New Roman" w:hAnsi="Times New Roman" w:cs="Times New Roman"/>
          </w:rPr>
          <w:fldChar w:fldCharType="end"/>
        </w:r>
      </w:p>
    </w:sdtContent>
  </w:sdt>
  <w:p w14:paraId="49D9A386" w14:textId="77777777" w:rsidR="00A92678" w:rsidRPr="004A0CB9" w:rsidRDefault="00A92678">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32402" w14:textId="77777777" w:rsidR="00C10F5A" w:rsidRDefault="00C10F5A" w:rsidP="00C9613D">
      <w:pPr>
        <w:spacing w:after="0" w:line="240" w:lineRule="auto"/>
      </w:pPr>
      <w:r>
        <w:separator/>
      </w:r>
    </w:p>
  </w:footnote>
  <w:footnote w:type="continuationSeparator" w:id="0">
    <w:p w14:paraId="4C899D42" w14:textId="77777777" w:rsidR="00C10F5A" w:rsidRDefault="00C10F5A" w:rsidP="00C9613D">
      <w:pPr>
        <w:spacing w:after="0" w:line="240" w:lineRule="auto"/>
      </w:pPr>
      <w:r>
        <w:continuationSeparator/>
      </w:r>
    </w:p>
  </w:footnote>
  <w:footnote w:type="continuationNotice" w:id="1">
    <w:p w14:paraId="2480C7F9" w14:textId="77777777" w:rsidR="00C10F5A" w:rsidRDefault="00C10F5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50CE37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2C00E4"/>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72F49AC"/>
    <w:multiLevelType w:val="hybridMultilevel"/>
    <w:tmpl w:val="0FE884F8"/>
    <w:lvl w:ilvl="0" w:tplc="E35A842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 w15:restartNumberingAfterBreak="0">
    <w:nsid w:val="0E2C4DA5"/>
    <w:multiLevelType w:val="hybridMultilevel"/>
    <w:tmpl w:val="3C3C3340"/>
    <w:lvl w:ilvl="0" w:tplc="8C66C50A">
      <w:start w:val="1"/>
      <w:numFmt w:val="decimal"/>
      <w:lvlText w:val="%1."/>
      <w:lvlJc w:val="left"/>
      <w:pPr>
        <w:ind w:left="720" w:hanging="360"/>
      </w:pPr>
      <w:rPr>
        <w:b/>
        <w:bCs/>
        <w:i w:val="0"/>
      </w:rPr>
    </w:lvl>
    <w:lvl w:ilvl="1" w:tplc="0AE0A3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7626E2"/>
    <w:multiLevelType w:val="hybridMultilevel"/>
    <w:tmpl w:val="9A621120"/>
    <w:lvl w:ilvl="0" w:tplc="FFFFFFFF">
      <w:start w:val="1"/>
      <w:numFmt w:val="decimal"/>
      <w:lvlText w:val="%1)"/>
      <w:lvlJc w:val="left"/>
      <w:pPr>
        <w:ind w:left="876" w:hanging="5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2563BD"/>
    <w:multiLevelType w:val="hybridMultilevel"/>
    <w:tmpl w:val="5B24DE88"/>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B063C1"/>
    <w:multiLevelType w:val="hybridMultilevel"/>
    <w:tmpl w:val="8990DFF4"/>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5B4CED"/>
    <w:multiLevelType w:val="hybridMultilevel"/>
    <w:tmpl w:val="DF0428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B838BD"/>
    <w:multiLevelType w:val="hybridMultilevel"/>
    <w:tmpl w:val="21ECC1B6"/>
    <w:lvl w:ilvl="0" w:tplc="FFFFFFFF">
      <w:start w:val="1"/>
      <w:numFmt w:val="decimal"/>
      <w:lvlText w:val="%1)"/>
      <w:lvlJc w:val="left"/>
      <w:pPr>
        <w:ind w:left="1740" w:hanging="360"/>
      </w:p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9" w15:restartNumberingAfterBreak="0">
    <w:nsid w:val="2FB31550"/>
    <w:multiLevelType w:val="hybridMultilevel"/>
    <w:tmpl w:val="8A0A44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0613827"/>
    <w:multiLevelType w:val="hybridMultilevel"/>
    <w:tmpl w:val="44DC414C"/>
    <w:lvl w:ilvl="0" w:tplc="FFFFFFFF">
      <w:start w:val="1"/>
      <w:numFmt w:val="lowerLetter"/>
      <w:lvlText w:val="%1)"/>
      <w:lvlJc w:val="left"/>
      <w:pPr>
        <w:ind w:left="870" w:hanging="360"/>
      </w:p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1" w15:restartNumberingAfterBreak="0">
    <w:nsid w:val="32423F8C"/>
    <w:multiLevelType w:val="hybridMultilevel"/>
    <w:tmpl w:val="078CECF2"/>
    <w:lvl w:ilvl="0" w:tplc="3C42FDE6">
      <w:start w:val="1"/>
      <w:numFmt w:val="decimal"/>
      <w:lvlText w:val="%1)"/>
      <w:lvlJc w:val="left"/>
      <w:pPr>
        <w:ind w:left="876" w:hanging="51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AA08D8"/>
    <w:multiLevelType w:val="hybridMultilevel"/>
    <w:tmpl w:val="9A621120"/>
    <w:lvl w:ilvl="0" w:tplc="FFFFFFFF">
      <w:start w:val="1"/>
      <w:numFmt w:val="decimal"/>
      <w:lvlText w:val="%1)"/>
      <w:lvlJc w:val="left"/>
      <w:pPr>
        <w:ind w:left="876" w:hanging="5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C349CB"/>
    <w:multiLevelType w:val="hybridMultilevel"/>
    <w:tmpl w:val="51047C92"/>
    <w:lvl w:ilvl="0" w:tplc="88268B86">
      <w:start w:val="1"/>
      <w:numFmt w:val="bullet"/>
      <w:lvlText w:val="-"/>
      <w:lvlJc w:val="left"/>
      <w:pPr>
        <w:ind w:left="2165" w:hanging="360"/>
      </w:pPr>
      <w:rPr>
        <w:rFonts w:ascii="Helvetica" w:hAnsi="Helvetica" w:hint="default"/>
      </w:rPr>
    </w:lvl>
    <w:lvl w:ilvl="1" w:tplc="04150003" w:tentative="1">
      <w:start w:val="1"/>
      <w:numFmt w:val="bullet"/>
      <w:lvlText w:val="o"/>
      <w:lvlJc w:val="left"/>
      <w:pPr>
        <w:ind w:left="2885" w:hanging="360"/>
      </w:pPr>
      <w:rPr>
        <w:rFonts w:ascii="Courier New" w:hAnsi="Courier New" w:cs="Courier New" w:hint="default"/>
      </w:rPr>
    </w:lvl>
    <w:lvl w:ilvl="2" w:tplc="04150005" w:tentative="1">
      <w:start w:val="1"/>
      <w:numFmt w:val="bullet"/>
      <w:lvlText w:val=""/>
      <w:lvlJc w:val="left"/>
      <w:pPr>
        <w:ind w:left="3605" w:hanging="360"/>
      </w:pPr>
      <w:rPr>
        <w:rFonts w:ascii="Wingdings" w:hAnsi="Wingdings" w:hint="default"/>
      </w:rPr>
    </w:lvl>
    <w:lvl w:ilvl="3" w:tplc="04150001" w:tentative="1">
      <w:start w:val="1"/>
      <w:numFmt w:val="bullet"/>
      <w:lvlText w:val=""/>
      <w:lvlJc w:val="left"/>
      <w:pPr>
        <w:ind w:left="4325" w:hanging="360"/>
      </w:pPr>
      <w:rPr>
        <w:rFonts w:ascii="Symbol" w:hAnsi="Symbol" w:hint="default"/>
      </w:rPr>
    </w:lvl>
    <w:lvl w:ilvl="4" w:tplc="04150003" w:tentative="1">
      <w:start w:val="1"/>
      <w:numFmt w:val="bullet"/>
      <w:lvlText w:val="o"/>
      <w:lvlJc w:val="left"/>
      <w:pPr>
        <w:ind w:left="5045" w:hanging="360"/>
      </w:pPr>
      <w:rPr>
        <w:rFonts w:ascii="Courier New" w:hAnsi="Courier New" w:cs="Courier New" w:hint="default"/>
      </w:rPr>
    </w:lvl>
    <w:lvl w:ilvl="5" w:tplc="04150005" w:tentative="1">
      <w:start w:val="1"/>
      <w:numFmt w:val="bullet"/>
      <w:lvlText w:val=""/>
      <w:lvlJc w:val="left"/>
      <w:pPr>
        <w:ind w:left="5765" w:hanging="360"/>
      </w:pPr>
      <w:rPr>
        <w:rFonts w:ascii="Wingdings" w:hAnsi="Wingdings" w:hint="default"/>
      </w:rPr>
    </w:lvl>
    <w:lvl w:ilvl="6" w:tplc="04150001" w:tentative="1">
      <w:start w:val="1"/>
      <w:numFmt w:val="bullet"/>
      <w:lvlText w:val=""/>
      <w:lvlJc w:val="left"/>
      <w:pPr>
        <w:ind w:left="6485" w:hanging="360"/>
      </w:pPr>
      <w:rPr>
        <w:rFonts w:ascii="Symbol" w:hAnsi="Symbol" w:hint="default"/>
      </w:rPr>
    </w:lvl>
    <w:lvl w:ilvl="7" w:tplc="04150003" w:tentative="1">
      <w:start w:val="1"/>
      <w:numFmt w:val="bullet"/>
      <w:lvlText w:val="o"/>
      <w:lvlJc w:val="left"/>
      <w:pPr>
        <w:ind w:left="7205" w:hanging="360"/>
      </w:pPr>
      <w:rPr>
        <w:rFonts w:ascii="Courier New" w:hAnsi="Courier New" w:cs="Courier New" w:hint="default"/>
      </w:rPr>
    </w:lvl>
    <w:lvl w:ilvl="8" w:tplc="04150005" w:tentative="1">
      <w:start w:val="1"/>
      <w:numFmt w:val="bullet"/>
      <w:lvlText w:val=""/>
      <w:lvlJc w:val="left"/>
      <w:pPr>
        <w:ind w:left="7925" w:hanging="360"/>
      </w:pPr>
      <w:rPr>
        <w:rFonts w:ascii="Wingdings" w:hAnsi="Wingdings" w:hint="default"/>
      </w:rPr>
    </w:lvl>
  </w:abstractNum>
  <w:abstractNum w:abstractNumId="14" w15:restartNumberingAfterBreak="0">
    <w:nsid w:val="3A0A4457"/>
    <w:multiLevelType w:val="hybridMultilevel"/>
    <w:tmpl w:val="9B720CE8"/>
    <w:lvl w:ilvl="0" w:tplc="4906CA7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3A31238D"/>
    <w:multiLevelType w:val="hybridMultilevel"/>
    <w:tmpl w:val="DDB4FCF8"/>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6B6A70"/>
    <w:multiLevelType w:val="hybridMultilevel"/>
    <w:tmpl w:val="21ECC1B6"/>
    <w:lvl w:ilvl="0" w:tplc="04150011">
      <w:start w:val="1"/>
      <w:numFmt w:val="decimal"/>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17" w15:restartNumberingAfterBreak="0">
    <w:nsid w:val="3AAC1275"/>
    <w:multiLevelType w:val="hybridMultilevel"/>
    <w:tmpl w:val="9A621120"/>
    <w:lvl w:ilvl="0" w:tplc="FFFFFFFF">
      <w:start w:val="1"/>
      <w:numFmt w:val="decimal"/>
      <w:lvlText w:val="%1)"/>
      <w:lvlJc w:val="left"/>
      <w:pPr>
        <w:ind w:left="876" w:hanging="5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B36E50"/>
    <w:multiLevelType w:val="hybridMultilevel"/>
    <w:tmpl w:val="A42C95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DB4325"/>
    <w:multiLevelType w:val="hybridMultilevel"/>
    <w:tmpl w:val="44DC414C"/>
    <w:lvl w:ilvl="0" w:tplc="FFFFFFFF">
      <w:start w:val="1"/>
      <w:numFmt w:val="lowerLetter"/>
      <w:lvlText w:val="%1)"/>
      <w:lvlJc w:val="left"/>
      <w:pPr>
        <w:ind w:left="870" w:hanging="360"/>
      </w:p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20" w15:restartNumberingAfterBreak="0">
    <w:nsid w:val="422559BB"/>
    <w:multiLevelType w:val="hybridMultilevel"/>
    <w:tmpl w:val="88FCC72A"/>
    <w:lvl w:ilvl="0" w:tplc="04150013">
      <w:start w:val="1"/>
      <w:numFmt w:val="upperRoman"/>
      <w:lvlText w:val="%1."/>
      <w:lvlJc w:val="right"/>
      <w:pPr>
        <w:ind w:left="780" w:hanging="360"/>
      </w:pPr>
    </w:lvl>
    <w:lvl w:ilvl="1" w:tplc="04150019">
      <w:start w:val="1"/>
      <w:numFmt w:val="lowerLetter"/>
      <w:lvlText w:val="%2."/>
      <w:lvlJc w:val="left"/>
      <w:pPr>
        <w:ind w:left="1500" w:hanging="360"/>
      </w:pPr>
    </w:lvl>
    <w:lvl w:ilvl="2" w:tplc="BFC0D570">
      <w:numFmt w:val="bullet"/>
      <w:lvlText w:val="•"/>
      <w:lvlJc w:val="left"/>
      <w:pPr>
        <w:ind w:left="2745" w:hanging="705"/>
      </w:pPr>
      <w:rPr>
        <w:rFonts w:ascii="Times New Roman" w:eastAsia="Arial Unicode MS" w:hAnsi="Times New Roman" w:cs="Times New Roman" w:hint="default"/>
      </w:rPr>
    </w:lvl>
    <w:lvl w:ilvl="3" w:tplc="10C017E4">
      <w:start w:val="1"/>
      <w:numFmt w:val="decimal"/>
      <w:lvlText w:val="%4)"/>
      <w:lvlJc w:val="left"/>
      <w:pPr>
        <w:ind w:left="2970" w:hanging="390"/>
      </w:pPr>
      <w:rPr>
        <w:rFonts w:hint="default"/>
      </w:r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4DE46830"/>
    <w:multiLevelType w:val="hybridMultilevel"/>
    <w:tmpl w:val="44DC414C"/>
    <w:lvl w:ilvl="0" w:tplc="FFFFFFFF">
      <w:start w:val="1"/>
      <w:numFmt w:val="lowerLetter"/>
      <w:lvlText w:val="%1)"/>
      <w:lvlJc w:val="left"/>
      <w:pPr>
        <w:ind w:left="870" w:hanging="360"/>
      </w:p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22" w15:restartNumberingAfterBreak="0">
    <w:nsid w:val="5A35709D"/>
    <w:multiLevelType w:val="hybridMultilevel"/>
    <w:tmpl w:val="69822CC6"/>
    <w:lvl w:ilvl="0" w:tplc="08503C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CCD69BA"/>
    <w:multiLevelType w:val="hybridMultilevel"/>
    <w:tmpl w:val="9D569C86"/>
    <w:lvl w:ilvl="0" w:tplc="5D4C98E2">
      <w:start w:val="4"/>
      <w:numFmt w:val="decimal"/>
      <w:lvlText w:val="%1)"/>
      <w:lvlJc w:val="left"/>
      <w:pPr>
        <w:ind w:left="360" w:hanging="360"/>
      </w:pPr>
      <w:rPr>
        <w:rFonts w:hint="default"/>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24" w15:restartNumberingAfterBreak="0">
    <w:nsid w:val="61F122F5"/>
    <w:multiLevelType w:val="hybridMultilevel"/>
    <w:tmpl w:val="AA8C44CE"/>
    <w:lvl w:ilvl="0" w:tplc="FFFFFFFF">
      <w:start w:val="1"/>
      <w:numFmt w:val="decimal"/>
      <w:lvlText w:val="%1)"/>
      <w:lvlJc w:val="left"/>
      <w:pPr>
        <w:ind w:left="1858" w:hanging="360"/>
      </w:pPr>
      <w:rPr>
        <w:rFonts w:hint="default"/>
      </w:rPr>
    </w:lvl>
    <w:lvl w:ilvl="1" w:tplc="FFFFFFFF" w:tentative="1">
      <w:start w:val="1"/>
      <w:numFmt w:val="lowerLetter"/>
      <w:lvlText w:val="%2."/>
      <w:lvlJc w:val="left"/>
      <w:pPr>
        <w:ind w:left="2578" w:hanging="360"/>
      </w:pPr>
    </w:lvl>
    <w:lvl w:ilvl="2" w:tplc="FFFFFFFF" w:tentative="1">
      <w:start w:val="1"/>
      <w:numFmt w:val="lowerRoman"/>
      <w:lvlText w:val="%3."/>
      <w:lvlJc w:val="right"/>
      <w:pPr>
        <w:ind w:left="3298" w:hanging="180"/>
      </w:pPr>
    </w:lvl>
    <w:lvl w:ilvl="3" w:tplc="FFFFFFFF" w:tentative="1">
      <w:start w:val="1"/>
      <w:numFmt w:val="decimal"/>
      <w:lvlText w:val="%4."/>
      <w:lvlJc w:val="left"/>
      <w:pPr>
        <w:ind w:left="4018" w:hanging="360"/>
      </w:pPr>
    </w:lvl>
    <w:lvl w:ilvl="4" w:tplc="FFFFFFFF" w:tentative="1">
      <w:start w:val="1"/>
      <w:numFmt w:val="lowerLetter"/>
      <w:lvlText w:val="%5."/>
      <w:lvlJc w:val="left"/>
      <w:pPr>
        <w:ind w:left="4738" w:hanging="360"/>
      </w:pPr>
    </w:lvl>
    <w:lvl w:ilvl="5" w:tplc="FFFFFFFF" w:tentative="1">
      <w:start w:val="1"/>
      <w:numFmt w:val="lowerRoman"/>
      <w:lvlText w:val="%6."/>
      <w:lvlJc w:val="right"/>
      <w:pPr>
        <w:ind w:left="5458" w:hanging="180"/>
      </w:pPr>
    </w:lvl>
    <w:lvl w:ilvl="6" w:tplc="FFFFFFFF" w:tentative="1">
      <w:start w:val="1"/>
      <w:numFmt w:val="decimal"/>
      <w:lvlText w:val="%7."/>
      <w:lvlJc w:val="left"/>
      <w:pPr>
        <w:ind w:left="6178" w:hanging="360"/>
      </w:pPr>
    </w:lvl>
    <w:lvl w:ilvl="7" w:tplc="FFFFFFFF" w:tentative="1">
      <w:start w:val="1"/>
      <w:numFmt w:val="lowerLetter"/>
      <w:lvlText w:val="%8."/>
      <w:lvlJc w:val="left"/>
      <w:pPr>
        <w:ind w:left="6898" w:hanging="360"/>
      </w:pPr>
    </w:lvl>
    <w:lvl w:ilvl="8" w:tplc="FFFFFFFF" w:tentative="1">
      <w:start w:val="1"/>
      <w:numFmt w:val="lowerRoman"/>
      <w:lvlText w:val="%9."/>
      <w:lvlJc w:val="right"/>
      <w:pPr>
        <w:ind w:left="7618" w:hanging="180"/>
      </w:pPr>
    </w:lvl>
  </w:abstractNum>
  <w:abstractNum w:abstractNumId="25" w15:restartNumberingAfterBreak="0">
    <w:nsid w:val="691C1A68"/>
    <w:multiLevelType w:val="hybridMultilevel"/>
    <w:tmpl w:val="9A621120"/>
    <w:lvl w:ilvl="0" w:tplc="FFFFFFFF">
      <w:start w:val="1"/>
      <w:numFmt w:val="decimal"/>
      <w:lvlText w:val="%1)"/>
      <w:lvlJc w:val="left"/>
      <w:pPr>
        <w:ind w:left="876" w:hanging="5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D954F9"/>
    <w:multiLevelType w:val="hybridMultilevel"/>
    <w:tmpl w:val="FA3A4FAC"/>
    <w:lvl w:ilvl="0" w:tplc="D0201C60">
      <w:start w:val="1"/>
      <w:numFmt w:val="decimal"/>
      <w:pStyle w:val="AAPKT1"/>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7A5C6F1C"/>
    <w:multiLevelType w:val="hybridMultilevel"/>
    <w:tmpl w:val="0B0E834E"/>
    <w:lvl w:ilvl="0" w:tplc="7D5A6BC0">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7DD533A5"/>
    <w:multiLevelType w:val="hybridMultilevel"/>
    <w:tmpl w:val="14A66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E346DF"/>
    <w:multiLevelType w:val="hybridMultilevel"/>
    <w:tmpl w:val="3584605E"/>
    <w:lvl w:ilvl="0" w:tplc="04150017">
      <w:start w:val="1"/>
      <w:numFmt w:val="lowerLetter"/>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20"/>
  </w:num>
  <w:num w:numId="2">
    <w:abstractNumId w:val="3"/>
  </w:num>
  <w:num w:numId="3">
    <w:abstractNumId w:val="15"/>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
  </w:num>
  <w:num w:numId="7">
    <w:abstractNumId w:val="0"/>
  </w:num>
  <w:num w:numId="8">
    <w:abstractNumId w:val="6"/>
  </w:num>
  <w:num w:numId="9">
    <w:abstractNumId w:val="11"/>
  </w:num>
  <w:num w:numId="10">
    <w:abstractNumId w:val="25"/>
  </w:num>
  <w:num w:numId="11">
    <w:abstractNumId w:val="17"/>
  </w:num>
  <w:num w:numId="12">
    <w:abstractNumId w:val="29"/>
  </w:num>
  <w:num w:numId="13">
    <w:abstractNumId w:val="21"/>
  </w:num>
  <w:num w:numId="14">
    <w:abstractNumId w:val="23"/>
  </w:num>
  <w:num w:numId="15">
    <w:abstractNumId w:val="10"/>
  </w:num>
  <w:num w:numId="16">
    <w:abstractNumId w:val="24"/>
  </w:num>
  <w:num w:numId="17">
    <w:abstractNumId w:val="16"/>
  </w:num>
  <w:num w:numId="18">
    <w:abstractNumId w:val="13"/>
  </w:num>
  <w:num w:numId="19">
    <w:abstractNumId w:val="8"/>
  </w:num>
  <w:num w:numId="20">
    <w:abstractNumId w:val="4"/>
  </w:num>
  <w:num w:numId="21">
    <w:abstractNumId w:val="5"/>
  </w:num>
  <w:num w:numId="22">
    <w:abstractNumId w:val="12"/>
  </w:num>
  <w:num w:numId="23">
    <w:abstractNumId w:val="19"/>
  </w:num>
  <w:num w:numId="24">
    <w:abstractNumId w:val="14"/>
  </w:num>
  <w:num w:numId="25">
    <w:abstractNumId w:val="27"/>
  </w:num>
  <w:num w:numId="26">
    <w:abstractNumId w:val="22"/>
  </w:num>
  <w:num w:numId="27">
    <w:abstractNumId w:val="2"/>
  </w:num>
  <w:num w:numId="28">
    <w:abstractNumId w:val="7"/>
  </w:num>
  <w:num w:numId="29">
    <w:abstractNumId w:val="18"/>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C0"/>
    <w:rsid w:val="00000B5B"/>
    <w:rsid w:val="00000FC2"/>
    <w:rsid w:val="000026A9"/>
    <w:rsid w:val="0000315D"/>
    <w:rsid w:val="00003A11"/>
    <w:rsid w:val="00005B6F"/>
    <w:rsid w:val="000068A5"/>
    <w:rsid w:val="0000696D"/>
    <w:rsid w:val="00012BD9"/>
    <w:rsid w:val="00013DE5"/>
    <w:rsid w:val="00013EA8"/>
    <w:rsid w:val="00014B3C"/>
    <w:rsid w:val="00020F9E"/>
    <w:rsid w:val="00021AA5"/>
    <w:rsid w:val="00022C1F"/>
    <w:rsid w:val="000236EE"/>
    <w:rsid w:val="00025862"/>
    <w:rsid w:val="0003574C"/>
    <w:rsid w:val="00036792"/>
    <w:rsid w:val="000445EE"/>
    <w:rsid w:val="000467C7"/>
    <w:rsid w:val="00046913"/>
    <w:rsid w:val="000470AC"/>
    <w:rsid w:val="0004764E"/>
    <w:rsid w:val="000507F2"/>
    <w:rsid w:val="000548D6"/>
    <w:rsid w:val="00054DA5"/>
    <w:rsid w:val="00055774"/>
    <w:rsid w:val="0005675A"/>
    <w:rsid w:val="000643AB"/>
    <w:rsid w:val="00065BA0"/>
    <w:rsid w:val="00067D12"/>
    <w:rsid w:val="000766CD"/>
    <w:rsid w:val="00082120"/>
    <w:rsid w:val="00083D4E"/>
    <w:rsid w:val="000841EC"/>
    <w:rsid w:val="00086DA4"/>
    <w:rsid w:val="00086EC2"/>
    <w:rsid w:val="00087F60"/>
    <w:rsid w:val="0009214B"/>
    <w:rsid w:val="000925D8"/>
    <w:rsid w:val="000927C0"/>
    <w:rsid w:val="00092BE7"/>
    <w:rsid w:val="00092CE1"/>
    <w:rsid w:val="00094664"/>
    <w:rsid w:val="0009584E"/>
    <w:rsid w:val="000A0AF2"/>
    <w:rsid w:val="000A16FC"/>
    <w:rsid w:val="000A2DC4"/>
    <w:rsid w:val="000A3628"/>
    <w:rsid w:val="000A3670"/>
    <w:rsid w:val="000A7933"/>
    <w:rsid w:val="000B2682"/>
    <w:rsid w:val="000B39BC"/>
    <w:rsid w:val="000B599C"/>
    <w:rsid w:val="000C1838"/>
    <w:rsid w:val="000C1B4F"/>
    <w:rsid w:val="000C2601"/>
    <w:rsid w:val="000C2AD2"/>
    <w:rsid w:val="000C7514"/>
    <w:rsid w:val="000D0CB8"/>
    <w:rsid w:val="000D11C4"/>
    <w:rsid w:val="000D1F8B"/>
    <w:rsid w:val="000D5038"/>
    <w:rsid w:val="000E001C"/>
    <w:rsid w:val="000E14DF"/>
    <w:rsid w:val="000E2E99"/>
    <w:rsid w:val="000E3671"/>
    <w:rsid w:val="000E3C73"/>
    <w:rsid w:val="000E45F8"/>
    <w:rsid w:val="000F144C"/>
    <w:rsid w:val="000F3DCA"/>
    <w:rsid w:val="000F7188"/>
    <w:rsid w:val="001001C8"/>
    <w:rsid w:val="00102802"/>
    <w:rsid w:val="001033D3"/>
    <w:rsid w:val="0010585F"/>
    <w:rsid w:val="00106B5F"/>
    <w:rsid w:val="00107E19"/>
    <w:rsid w:val="0011023C"/>
    <w:rsid w:val="001106A1"/>
    <w:rsid w:val="001125DA"/>
    <w:rsid w:val="00114777"/>
    <w:rsid w:val="00114859"/>
    <w:rsid w:val="00116D03"/>
    <w:rsid w:val="00117E9E"/>
    <w:rsid w:val="00117F32"/>
    <w:rsid w:val="00121DED"/>
    <w:rsid w:val="001223E1"/>
    <w:rsid w:val="00123BE8"/>
    <w:rsid w:val="0012444A"/>
    <w:rsid w:val="001245FB"/>
    <w:rsid w:val="001251E8"/>
    <w:rsid w:val="00126807"/>
    <w:rsid w:val="001269CF"/>
    <w:rsid w:val="00126ADD"/>
    <w:rsid w:val="00126F53"/>
    <w:rsid w:val="00127173"/>
    <w:rsid w:val="00130566"/>
    <w:rsid w:val="0013248C"/>
    <w:rsid w:val="00136759"/>
    <w:rsid w:val="0013675E"/>
    <w:rsid w:val="00137AAC"/>
    <w:rsid w:val="00141903"/>
    <w:rsid w:val="00143C21"/>
    <w:rsid w:val="00143F64"/>
    <w:rsid w:val="001478E7"/>
    <w:rsid w:val="00153324"/>
    <w:rsid w:val="00156695"/>
    <w:rsid w:val="001568ED"/>
    <w:rsid w:val="00156C5E"/>
    <w:rsid w:val="00156CE7"/>
    <w:rsid w:val="0016017B"/>
    <w:rsid w:val="0016166E"/>
    <w:rsid w:val="00161CED"/>
    <w:rsid w:val="001620DB"/>
    <w:rsid w:val="00162FBD"/>
    <w:rsid w:val="00163978"/>
    <w:rsid w:val="00163ED3"/>
    <w:rsid w:val="0017021C"/>
    <w:rsid w:val="001725EB"/>
    <w:rsid w:val="001728C0"/>
    <w:rsid w:val="001750CD"/>
    <w:rsid w:val="00175A73"/>
    <w:rsid w:val="00177A80"/>
    <w:rsid w:val="0018109B"/>
    <w:rsid w:val="00183A63"/>
    <w:rsid w:val="00186A15"/>
    <w:rsid w:val="001911FD"/>
    <w:rsid w:val="00192EE8"/>
    <w:rsid w:val="001964E6"/>
    <w:rsid w:val="001A0CF6"/>
    <w:rsid w:val="001A13DB"/>
    <w:rsid w:val="001A310E"/>
    <w:rsid w:val="001B0555"/>
    <w:rsid w:val="001B0855"/>
    <w:rsid w:val="001B6FBD"/>
    <w:rsid w:val="001B7494"/>
    <w:rsid w:val="001C2233"/>
    <w:rsid w:val="001C2C88"/>
    <w:rsid w:val="001C3712"/>
    <w:rsid w:val="001C5C27"/>
    <w:rsid w:val="001C69C8"/>
    <w:rsid w:val="001D1418"/>
    <w:rsid w:val="001D1B20"/>
    <w:rsid w:val="001D5278"/>
    <w:rsid w:val="001D5483"/>
    <w:rsid w:val="001D65E8"/>
    <w:rsid w:val="001D753D"/>
    <w:rsid w:val="001E009B"/>
    <w:rsid w:val="001E182E"/>
    <w:rsid w:val="001E4350"/>
    <w:rsid w:val="001E79DE"/>
    <w:rsid w:val="001E7FE1"/>
    <w:rsid w:val="001F117F"/>
    <w:rsid w:val="001F1711"/>
    <w:rsid w:val="001F1A6C"/>
    <w:rsid w:val="001F2F0F"/>
    <w:rsid w:val="001F3D72"/>
    <w:rsid w:val="001F4C63"/>
    <w:rsid w:val="001F5DC5"/>
    <w:rsid w:val="001F6012"/>
    <w:rsid w:val="001F65AD"/>
    <w:rsid w:val="0020199D"/>
    <w:rsid w:val="00205D39"/>
    <w:rsid w:val="00206F03"/>
    <w:rsid w:val="0020773D"/>
    <w:rsid w:val="00207BA4"/>
    <w:rsid w:val="00210274"/>
    <w:rsid w:val="00210282"/>
    <w:rsid w:val="00210BE0"/>
    <w:rsid w:val="00214B44"/>
    <w:rsid w:val="00215D26"/>
    <w:rsid w:val="00216D03"/>
    <w:rsid w:val="00220F23"/>
    <w:rsid w:val="00222359"/>
    <w:rsid w:val="00224B5C"/>
    <w:rsid w:val="0022583F"/>
    <w:rsid w:val="00226406"/>
    <w:rsid w:val="00231D7F"/>
    <w:rsid w:val="0023238D"/>
    <w:rsid w:val="002328DE"/>
    <w:rsid w:val="00232A4F"/>
    <w:rsid w:val="00234063"/>
    <w:rsid w:val="00234AA1"/>
    <w:rsid w:val="00237A8F"/>
    <w:rsid w:val="00241D2D"/>
    <w:rsid w:val="00246BE4"/>
    <w:rsid w:val="00247C5F"/>
    <w:rsid w:val="002518B4"/>
    <w:rsid w:val="00251E51"/>
    <w:rsid w:val="00254103"/>
    <w:rsid w:val="002572C9"/>
    <w:rsid w:val="00262086"/>
    <w:rsid w:val="00264055"/>
    <w:rsid w:val="0026426F"/>
    <w:rsid w:val="00265735"/>
    <w:rsid w:val="0026580D"/>
    <w:rsid w:val="00265A07"/>
    <w:rsid w:val="0026601E"/>
    <w:rsid w:val="0026784D"/>
    <w:rsid w:val="00270C05"/>
    <w:rsid w:val="00270D58"/>
    <w:rsid w:val="00270EE8"/>
    <w:rsid w:val="00271DAF"/>
    <w:rsid w:val="00273393"/>
    <w:rsid w:val="00273433"/>
    <w:rsid w:val="00276370"/>
    <w:rsid w:val="00281A0D"/>
    <w:rsid w:val="002857A5"/>
    <w:rsid w:val="0028601E"/>
    <w:rsid w:val="00293A5F"/>
    <w:rsid w:val="00293C52"/>
    <w:rsid w:val="00297E5A"/>
    <w:rsid w:val="002A0B62"/>
    <w:rsid w:val="002A1497"/>
    <w:rsid w:val="002A3809"/>
    <w:rsid w:val="002A4B06"/>
    <w:rsid w:val="002A5F8E"/>
    <w:rsid w:val="002A6F21"/>
    <w:rsid w:val="002B3B0F"/>
    <w:rsid w:val="002B41C3"/>
    <w:rsid w:val="002B6D36"/>
    <w:rsid w:val="002C0D81"/>
    <w:rsid w:val="002C2462"/>
    <w:rsid w:val="002C2D93"/>
    <w:rsid w:val="002C34F5"/>
    <w:rsid w:val="002C5475"/>
    <w:rsid w:val="002C6C36"/>
    <w:rsid w:val="002C73E5"/>
    <w:rsid w:val="002D26C7"/>
    <w:rsid w:val="002D3485"/>
    <w:rsid w:val="002D3996"/>
    <w:rsid w:val="002D530F"/>
    <w:rsid w:val="002D5F56"/>
    <w:rsid w:val="002D631B"/>
    <w:rsid w:val="002D698D"/>
    <w:rsid w:val="002E406E"/>
    <w:rsid w:val="002E4484"/>
    <w:rsid w:val="002E50DF"/>
    <w:rsid w:val="002E5587"/>
    <w:rsid w:val="002E7158"/>
    <w:rsid w:val="002F0A0D"/>
    <w:rsid w:val="002F1ED4"/>
    <w:rsid w:val="002F2376"/>
    <w:rsid w:val="002F38FD"/>
    <w:rsid w:val="002F41D7"/>
    <w:rsid w:val="002F4F0E"/>
    <w:rsid w:val="00302A53"/>
    <w:rsid w:val="003034AF"/>
    <w:rsid w:val="00303FAE"/>
    <w:rsid w:val="00304967"/>
    <w:rsid w:val="00307A41"/>
    <w:rsid w:val="003101BB"/>
    <w:rsid w:val="00310909"/>
    <w:rsid w:val="00311B68"/>
    <w:rsid w:val="00312E8A"/>
    <w:rsid w:val="00312FD5"/>
    <w:rsid w:val="00314213"/>
    <w:rsid w:val="00315A26"/>
    <w:rsid w:val="00316445"/>
    <w:rsid w:val="00316646"/>
    <w:rsid w:val="00320F79"/>
    <w:rsid w:val="003226D3"/>
    <w:rsid w:val="003227C2"/>
    <w:rsid w:val="003242AC"/>
    <w:rsid w:val="00324837"/>
    <w:rsid w:val="00326D67"/>
    <w:rsid w:val="00331154"/>
    <w:rsid w:val="00331BFF"/>
    <w:rsid w:val="00332310"/>
    <w:rsid w:val="0033238F"/>
    <w:rsid w:val="00333996"/>
    <w:rsid w:val="00335A5F"/>
    <w:rsid w:val="00342C62"/>
    <w:rsid w:val="003430FD"/>
    <w:rsid w:val="00344644"/>
    <w:rsid w:val="00345027"/>
    <w:rsid w:val="003467D3"/>
    <w:rsid w:val="00350465"/>
    <w:rsid w:val="003507D1"/>
    <w:rsid w:val="00353472"/>
    <w:rsid w:val="00353DB8"/>
    <w:rsid w:val="003550D3"/>
    <w:rsid w:val="00355F12"/>
    <w:rsid w:val="00357624"/>
    <w:rsid w:val="003635A0"/>
    <w:rsid w:val="00365073"/>
    <w:rsid w:val="00366F45"/>
    <w:rsid w:val="00374564"/>
    <w:rsid w:val="00380A93"/>
    <w:rsid w:val="0038283B"/>
    <w:rsid w:val="00384293"/>
    <w:rsid w:val="0038556C"/>
    <w:rsid w:val="00386C98"/>
    <w:rsid w:val="00386D52"/>
    <w:rsid w:val="00390AE6"/>
    <w:rsid w:val="0039179E"/>
    <w:rsid w:val="00392288"/>
    <w:rsid w:val="003923B1"/>
    <w:rsid w:val="00393800"/>
    <w:rsid w:val="00395989"/>
    <w:rsid w:val="003966D4"/>
    <w:rsid w:val="003A348A"/>
    <w:rsid w:val="003A4833"/>
    <w:rsid w:val="003A6136"/>
    <w:rsid w:val="003A7467"/>
    <w:rsid w:val="003B005B"/>
    <w:rsid w:val="003B1807"/>
    <w:rsid w:val="003B49DD"/>
    <w:rsid w:val="003B5B08"/>
    <w:rsid w:val="003C0D81"/>
    <w:rsid w:val="003C1CD8"/>
    <w:rsid w:val="003C2D45"/>
    <w:rsid w:val="003C3D8F"/>
    <w:rsid w:val="003C4327"/>
    <w:rsid w:val="003C4339"/>
    <w:rsid w:val="003C6EE0"/>
    <w:rsid w:val="003D22EE"/>
    <w:rsid w:val="003D36D8"/>
    <w:rsid w:val="003D3797"/>
    <w:rsid w:val="003D617F"/>
    <w:rsid w:val="003D6832"/>
    <w:rsid w:val="003D7FB3"/>
    <w:rsid w:val="003E11A6"/>
    <w:rsid w:val="003E24DD"/>
    <w:rsid w:val="003E36B4"/>
    <w:rsid w:val="003E3F53"/>
    <w:rsid w:val="003E4264"/>
    <w:rsid w:val="003E5A79"/>
    <w:rsid w:val="003E69A9"/>
    <w:rsid w:val="003F0A5E"/>
    <w:rsid w:val="003F24F2"/>
    <w:rsid w:val="003F4649"/>
    <w:rsid w:val="003F5585"/>
    <w:rsid w:val="00403271"/>
    <w:rsid w:val="00405B13"/>
    <w:rsid w:val="00405D24"/>
    <w:rsid w:val="00405F34"/>
    <w:rsid w:val="00407510"/>
    <w:rsid w:val="004103AB"/>
    <w:rsid w:val="00410DF5"/>
    <w:rsid w:val="004115A9"/>
    <w:rsid w:val="00411A9F"/>
    <w:rsid w:val="00412B92"/>
    <w:rsid w:val="0041401D"/>
    <w:rsid w:val="00414F6F"/>
    <w:rsid w:val="0041597E"/>
    <w:rsid w:val="00417A84"/>
    <w:rsid w:val="00421B64"/>
    <w:rsid w:val="004256F7"/>
    <w:rsid w:val="0042572E"/>
    <w:rsid w:val="00425818"/>
    <w:rsid w:val="00431188"/>
    <w:rsid w:val="004315F9"/>
    <w:rsid w:val="00431665"/>
    <w:rsid w:val="00431750"/>
    <w:rsid w:val="004349E8"/>
    <w:rsid w:val="00436188"/>
    <w:rsid w:val="004364B3"/>
    <w:rsid w:val="00440539"/>
    <w:rsid w:val="0044168A"/>
    <w:rsid w:val="00443A02"/>
    <w:rsid w:val="004457E5"/>
    <w:rsid w:val="00445F95"/>
    <w:rsid w:val="00447FC9"/>
    <w:rsid w:val="004506B8"/>
    <w:rsid w:val="00452A76"/>
    <w:rsid w:val="004576BE"/>
    <w:rsid w:val="004603D9"/>
    <w:rsid w:val="004607D9"/>
    <w:rsid w:val="00460AA7"/>
    <w:rsid w:val="00463F64"/>
    <w:rsid w:val="004642E6"/>
    <w:rsid w:val="00465D14"/>
    <w:rsid w:val="0046602D"/>
    <w:rsid w:val="00466B6D"/>
    <w:rsid w:val="00466EC3"/>
    <w:rsid w:val="00470CBE"/>
    <w:rsid w:val="004765C2"/>
    <w:rsid w:val="00476794"/>
    <w:rsid w:val="004768C8"/>
    <w:rsid w:val="0047757E"/>
    <w:rsid w:val="004809F2"/>
    <w:rsid w:val="0048168E"/>
    <w:rsid w:val="00482C9A"/>
    <w:rsid w:val="00483CD3"/>
    <w:rsid w:val="00483DF0"/>
    <w:rsid w:val="0048638B"/>
    <w:rsid w:val="00487782"/>
    <w:rsid w:val="004878A6"/>
    <w:rsid w:val="00490A13"/>
    <w:rsid w:val="0049141C"/>
    <w:rsid w:val="004923D2"/>
    <w:rsid w:val="00494139"/>
    <w:rsid w:val="0049500B"/>
    <w:rsid w:val="00495CDB"/>
    <w:rsid w:val="004A0CB9"/>
    <w:rsid w:val="004A0DA5"/>
    <w:rsid w:val="004A2426"/>
    <w:rsid w:val="004A4130"/>
    <w:rsid w:val="004A5B27"/>
    <w:rsid w:val="004A618F"/>
    <w:rsid w:val="004B184B"/>
    <w:rsid w:val="004B1BC2"/>
    <w:rsid w:val="004B2791"/>
    <w:rsid w:val="004B2CF2"/>
    <w:rsid w:val="004B3E30"/>
    <w:rsid w:val="004B420E"/>
    <w:rsid w:val="004C10B5"/>
    <w:rsid w:val="004C2D13"/>
    <w:rsid w:val="004C3318"/>
    <w:rsid w:val="004C377E"/>
    <w:rsid w:val="004C4D59"/>
    <w:rsid w:val="004C695D"/>
    <w:rsid w:val="004C6B32"/>
    <w:rsid w:val="004D1CFE"/>
    <w:rsid w:val="004E1037"/>
    <w:rsid w:val="004E1902"/>
    <w:rsid w:val="004E4655"/>
    <w:rsid w:val="004E685D"/>
    <w:rsid w:val="004E6BCE"/>
    <w:rsid w:val="004F0C5B"/>
    <w:rsid w:val="004F4983"/>
    <w:rsid w:val="004F615A"/>
    <w:rsid w:val="004F6B1F"/>
    <w:rsid w:val="004F766A"/>
    <w:rsid w:val="00500AC3"/>
    <w:rsid w:val="0050328E"/>
    <w:rsid w:val="00503625"/>
    <w:rsid w:val="00503648"/>
    <w:rsid w:val="0050615F"/>
    <w:rsid w:val="0050796E"/>
    <w:rsid w:val="0051150C"/>
    <w:rsid w:val="005116F9"/>
    <w:rsid w:val="005130C9"/>
    <w:rsid w:val="00516DF3"/>
    <w:rsid w:val="0052172F"/>
    <w:rsid w:val="0052345B"/>
    <w:rsid w:val="005259D1"/>
    <w:rsid w:val="0052604E"/>
    <w:rsid w:val="0053104D"/>
    <w:rsid w:val="00533477"/>
    <w:rsid w:val="00535084"/>
    <w:rsid w:val="005350F3"/>
    <w:rsid w:val="00535AE9"/>
    <w:rsid w:val="00535F33"/>
    <w:rsid w:val="005364A1"/>
    <w:rsid w:val="005373A7"/>
    <w:rsid w:val="00541885"/>
    <w:rsid w:val="00541F6D"/>
    <w:rsid w:val="00542550"/>
    <w:rsid w:val="00542855"/>
    <w:rsid w:val="005443F6"/>
    <w:rsid w:val="00544F4A"/>
    <w:rsid w:val="00545861"/>
    <w:rsid w:val="0054590F"/>
    <w:rsid w:val="00545AB8"/>
    <w:rsid w:val="00545D72"/>
    <w:rsid w:val="005465C8"/>
    <w:rsid w:val="00550413"/>
    <w:rsid w:val="00551280"/>
    <w:rsid w:val="00551B1E"/>
    <w:rsid w:val="00552C1B"/>
    <w:rsid w:val="005602FA"/>
    <w:rsid w:val="00560E15"/>
    <w:rsid w:val="00562FAC"/>
    <w:rsid w:val="00565A5E"/>
    <w:rsid w:val="00565A9A"/>
    <w:rsid w:val="00565E37"/>
    <w:rsid w:val="00566983"/>
    <w:rsid w:val="00566E40"/>
    <w:rsid w:val="00570617"/>
    <w:rsid w:val="00570AA5"/>
    <w:rsid w:val="00570B68"/>
    <w:rsid w:val="00571612"/>
    <w:rsid w:val="00571FCB"/>
    <w:rsid w:val="005725BD"/>
    <w:rsid w:val="00573678"/>
    <w:rsid w:val="005739E5"/>
    <w:rsid w:val="00574D63"/>
    <w:rsid w:val="00580147"/>
    <w:rsid w:val="00583495"/>
    <w:rsid w:val="0058485D"/>
    <w:rsid w:val="005863B5"/>
    <w:rsid w:val="005868C0"/>
    <w:rsid w:val="00587E02"/>
    <w:rsid w:val="00590CD1"/>
    <w:rsid w:val="00591A82"/>
    <w:rsid w:val="00592553"/>
    <w:rsid w:val="0059288F"/>
    <w:rsid w:val="00592BA7"/>
    <w:rsid w:val="00594C8E"/>
    <w:rsid w:val="00595A2D"/>
    <w:rsid w:val="005964B5"/>
    <w:rsid w:val="0059655D"/>
    <w:rsid w:val="00597411"/>
    <w:rsid w:val="0059741A"/>
    <w:rsid w:val="005A2397"/>
    <w:rsid w:val="005A2C5A"/>
    <w:rsid w:val="005A5888"/>
    <w:rsid w:val="005A5A85"/>
    <w:rsid w:val="005B03E6"/>
    <w:rsid w:val="005B1077"/>
    <w:rsid w:val="005B3E65"/>
    <w:rsid w:val="005B58B4"/>
    <w:rsid w:val="005B6A2B"/>
    <w:rsid w:val="005C18AB"/>
    <w:rsid w:val="005C4E1F"/>
    <w:rsid w:val="005C52AA"/>
    <w:rsid w:val="005C60DA"/>
    <w:rsid w:val="005C79B6"/>
    <w:rsid w:val="005D00EB"/>
    <w:rsid w:val="005D0E4B"/>
    <w:rsid w:val="005D177C"/>
    <w:rsid w:val="005D4B82"/>
    <w:rsid w:val="005D56D1"/>
    <w:rsid w:val="005D776C"/>
    <w:rsid w:val="005D78FE"/>
    <w:rsid w:val="005E191C"/>
    <w:rsid w:val="005E265E"/>
    <w:rsid w:val="005E26D9"/>
    <w:rsid w:val="005E2825"/>
    <w:rsid w:val="005E4B42"/>
    <w:rsid w:val="005F203B"/>
    <w:rsid w:val="005F2422"/>
    <w:rsid w:val="005F3F31"/>
    <w:rsid w:val="005F595F"/>
    <w:rsid w:val="005F59DA"/>
    <w:rsid w:val="005F79E8"/>
    <w:rsid w:val="00603FBD"/>
    <w:rsid w:val="00604297"/>
    <w:rsid w:val="00604442"/>
    <w:rsid w:val="0060642F"/>
    <w:rsid w:val="006078EB"/>
    <w:rsid w:val="00607DF7"/>
    <w:rsid w:val="0061117C"/>
    <w:rsid w:val="00611D77"/>
    <w:rsid w:val="00621D1F"/>
    <w:rsid w:val="00621D49"/>
    <w:rsid w:val="00623287"/>
    <w:rsid w:val="00623CBD"/>
    <w:rsid w:val="00633BBF"/>
    <w:rsid w:val="00633F39"/>
    <w:rsid w:val="00634B8A"/>
    <w:rsid w:val="00637284"/>
    <w:rsid w:val="006400CA"/>
    <w:rsid w:val="00642156"/>
    <w:rsid w:val="00643448"/>
    <w:rsid w:val="00644577"/>
    <w:rsid w:val="00654068"/>
    <w:rsid w:val="0065543A"/>
    <w:rsid w:val="00655D3E"/>
    <w:rsid w:val="006578F2"/>
    <w:rsid w:val="0066317E"/>
    <w:rsid w:val="00665950"/>
    <w:rsid w:val="00665B8D"/>
    <w:rsid w:val="006677D1"/>
    <w:rsid w:val="0067187E"/>
    <w:rsid w:val="00671EDC"/>
    <w:rsid w:val="006734C3"/>
    <w:rsid w:val="00674BEF"/>
    <w:rsid w:val="00676FD3"/>
    <w:rsid w:val="00680654"/>
    <w:rsid w:val="00680B6F"/>
    <w:rsid w:val="00681980"/>
    <w:rsid w:val="0068256F"/>
    <w:rsid w:val="00683746"/>
    <w:rsid w:val="00683D21"/>
    <w:rsid w:val="006857C5"/>
    <w:rsid w:val="00686756"/>
    <w:rsid w:val="006868A4"/>
    <w:rsid w:val="00691947"/>
    <w:rsid w:val="00691E5A"/>
    <w:rsid w:val="00692956"/>
    <w:rsid w:val="00692E4D"/>
    <w:rsid w:val="0069425A"/>
    <w:rsid w:val="00695A8E"/>
    <w:rsid w:val="006A2609"/>
    <w:rsid w:val="006A3296"/>
    <w:rsid w:val="006A3F45"/>
    <w:rsid w:val="006A5BF3"/>
    <w:rsid w:val="006A60C8"/>
    <w:rsid w:val="006B08BE"/>
    <w:rsid w:val="006B0E2B"/>
    <w:rsid w:val="006B42F4"/>
    <w:rsid w:val="006B5254"/>
    <w:rsid w:val="006B5783"/>
    <w:rsid w:val="006C1D7A"/>
    <w:rsid w:val="006C3F33"/>
    <w:rsid w:val="006C659B"/>
    <w:rsid w:val="006C66D8"/>
    <w:rsid w:val="006D3E09"/>
    <w:rsid w:val="006D43E4"/>
    <w:rsid w:val="006E1011"/>
    <w:rsid w:val="006E3D54"/>
    <w:rsid w:val="006E4717"/>
    <w:rsid w:val="006E6145"/>
    <w:rsid w:val="006E728D"/>
    <w:rsid w:val="006E7904"/>
    <w:rsid w:val="006F1757"/>
    <w:rsid w:val="006F20FD"/>
    <w:rsid w:val="006F22AB"/>
    <w:rsid w:val="006F7484"/>
    <w:rsid w:val="00704D3C"/>
    <w:rsid w:val="00705326"/>
    <w:rsid w:val="0071129C"/>
    <w:rsid w:val="007149A0"/>
    <w:rsid w:val="00715266"/>
    <w:rsid w:val="007165EA"/>
    <w:rsid w:val="00716F58"/>
    <w:rsid w:val="007178F8"/>
    <w:rsid w:val="00717C30"/>
    <w:rsid w:val="007207E9"/>
    <w:rsid w:val="007248C3"/>
    <w:rsid w:val="0072560F"/>
    <w:rsid w:val="00725717"/>
    <w:rsid w:val="00727374"/>
    <w:rsid w:val="00732352"/>
    <w:rsid w:val="007334FB"/>
    <w:rsid w:val="00733902"/>
    <w:rsid w:val="00733C49"/>
    <w:rsid w:val="00734D2B"/>
    <w:rsid w:val="0073644C"/>
    <w:rsid w:val="00736500"/>
    <w:rsid w:val="00744955"/>
    <w:rsid w:val="00747174"/>
    <w:rsid w:val="00750A82"/>
    <w:rsid w:val="00751F6A"/>
    <w:rsid w:val="00755F34"/>
    <w:rsid w:val="007561F2"/>
    <w:rsid w:val="00756383"/>
    <w:rsid w:val="00756573"/>
    <w:rsid w:val="00760C20"/>
    <w:rsid w:val="0076189B"/>
    <w:rsid w:val="007633DD"/>
    <w:rsid w:val="007639FA"/>
    <w:rsid w:val="00763FC1"/>
    <w:rsid w:val="0076774F"/>
    <w:rsid w:val="0077116B"/>
    <w:rsid w:val="007726A4"/>
    <w:rsid w:val="0077392D"/>
    <w:rsid w:val="0077552F"/>
    <w:rsid w:val="00775A07"/>
    <w:rsid w:val="00781353"/>
    <w:rsid w:val="00781FAE"/>
    <w:rsid w:val="00783A5B"/>
    <w:rsid w:val="00784193"/>
    <w:rsid w:val="0078584F"/>
    <w:rsid w:val="007858E0"/>
    <w:rsid w:val="00785A05"/>
    <w:rsid w:val="00790741"/>
    <w:rsid w:val="00793C95"/>
    <w:rsid w:val="007948A8"/>
    <w:rsid w:val="007951D6"/>
    <w:rsid w:val="007969DE"/>
    <w:rsid w:val="00796AFA"/>
    <w:rsid w:val="00796B18"/>
    <w:rsid w:val="00797069"/>
    <w:rsid w:val="00797706"/>
    <w:rsid w:val="007A07C5"/>
    <w:rsid w:val="007A55C6"/>
    <w:rsid w:val="007B0D74"/>
    <w:rsid w:val="007B28A7"/>
    <w:rsid w:val="007B30A9"/>
    <w:rsid w:val="007B4B17"/>
    <w:rsid w:val="007B69CF"/>
    <w:rsid w:val="007B7A2A"/>
    <w:rsid w:val="007C05A3"/>
    <w:rsid w:val="007C08E4"/>
    <w:rsid w:val="007C0957"/>
    <w:rsid w:val="007C2247"/>
    <w:rsid w:val="007C31D1"/>
    <w:rsid w:val="007C402A"/>
    <w:rsid w:val="007C4081"/>
    <w:rsid w:val="007C4CCE"/>
    <w:rsid w:val="007C6509"/>
    <w:rsid w:val="007C74F8"/>
    <w:rsid w:val="007D11EF"/>
    <w:rsid w:val="007D2394"/>
    <w:rsid w:val="007D33A4"/>
    <w:rsid w:val="007D3931"/>
    <w:rsid w:val="007D6264"/>
    <w:rsid w:val="007D72A7"/>
    <w:rsid w:val="007D7888"/>
    <w:rsid w:val="007E1C63"/>
    <w:rsid w:val="007E257C"/>
    <w:rsid w:val="007E371D"/>
    <w:rsid w:val="007E4B11"/>
    <w:rsid w:val="007E6EC9"/>
    <w:rsid w:val="007F0180"/>
    <w:rsid w:val="007F2860"/>
    <w:rsid w:val="007F30C1"/>
    <w:rsid w:val="007F538E"/>
    <w:rsid w:val="00800F23"/>
    <w:rsid w:val="00803602"/>
    <w:rsid w:val="0081022A"/>
    <w:rsid w:val="00811ADA"/>
    <w:rsid w:val="00813BAA"/>
    <w:rsid w:val="00814C7C"/>
    <w:rsid w:val="00814CF1"/>
    <w:rsid w:val="00821BB5"/>
    <w:rsid w:val="0082364F"/>
    <w:rsid w:val="00825FDC"/>
    <w:rsid w:val="008268C7"/>
    <w:rsid w:val="00827444"/>
    <w:rsid w:val="00830514"/>
    <w:rsid w:val="008328AB"/>
    <w:rsid w:val="00834509"/>
    <w:rsid w:val="00835516"/>
    <w:rsid w:val="00835889"/>
    <w:rsid w:val="00841A71"/>
    <w:rsid w:val="00841F71"/>
    <w:rsid w:val="00841FE8"/>
    <w:rsid w:val="008425C3"/>
    <w:rsid w:val="00844ACC"/>
    <w:rsid w:val="00847145"/>
    <w:rsid w:val="008536AF"/>
    <w:rsid w:val="00854608"/>
    <w:rsid w:val="008571AE"/>
    <w:rsid w:val="008627CF"/>
    <w:rsid w:val="00862C0B"/>
    <w:rsid w:val="0086307C"/>
    <w:rsid w:val="00863434"/>
    <w:rsid w:val="00863886"/>
    <w:rsid w:val="008677E8"/>
    <w:rsid w:val="00871207"/>
    <w:rsid w:val="008727DF"/>
    <w:rsid w:val="00875EC5"/>
    <w:rsid w:val="0088057E"/>
    <w:rsid w:val="008819EE"/>
    <w:rsid w:val="00883E04"/>
    <w:rsid w:val="00885249"/>
    <w:rsid w:val="00887A05"/>
    <w:rsid w:val="00890F8C"/>
    <w:rsid w:val="008916E6"/>
    <w:rsid w:val="0089335E"/>
    <w:rsid w:val="00895EBA"/>
    <w:rsid w:val="00896981"/>
    <w:rsid w:val="008A085B"/>
    <w:rsid w:val="008A20E7"/>
    <w:rsid w:val="008A2226"/>
    <w:rsid w:val="008A2675"/>
    <w:rsid w:val="008A2884"/>
    <w:rsid w:val="008A46F5"/>
    <w:rsid w:val="008A59C1"/>
    <w:rsid w:val="008B1C8A"/>
    <w:rsid w:val="008B20F7"/>
    <w:rsid w:val="008B3E43"/>
    <w:rsid w:val="008B63ED"/>
    <w:rsid w:val="008B70F1"/>
    <w:rsid w:val="008C1E40"/>
    <w:rsid w:val="008C49E3"/>
    <w:rsid w:val="008C4BCD"/>
    <w:rsid w:val="008C52AC"/>
    <w:rsid w:val="008C7C1E"/>
    <w:rsid w:val="008D551A"/>
    <w:rsid w:val="008D6CD8"/>
    <w:rsid w:val="008E0A9E"/>
    <w:rsid w:val="008E1508"/>
    <w:rsid w:val="008E1C7D"/>
    <w:rsid w:val="008E24D7"/>
    <w:rsid w:val="008E2C26"/>
    <w:rsid w:val="008E3750"/>
    <w:rsid w:val="008E3A67"/>
    <w:rsid w:val="008E518A"/>
    <w:rsid w:val="008E764B"/>
    <w:rsid w:val="008F3563"/>
    <w:rsid w:val="008F37C0"/>
    <w:rsid w:val="008F381C"/>
    <w:rsid w:val="008F4FCA"/>
    <w:rsid w:val="008F525C"/>
    <w:rsid w:val="008F6BA3"/>
    <w:rsid w:val="0090124B"/>
    <w:rsid w:val="00907CE0"/>
    <w:rsid w:val="009103B2"/>
    <w:rsid w:val="00910D9D"/>
    <w:rsid w:val="00911501"/>
    <w:rsid w:val="00912C16"/>
    <w:rsid w:val="00914FAD"/>
    <w:rsid w:val="00920B28"/>
    <w:rsid w:val="00921B8C"/>
    <w:rsid w:val="009234FE"/>
    <w:rsid w:val="00924190"/>
    <w:rsid w:val="00925706"/>
    <w:rsid w:val="00931D9E"/>
    <w:rsid w:val="00931DC8"/>
    <w:rsid w:val="00932645"/>
    <w:rsid w:val="00933D55"/>
    <w:rsid w:val="00936D74"/>
    <w:rsid w:val="00944016"/>
    <w:rsid w:val="00944614"/>
    <w:rsid w:val="00951368"/>
    <w:rsid w:val="00952230"/>
    <w:rsid w:val="00954B5C"/>
    <w:rsid w:val="0095696D"/>
    <w:rsid w:val="00957C02"/>
    <w:rsid w:val="00957F89"/>
    <w:rsid w:val="0096037F"/>
    <w:rsid w:val="00961AA6"/>
    <w:rsid w:val="00962FFD"/>
    <w:rsid w:val="00964CB8"/>
    <w:rsid w:val="00966275"/>
    <w:rsid w:val="009679FA"/>
    <w:rsid w:val="00967B8A"/>
    <w:rsid w:val="0097071A"/>
    <w:rsid w:val="00973569"/>
    <w:rsid w:val="009738BF"/>
    <w:rsid w:val="009738C9"/>
    <w:rsid w:val="009750F5"/>
    <w:rsid w:val="00975416"/>
    <w:rsid w:val="00976281"/>
    <w:rsid w:val="009826A0"/>
    <w:rsid w:val="00985174"/>
    <w:rsid w:val="00986418"/>
    <w:rsid w:val="009877B4"/>
    <w:rsid w:val="00994D67"/>
    <w:rsid w:val="00996AD2"/>
    <w:rsid w:val="009A441F"/>
    <w:rsid w:val="009A533A"/>
    <w:rsid w:val="009A5786"/>
    <w:rsid w:val="009A6D3E"/>
    <w:rsid w:val="009A7A33"/>
    <w:rsid w:val="009B0027"/>
    <w:rsid w:val="009B17F5"/>
    <w:rsid w:val="009B3A96"/>
    <w:rsid w:val="009B6F55"/>
    <w:rsid w:val="009B7EDD"/>
    <w:rsid w:val="009C052F"/>
    <w:rsid w:val="009C0FF1"/>
    <w:rsid w:val="009C29CD"/>
    <w:rsid w:val="009C52C7"/>
    <w:rsid w:val="009C611D"/>
    <w:rsid w:val="009C67E0"/>
    <w:rsid w:val="009D08DB"/>
    <w:rsid w:val="009D5C71"/>
    <w:rsid w:val="009D7ECF"/>
    <w:rsid w:val="009E0031"/>
    <w:rsid w:val="009E3BC1"/>
    <w:rsid w:val="009E570C"/>
    <w:rsid w:val="009E669D"/>
    <w:rsid w:val="009F14C1"/>
    <w:rsid w:val="009F262F"/>
    <w:rsid w:val="009F464B"/>
    <w:rsid w:val="009F5BB9"/>
    <w:rsid w:val="009F60D9"/>
    <w:rsid w:val="009F7139"/>
    <w:rsid w:val="009F777A"/>
    <w:rsid w:val="009F7EF5"/>
    <w:rsid w:val="00A0058B"/>
    <w:rsid w:val="00A02123"/>
    <w:rsid w:val="00A02E0D"/>
    <w:rsid w:val="00A02E6C"/>
    <w:rsid w:val="00A05E97"/>
    <w:rsid w:val="00A06863"/>
    <w:rsid w:val="00A12F56"/>
    <w:rsid w:val="00A14F3E"/>
    <w:rsid w:val="00A15830"/>
    <w:rsid w:val="00A1636F"/>
    <w:rsid w:val="00A205CB"/>
    <w:rsid w:val="00A27948"/>
    <w:rsid w:val="00A325A3"/>
    <w:rsid w:val="00A339C0"/>
    <w:rsid w:val="00A33FA3"/>
    <w:rsid w:val="00A35491"/>
    <w:rsid w:val="00A357EA"/>
    <w:rsid w:val="00A35811"/>
    <w:rsid w:val="00A35CCF"/>
    <w:rsid w:val="00A404DF"/>
    <w:rsid w:val="00A40FF9"/>
    <w:rsid w:val="00A414BF"/>
    <w:rsid w:val="00A425C4"/>
    <w:rsid w:val="00A42EE1"/>
    <w:rsid w:val="00A4304F"/>
    <w:rsid w:val="00A4586D"/>
    <w:rsid w:val="00A45954"/>
    <w:rsid w:val="00A477D3"/>
    <w:rsid w:val="00A5063B"/>
    <w:rsid w:val="00A52AAF"/>
    <w:rsid w:val="00A5462D"/>
    <w:rsid w:val="00A607EB"/>
    <w:rsid w:val="00A615F0"/>
    <w:rsid w:val="00A61C9E"/>
    <w:rsid w:val="00A63B02"/>
    <w:rsid w:val="00A67493"/>
    <w:rsid w:val="00A7147F"/>
    <w:rsid w:val="00A75B69"/>
    <w:rsid w:val="00A76013"/>
    <w:rsid w:val="00A805C6"/>
    <w:rsid w:val="00A8135B"/>
    <w:rsid w:val="00A81B32"/>
    <w:rsid w:val="00A85859"/>
    <w:rsid w:val="00A871DD"/>
    <w:rsid w:val="00A87BE3"/>
    <w:rsid w:val="00A91F7F"/>
    <w:rsid w:val="00A92678"/>
    <w:rsid w:val="00A93375"/>
    <w:rsid w:val="00A940D5"/>
    <w:rsid w:val="00A951B1"/>
    <w:rsid w:val="00A95A00"/>
    <w:rsid w:val="00A9642B"/>
    <w:rsid w:val="00A97352"/>
    <w:rsid w:val="00A97A6A"/>
    <w:rsid w:val="00AA15A9"/>
    <w:rsid w:val="00AA3C71"/>
    <w:rsid w:val="00AA472C"/>
    <w:rsid w:val="00AA5367"/>
    <w:rsid w:val="00AA71A9"/>
    <w:rsid w:val="00AB0348"/>
    <w:rsid w:val="00AB1B5F"/>
    <w:rsid w:val="00AB2AEE"/>
    <w:rsid w:val="00AB2CA0"/>
    <w:rsid w:val="00AB5B34"/>
    <w:rsid w:val="00AC39B7"/>
    <w:rsid w:val="00AC4A7D"/>
    <w:rsid w:val="00AC4E92"/>
    <w:rsid w:val="00AC627C"/>
    <w:rsid w:val="00AC7A2B"/>
    <w:rsid w:val="00AD0B36"/>
    <w:rsid w:val="00AD1732"/>
    <w:rsid w:val="00AD4C89"/>
    <w:rsid w:val="00AD5F79"/>
    <w:rsid w:val="00AD6A45"/>
    <w:rsid w:val="00AD76B5"/>
    <w:rsid w:val="00AE029F"/>
    <w:rsid w:val="00AE1E41"/>
    <w:rsid w:val="00AE20D8"/>
    <w:rsid w:val="00AE20F5"/>
    <w:rsid w:val="00AE23A6"/>
    <w:rsid w:val="00AE2A42"/>
    <w:rsid w:val="00AE3540"/>
    <w:rsid w:val="00AE4C41"/>
    <w:rsid w:val="00AE5768"/>
    <w:rsid w:val="00AE6945"/>
    <w:rsid w:val="00AF1A6D"/>
    <w:rsid w:val="00AF3B1D"/>
    <w:rsid w:val="00AF5E77"/>
    <w:rsid w:val="00AF5EEF"/>
    <w:rsid w:val="00B01FF9"/>
    <w:rsid w:val="00B02F91"/>
    <w:rsid w:val="00B03ACC"/>
    <w:rsid w:val="00B0424C"/>
    <w:rsid w:val="00B048CB"/>
    <w:rsid w:val="00B119A9"/>
    <w:rsid w:val="00B134ED"/>
    <w:rsid w:val="00B15F0B"/>
    <w:rsid w:val="00B16BCD"/>
    <w:rsid w:val="00B2014C"/>
    <w:rsid w:val="00B21FCC"/>
    <w:rsid w:val="00B22C19"/>
    <w:rsid w:val="00B22EEC"/>
    <w:rsid w:val="00B23203"/>
    <w:rsid w:val="00B2376D"/>
    <w:rsid w:val="00B271F0"/>
    <w:rsid w:val="00B305D0"/>
    <w:rsid w:val="00B31533"/>
    <w:rsid w:val="00B3236E"/>
    <w:rsid w:val="00B32F59"/>
    <w:rsid w:val="00B34E1E"/>
    <w:rsid w:val="00B37D45"/>
    <w:rsid w:val="00B40C28"/>
    <w:rsid w:val="00B428AF"/>
    <w:rsid w:val="00B4333A"/>
    <w:rsid w:val="00B4372E"/>
    <w:rsid w:val="00B44625"/>
    <w:rsid w:val="00B44A3F"/>
    <w:rsid w:val="00B45AAD"/>
    <w:rsid w:val="00B462AE"/>
    <w:rsid w:val="00B47102"/>
    <w:rsid w:val="00B5052F"/>
    <w:rsid w:val="00B5220D"/>
    <w:rsid w:val="00B52F57"/>
    <w:rsid w:val="00B53824"/>
    <w:rsid w:val="00B547D5"/>
    <w:rsid w:val="00B55C47"/>
    <w:rsid w:val="00B56707"/>
    <w:rsid w:val="00B573A5"/>
    <w:rsid w:val="00B60808"/>
    <w:rsid w:val="00B61FCC"/>
    <w:rsid w:val="00B651AE"/>
    <w:rsid w:val="00B66345"/>
    <w:rsid w:val="00B663BE"/>
    <w:rsid w:val="00B72D57"/>
    <w:rsid w:val="00B739ED"/>
    <w:rsid w:val="00B75BE0"/>
    <w:rsid w:val="00B766D4"/>
    <w:rsid w:val="00B76D6F"/>
    <w:rsid w:val="00B76DF6"/>
    <w:rsid w:val="00B83129"/>
    <w:rsid w:val="00B842E7"/>
    <w:rsid w:val="00B84C3A"/>
    <w:rsid w:val="00B854B0"/>
    <w:rsid w:val="00B87604"/>
    <w:rsid w:val="00B928E1"/>
    <w:rsid w:val="00B93240"/>
    <w:rsid w:val="00B94664"/>
    <w:rsid w:val="00B954DE"/>
    <w:rsid w:val="00B956D9"/>
    <w:rsid w:val="00B956F5"/>
    <w:rsid w:val="00BA13BF"/>
    <w:rsid w:val="00BA1B46"/>
    <w:rsid w:val="00BA2E11"/>
    <w:rsid w:val="00BA5AAA"/>
    <w:rsid w:val="00BA63E9"/>
    <w:rsid w:val="00BB1342"/>
    <w:rsid w:val="00BB302B"/>
    <w:rsid w:val="00BB671F"/>
    <w:rsid w:val="00BC1727"/>
    <w:rsid w:val="00BC1EAA"/>
    <w:rsid w:val="00BC40FC"/>
    <w:rsid w:val="00BC4A89"/>
    <w:rsid w:val="00BC6465"/>
    <w:rsid w:val="00BD087E"/>
    <w:rsid w:val="00BD2B2C"/>
    <w:rsid w:val="00BE23D1"/>
    <w:rsid w:val="00BE2CFA"/>
    <w:rsid w:val="00BE3BE4"/>
    <w:rsid w:val="00BE46C4"/>
    <w:rsid w:val="00BE50FA"/>
    <w:rsid w:val="00BE6CC6"/>
    <w:rsid w:val="00BE7188"/>
    <w:rsid w:val="00BE7545"/>
    <w:rsid w:val="00BE789F"/>
    <w:rsid w:val="00BF0844"/>
    <w:rsid w:val="00BF2F19"/>
    <w:rsid w:val="00BF35AC"/>
    <w:rsid w:val="00BF3FEC"/>
    <w:rsid w:val="00BF4DCA"/>
    <w:rsid w:val="00C00D5B"/>
    <w:rsid w:val="00C0368C"/>
    <w:rsid w:val="00C055EE"/>
    <w:rsid w:val="00C0665C"/>
    <w:rsid w:val="00C10F5A"/>
    <w:rsid w:val="00C1356F"/>
    <w:rsid w:val="00C13C59"/>
    <w:rsid w:val="00C15FDE"/>
    <w:rsid w:val="00C160E7"/>
    <w:rsid w:val="00C172A2"/>
    <w:rsid w:val="00C206F7"/>
    <w:rsid w:val="00C20C98"/>
    <w:rsid w:val="00C20F4D"/>
    <w:rsid w:val="00C30576"/>
    <w:rsid w:val="00C31338"/>
    <w:rsid w:val="00C3212F"/>
    <w:rsid w:val="00C3221C"/>
    <w:rsid w:val="00C32813"/>
    <w:rsid w:val="00C35882"/>
    <w:rsid w:val="00C37DED"/>
    <w:rsid w:val="00C404FB"/>
    <w:rsid w:val="00C42C61"/>
    <w:rsid w:val="00C43DA3"/>
    <w:rsid w:val="00C445E8"/>
    <w:rsid w:val="00C447E0"/>
    <w:rsid w:val="00C46BED"/>
    <w:rsid w:val="00C47447"/>
    <w:rsid w:val="00C47BFC"/>
    <w:rsid w:val="00C5113F"/>
    <w:rsid w:val="00C519FD"/>
    <w:rsid w:val="00C528BF"/>
    <w:rsid w:val="00C56578"/>
    <w:rsid w:val="00C6230A"/>
    <w:rsid w:val="00C75C8A"/>
    <w:rsid w:val="00C77AD4"/>
    <w:rsid w:val="00C814D9"/>
    <w:rsid w:val="00C81738"/>
    <w:rsid w:val="00C82334"/>
    <w:rsid w:val="00C82387"/>
    <w:rsid w:val="00C85764"/>
    <w:rsid w:val="00C90C73"/>
    <w:rsid w:val="00C959CA"/>
    <w:rsid w:val="00C9613D"/>
    <w:rsid w:val="00C97056"/>
    <w:rsid w:val="00CA000E"/>
    <w:rsid w:val="00CA10A3"/>
    <w:rsid w:val="00CA1342"/>
    <w:rsid w:val="00CA1350"/>
    <w:rsid w:val="00CA2EEB"/>
    <w:rsid w:val="00CA509F"/>
    <w:rsid w:val="00CB1163"/>
    <w:rsid w:val="00CB2D79"/>
    <w:rsid w:val="00CB5D96"/>
    <w:rsid w:val="00CB5E00"/>
    <w:rsid w:val="00CB5F1F"/>
    <w:rsid w:val="00CB6D91"/>
    <w:rsid w:val="00CC0DCD"/>
    <w:rsid w:val="00CC1045"/>
    <w:rsid w:val="00CC1C38"/>
    <w:rsid w:val="00CC26CE"/>
    <w:rsid w:val="00CC3CC9"/>
    <w:rsid w:val="00CC3D22"/>
    <w:rsid w:val="00CC460D"/>
    <w:rsid w:val="00CC74C2"/>
    <w:rsid w:val="00CC7C26"/>
    <w:rsid w:val="00CD125E"/>
    <w:rsid w:val="00CD1D46"/>
    <w:rsid w:val="00CD709E"/>
    <w:rsid w:val="00CE187F"/>
    <w:rsid w:val="00CE19AB"/>
    <w:rsid w:val="00CE1B5E"/>
    <w:rsid w:val="00CE631B"/>
    <w:rsid w:val="00CE7413"/>
    <w:rsid w:val="00CE7772"/>
    <w:rsid w:val="00CF0E8D"/>
    <w:rsid w:val="00CF2888"/>
    <w:rsid w:val="00CF3E23"/>
    <w:rsid w:val="00CF59EC"/>
    <w:rsid w:val="00CF5EB5"/>
    <w:rsid w:val="00CF79C9"/>
    <w:rsid w:val="00D02341"/>
    <w:rsid w:val="00D04599"/>
    <w:rsid w:val="00D05F38"/>
    <w:rsid w:val="00D061D9"/>
    <w:rsid w:val="00D06A2C"/>
    <w:rsid w:val="00D12D69"/>
    <w:rsid w:val="00D1329A"/>
    <w:rsid w:val="00D134F7"/>
    <w:rsid w:val="00D15D9E"/>
    <w:rsid w:val="00D17208"/>
    <w:rsid w:val="00D17418"/>
    <w:rsid w:val="00D174E1"/>
    <w:rsid w:val="00D21477"/>
    <w:rsid w:val="00D2177C"/>
    <w:rsid w:val="00D23475"/>
    <w:rsid w:val="00D23D0B"/>
    <w:rsid w:val="00D240DD"/>
    <w:rsid w:val="00D24F07"/>
    <w:rsid w:val="00D26884"/>
    <w:rsid w:val="00D2715D"/>
    <w:rsid w:val="00D27BA2"/>
    <w:rsid w:val="00D303D0"/>
    <w:rsid w:val="00D308A6"/>
    <w:rsid w:val="00D31ADE"/>
    <w:rsid w:val="00D31B9D"/>
    <w:rsid w:val="00D325CE"/>
    <w:rsid w:val="00D34E57"/>
    <w:rsid w:val="00D3599F"/>
    <w:rsid w:val="00D371A3"/>
    <w:rsid w:val="00D374B2"/>
    <w:rsid w:val="00D37708"/>
    <w:rsid w:val="00D40144"/>
    <w:rsid w:val="00D40838"/>
    <w:rsid w:val="00D4365C"/>
    <w:rsid w:val="00D45651"/>
    <w:rsid w:val="00D45B36"/>
    <w:rsid w:val="00D45C6E"/>
    <w:rsid w:val="00D465C5"/>
    <w:rsid w:val="00D46CAE"/>
    <w:rsid w:val="00D47FFA"/>
    <w:rsid w:val="00D5099A"/>
    <w:rsid w:val="00D50B01"/>
    <w:rsid w:val="00D52DF1"/>
    <w:rsid w:val="00D53871"/>
    <w:rsid w:val="00D60905"/>
    <w:rsid w:val="00D65B7B"/>
    <w:rsid w:val="00D66DD2"/>
    <w:rsid w:val="00D66EDF"/>
    <w:rsid w:val="00D67138"/>
    <w:rsid w:val="00D7067B"/>
    <w:rsid w:val="00D71BCC"/>
    <w:rsid w:val="00D72D88"/>
    <w:rsid w:val="00D74537"/>
    <w:rsid w:val="00D7485B"/>
    <w:rsid w:val="00D76D2D"/>
    <w:rsid w:val="00D76E4E"/>
    <w:rsid w:val="00D77D20"/>
    <w:rsid w:val="00D814E5"/>
    <w:rsid w:val="00D819CD"/>
    <w:rsid w:val="00D81F34"/>
    <w:rsid w:val="00D82DA2"/>
    <w:rsid w:val="00D83693"/>
    <w:rsid w:val="00D8490B"/>
    <w:rsid w:val="00D85333"/>
    <w:rsid w:val="00D85BEC"/>
    <w:rsid w:val="00D85CF3"/>
    <w:rsid w:val="00D863FD"/>
    <w:rsid w:val="00D865FC"/>
    <w:rsid w:val="00D86CA1"/>
    <w:rsid w:val="00D87301"/>
    <w:rsid w:val="00D87925"/>
    <w:rsid w:val="00D917AC"/>
    <w:rsid w:val="00D920AD"/>
    <w:rsid w:val="00D9290F"/>
    <w:rsid w:val="00D947D7"/>
    <w:rsid w:val="00D95241"/>
    <w:rsid w:val="00D958F8"/>
    <w:rsid w:val="00DA0CC9"/>
    <w:rsid w:val="00DA15AB"/>
    <w:rsid w:val="00DA1B61"/>
    <w:rsid w:val="00DA303B"/>
    <w:rsid w:val="00DA5200"/>
    <w:rsid w:val="00DA5B53"/>
    <w:rsid w:val="00DA7B97"/>
    <w:rsid w:val="00DA7DFA"/>
    <w:rsid w:val="00DB330C"/>
    <w:rsid w:val="00DB4530"/>
    <w:rsid w:val="00DB79D7"/>
    <w:rsid w:val="00DC0324"/>
    <w:rsid w:val="00DC26B5"/>
    <w:rsid w:val="00DC2C30"/>
    <w:rsid w:val="00DC35FB"/>
    <w:rsid w:val="00DC7017"/>
    <w:rsid w:val="00DD1888"/>
    <w:rsid w:val="00DD543F"/>
    <w:rsid w:val="00DD5DB1"/>
    <w:rsid w:val="00DD603F"/>
    <w:rsid w:val="00DD61E3"/>
    <w:rsid w:val="00DD74A9"/>
    <w:rsid w:val="00DE22D0"/>
    <w:rsid w:val="00DE2DCE"/>
    <w:rsid w:val="00DE3F70"/>
    <w:rsid w:val="00DE3FF3"/>
    <w:rsid w:val="00DE412E"/>
    <w:rsid w:val="00DF045A"/>
    <w:rsid w:val="00DF218E"/>
    <w:rsid w:val="00DF3809"/>
    <w:rsid w:val="00E021E4"/>
    <w:rsid w:val="00E0275F"/>
    <w:rsid w:val="00E02926"/>
    <w:rsid w:val="00E02D98"/>
    <w:rsid w:val="00E03CB5"/>
    <w:rsid w:val="00E11F28"/>
    <w:rsid w:val="00E13E1C"/>
    <w:rsid w:val="00E14A9C"/>
    <w:rsid w:val="00E179B0"/>
    <w:rsid w:val="00E233AC"/>
    <w:rsid w:val="00E23BC3"/>
    <w:rsid w:val="00E3035A"/>
    <w:rsid w:val="00E31A6D"/>
    <w:rsid w:val="00E321B0"/>
    <w:rsid w:val="00E32558"/>
    <w:rsid w:val="00E34081"/>
    <w:rsid w:val="00E341B3"/>
    <w:rsid w:val="00E346E1"/>
    <w:rsid w:val="00E34F5C"/>
    <w:rsid w:val="00E3589B"/>
    <w:rsid w:val="00E363F6"/>
    <w:rsid w:val="00E36475"/>
    <w:rsid w:val="00E4289F"/>
    <w:rsid w:val="00E43A89"/>
    <w:rsid w:val="00E43EF8"/>
    <w:rsid w:val="00E470DC"/>
    <w:rsid w:val="00E54716"/>
    <w:rsid w:val="00E54B9B"/>
    <w:rsid w:val="00E57D02"/>
    <w:rsid w:val="00E63CC6"/>
    <w:rsid w:val="00E64E5A"/>
    <w:rsid w:val="00E654CC"/>
    <w:rsid w:val="00E66448"/>
    <w:rsid w:val="00E668A3"/>
    <w:rsid w:val="00E67769"/>
    <w:rsid w:val="00E727A9"/>
    <w:rsid w:val="00E73069"/>
    <w:rsid w:val="00E74B09"/>
    <w:rsid w:val="00E76C08"/>
    <w:rsid w:val="00E77262"/>
    <w:rsid w:val="00E806A2"/>
    <w:rsid w:val="00E8255E"/>
    <w:rsid w:val="00E82D03"/>
    <w:rsid w:val="00E866B0"/>
    <w:rsid w:val="00E86FE6"/>
    <w:rsid w:val="00E917CA"/>
    <w:rsid w:val="00E91F38"/>
    <w:rsid w:val="00E951CC"/>
    <w:rsid w:val="00EA5709"/>
    <w:rsid w:val="00EA5AAC"/>
    <w:rsid w:val="00EA5FAA"/>
    <w:rsid w:val="00EA6EEA"/>
    <w:rsid w:val="00EB1BF5"/>
    <w:rsid w:val="00EB2C06"/>
    <w:rsid w:val="00EB4324"/>
    <w:rsid w:val="00EB4C45"/>
    <w:rsid w:val="00EB578A"/>
    <w:rsid w:val="00EB6DE2"/>
    <w:rsid w:val="00EC2CF2"/>
    <w:rsid w:val="00EC3328"/>
    <w:rsid w:val="00EC391D"/>
    <w:rsid w:val="00EC4EBC"/>
    <w:rsid w:val="00EC5D31"/>
    <w:rsid w:val="00EC6BA0"/>
    <w:rsid w:val="00ED02E6"/>
    <w:rsid w:val="00ED09AE"/>
    <w:rsid w:val="00ED0A9E"/>
    <w:rsid w:val="00ED21D1"/>
    <w:rsid w:val="00ED2205"/>
    <w:rsid w:val="00ED48EA"/>
    <w:rsid w:val="00EE1C90"/>
    <w:rsid w:val="00EE2583"/>
    <w:rsid w:val="00EE2E52"/>
    <w:rsid w:val="00EE5A05"/>
    <w:rsid w:val="00EE6CE5"/>
    <w:rsid w:val="00EF1BE7"/>
    <w:rsid w:val="00EF28B4"/>
    <w:rsid w:val="00EF4D1E"/>
    <w:rsid w:val="00EF523C"/>
    <w:rsid w:val="00EF61E7"/>
    <w:rsid w:val="00F0091B"/>
    <w:rsid w:val="00F0165B"/>
    <w:rsid w:val="00F0399F"/>
    <w:rsid w:val="00F049F1"/>
    <w:rsid w:val="00F06743"/>
    <w:rsid w:val="00F068F3"/>
    <w:rsid w:val="00F07B05"/>
    <w:rsid w:val="00F102BF"/>
    <w:rsid w:val="00F105E8"/>
    <w:rsid w:val="00F13F9A"/>
    <w:rsid w:val="00F152BD"/>
    <w:rsid w:val="00F20472"/>
    <w:rsid w:val="00F221BE"/>
    <w:rsid w:val="00F221D9"/>
    <w:rsid w:val="00F22542"/>
    <w:rsid w:val="00F2275F"/>
    <w:rsid w:val="00F3003E"/>
    <w:rsid w:val="00F304CC"/>
    <w:rsid w:val="00F32BD0"/>
    <w:rsid w:val="00F40243"/>
    <w:rsid w:val="00F40E70"/>
    <w:rsid w:val="00F423AE"/>
    <w:rsid w:val="00F441E4"/>
    <w:rsid w:val="00F45CA1"/>
    <w:rsid w:val="00F45F03"/>
    <w:rsid w:val="00F5063F"/>
    <w:rsid w:val="00F51250"/>
    <w:rsid w:val="00F5161F"/>
    <w:rsid w:val="00F52355"/>
    <w:rsid w:val="00F57108"/>
    <w:rsid w:val="00F6371B"/>
    <w:rsid w:val="00F65D86"/>
    <w:rsid w:val="00F67D6D"/>
    <w:rsid w:val="00F72681"/>
    <w:rsid w:val="00F72AB8"/>
    <w:rsid w:val="00F76024"/>
    <w:rsid w:val="00F77C0B"/>
    <w:rsid w:val="00F82E5F"/>
    <w:rsid w:val="00F85FE8"/>
    <w:rsid w:val="00F8675C"/>
    <w:rsid w:val="00F87D99"/>
    <w:rsid w:val="00F918AC"/>
    <w:rsid w:val="00F91E55"/>
    <w:rsid w:val="00F95D36"/>
    <w:rsid w:val="00F972AF"/>
    <w:rsid w:val="00FA12A5"/>
    <w:rsid w:val="00FA3F70"/>
    <w:rsid w:val="00FA5F85"/>
    <w:rsid w:val="00FB0CFF"/>
    <w:rsid w:val="00FB1220"/>
    <w:rsid w:val="00FB1A72"/>
    <w:rsid w:val="00FB1EFE"/>
    <w:rsid w:val="00FB4AC8"/>
    <w:rsid w:val="00FB5CBC"/>
    <w:rsid w:val="00FB63D4"/>
    <w:rsid w:val="00FC0188"/>
    <w:rsid w:val="00FC0AAB"/>
    <w:rsid w:val="00FC0DBA"/>
    <w:rsid w:val="00FC1DC4"/>
    <w:rsid w:val="00FC27AB"/>
    <w:rsid w:val="00FC708E"/>
    <w:rsid w:val="00FC7701"/>
    <w:rsid w:val="00FC79A1"/>
    <w:rsid w:val="00FD1BB0"/>
    <w:rsid w:val="00FD1E14"/>
    <w:rsid w:val="00FD5D57"/>
    <w:rsid w:val="00FE1F01"/>
    <w:rsid w:val="00FE2B1E"/>
    <w:rsid w:val="00FE45AC"/>
    <w:rsid w:val="00FE5F66"/>
    <w:rsid w:val="00FE7329"/>
    <w:rsid w:val="00FF2632"/>
    <w:rsid w:val="00FF7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D3B0"/>
  <w15:docId w15:val="{C95E7D72-3B99-47F9-B1BA-8A83507D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563"/>
  </w:style>
  <w:style w:type="paragraph" w:styleId="Nagwek1">
    <w:name w:val="heading 1"/>
    <w:basedOn w:val="Normalny"/>
    <w:next w:val="Normalny"/>
    <w:link w:val="Nagwek1Znak"/>
    <w:uiPriority w:val="9"/>
    <w:qFormat/>
    <w:rsid w:val="00621D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21D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5882"/>
    <w:pPr>
      <w:ind w:left="720"/>
      <w:contextualSpacing/>
    </w:pPr>
  </w:style>
  <w:style w:type="paragraph" w:customStyle="1" w:styleId="Default">
    <w:name w:val="Default"/>
    <w:rsid w:val="00C85764"/>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C961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13D"/>
  </w:style>
  <w:style w:type="paragraph" w:styleId="Stopka">
    <w:name w:val="footer"/>
    <w:basedOn w:val="Normalny"/>
    <w:link w:val="StopkaZnak"/>
    <w:uiPriority w:val="99"/>
    <w:unhideWhenUsed/>
    <w:rsid w:val="00C961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613D"/>
  </w:style>
  <w:style w:type="character" w:styleId="Hipercze">
    <w:name w:val="Hyperlink"/>
    <w:basedOn w:val="Domylnaczcionkaakapitu"/>
    <w:uiPriority w:val="99"/>
    <w:unhideWhenUsed/>
    <w:rsid w:val="00EC2CF2"/>
    <w:rPr>
      <w:color w:val="0000FF"/>
      <w:u w:val="single"/>
    </w:rPr>
  </w:style>
  <w:style w:type="character" w:customStyle="1" w:styleId="articletitle">
    <w:name w:val="articletitle"/>
    <w:basedOn w:val="Domylnaczcionkaakapitu"/>
    <w:rsid w:val="000925D8"/>
  </w:style>
  <w:style w:type="character" w:styleId="Odwoaniedokomentarza">
    <w:name w:val="annotation reference"/>
    <w:basedOn w:val="Domylnaczcionkaakapitu"/>
    <w:uiPriority w:val="99"/>
    <w:semiHidden/>
    <w:unhideWhenUsed/>
    <w:rsid w:val="009750F5"/>
    <w:rPr>
      <w:sz w:val="16"/>
      <w:szCs w:val="16"/>
    </w:rPr>
  </w:style>
  <w:style w:type="paragraph" w:styleId="Tekstkomentarza">
    <w:name w:val="annotation text"/>
    <w:basedOn w:val="Normalny"/>
    <w:link w:val="TekstkomentarzaZnak"/>
    <w:uiPriority w:val="99"/>
    <w:unhideWhenUsed/>
    <w:rsid w:val="009750F5"/>
    <w:pPr>
      <w:spacing w:line="240" w:lineRule="auto"/>
    </w:pPr>
    <w:rPr>
      <w:sz w:val="20"/>
      <w:szCs w:val="20"/>
    </w:rPr>
  </w:style>
  <w:style w:type="character" w:customStyle="1" w:styleId="TekstkomentarzaZnak">
    <w:name w:val="Tekst komentarza Znak"/>
    <w:basedOn w:val="Domylnaczcionkaakapitu"/>
    <w:link w:val="Tekstkomentarza"/>
    <w:uiPriority w:val="99"/>
    <w:rsid w:val="009750F5"/>
    <w:rPr>
      <w:sz w:val="20"/>
      <w:szCs w:val="20"/>
    </w:rPr>
  </w:style>
  <w:style w:type="paragraph" w:styleId="Tematkomentarza">
    <w:name w:val="annotation subject"/>
    <w:basedOn w:val="Tekstkomentarza"/>
    <w:next w:val="Tekstkomentarza"/>
    <w:link w:val="TematkomentarzaZnak"/>
    <w:uiPriority w:val="99"/>
    <w:semiHidden/>
    <w:unhideWhenUsed/>
    <w:rsid w:val="009750F5"/>
    <w:rPr>
      <w:b/>
      <w:bCs/>
    </w:rPr>
  </w:style>
  <w:style w:type="character" w:customStyle="1" w:styleId="TematkomentarzaZnak">
    <w:name w:val="Temat komentarza Znak"/>
    <w:basedOn w:val="TekstkomentarzaZnak"/>
    <w:link w:val="Tematkomentarza"/>
    <w:uiPriority w:val="99"/>
    <w:semiHidden/>
    <w:rsid w:val="009750F5"/>
    <w:rPr>
      <w:b/>
      <w:bCs/>
      <w:sz w:val="20"/>
      <w:szCs w:val="20"/>
    </w:rPr>
  </w:style>
  <w:style w:type="paragraph" w:styleId="Tekstdymka">
    <w:name w:val="Balloon Text"/>
    <w:basedOn w:val="Normalny"/>
    <w:link w:val="TekstdymkaZnak"/>
    <w:uiPriority w:val="99"/>
    <w:semiHidden/>
    <w:unhideWhenUsed/>
    <w:rsid w:val="009750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0F5"/>
    <w:rPr>
      <w:rFonts w:ascii="Tahoma" w:hAnsi="Tahoma" w:cs="Tahoma"/>
      <w:sz w:val="16"/>
      <w:szCs w:val="16"/>
    </w:rPr>
  </w:style>
  <w:style w:type="paragraph" w:customStyle="1" w:styleId="ARTartustawynprozporzdzenia">
    <w:name w:val="ART(§) – art. ustawy (§ np. rozporządzenia)"/>
    <w:uiPriority w:val="11"/>
    <w:qFormat/>
    <w:rsid w:val="002572C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Normalny"/>
    <w:uiPriority w:val="31"/>
    <w:qFormat/>
    <w:rsid w:val="002572C9"/>
    <w:pPr>
      <w:spacing w:after="0" w:line="360" w:lineRule="auto"/>
      <w:ind w:left="1020" w:hanging="510"/>
      <w:jc w:val="both"/>
    </w:pPr>
    <w:rPr>
      <w:rFonts w:ascii="Times" w:eastAsiaTheme="minorEastAsia" w:hAnsi="Times" w:cs="Arial"/>
      <w:bCs/>
      <w:sz w:val="24"/>
      <w:szCs w:val="20"/>
      <w:lang w:eastAsia="pl-PL"/>
    </w:rPr>
  </w:style>
  <w:style w:type="paragraph" w:customStyle="1" w:styleId="USTustnpkodeksu">
    <w:name w:val="UST(§) – ust. (§ np. kodeksu)"/>
    <w:basedOn w:val="ARTartustawynprozporzdzenia"/>
    <w:uiPriority w:val="12"/>
    <w:qFormat/>
    <w:rsid w:val="002572C9"/>
    <w:pPr>
      <w:spacing w:before="0"/>
    </w:pPr>
    <w:rPr>
      <w:bCs/>
    </w:rPr>
  </w:style>
  <w:style w:type="character" w:customStyle="1" w:styleId="IGindeksgrny">
    <w:name w:val="_IG_ – indeks górny"/>
    <w:basedOn w:val="Domylnaczcionkaakapitu"/>
    <w:uiPriority w:val="2"/>
    <w:qFormat/>
    <w:rsid w:val="002572C9"/>
    <w:rPr>
      <w:b w:val="0"/>
      <w:i w:val="0"/>
      <w:vanish w:val="0"/>
      <w:spacing w:val="0"/>
      <w:vertAlign w:val="superscript"/>
    </w:rPr>
  </w:style>
  <w:style w:type="character" w:customStyle="1" w:styleId="TekstprzypisudolnegoZnak">
    <w:name w:val="Tekst przypisu dolnego Znak"/>
    <w:aliases w:val="FA Znak,FA Fußnotentext Znak,Podrozdział Znak,Podrozdzia3 Znak,Footnote Znak,Schriftart: 9 pt Znak,Schriftart: 10 pt Znak,Schriftart: 8 pt Znak,o Znak,Footnote text Znak,Tekst przypisu Znak Znak Znak Znak Znak,fußn Znak"/>
    <w:basedOn w:val="Domylnaczcionkaakapitu"/>
    <w:link w:val="Tekstprzypisudolnego"/>
    <w:uiPriority w:val="99"/>
    <w:semiHidden/>
    <w:locked/>
    <w:rsid w:val="007F2860"/>
  </w:style>
  <w:style w:type="paragraph" w:styleId="Tekstprzypisudolnego">
    <w:name w:val="footnote text"/>
    <w:aliases w:val="FA,FA Fußnotentext,Podrozdział,Podrozdzia3,Footnote,Schriftart: 9 pt,Schriftart: 10 pt,Schriftart: 8 pt,o,Footnote text,Tekst przypisu Znak Znak Znak Znak,Tekst przypisu Znak Znak Znak Znak Znak Char,fußn,Fußnote"/>
    <w:basedOn w:val="Normalny"/>
    <w:link w:val="TekstprzypisudolnegoZnak"/>
    <w:uiPriority w:val="99"/>
    <w:semiHidden/>
    <w:unhideWhenUsed/>
    <w:rsid w:val="007F2860"/>
    <w:pPr>
      <w:spacing w:after="0" w:line="240" w:lineRule="auto"/>
    </w:pPr>
  </w:style>
  <w:style w:type="character" w:customStyle="1" w:styleId="TekstprzypisudolnegoZnak1">
    <w:name w:val="Tekst przypisu dolnego Znak1"/>
    <w:basedOn w:val="Domylnaczcionkaakapitu"/>
    <w:uiPriority w:val="99"/>
    <w:semiHidden/>
    <w:rsid w:val="007F2860"/>
    <w:rPr>
      <w:sz w:val="20"/>
      <w:szCs w:val="20"/>
    </w:rPr>
  </w:style>
  <w:style w:type="character" w:customStyle="1" w:styleId="AAPKT1Znak">
    <w:name w:val="AA PKT 1 Znak"/>
    <w:link w:val="AAPKT1"/>
    <w:locked/>
    <w:rsid w:val="007F2860"/>
    <w:rPr>
      <w:rFonts w:ascii="Times New Roman" w:hAnsi="Times New Roman" w:cs="Times New Roman"/>
      <w:b/>
      <w:caps/>
    </w:rPr>
  </w:style>
  <w:style w:type="paragraph" w:customStyle="1" w:styleId="AAPKT1">
    <w:name w:val="AA PKT 1"/>
    <w:basedOn w:val="Akapitzlist"/>
    <w:link w:val="AAPKT1Znak"/>
    <w:qFormat/>
    <w:rsid w:val="007F2860"/>
    <w:pPr>
      <w:numPr>
        <w:numId w:val="4"/>
      </w:numPr>
      <w:snapToGrid w:val="0"/>
      <w:spacing w:before="240" w:after="240"/>
      <w:ind w:left="714" w:right="40" w:hanging="357"/>
      <w:contextualSpacing w:val="0"/>
      <w:jc w:val="both"/>
    </w:pPr>
    <w:rPr>
      <w:rFonts w:ascii="Times New Roman" w:hAnsi="Times New Roman" w:cs="Times New Roman"/>
      <w:b/>
      <w:caps/>
    </w:rPr>
  </w:style>
  <w:style w:type="character" w:styleId="Odwoanieprzypisudolnego">
    <w:name w:val="footnote reference"/>
    <w:aliases w:val="FZ,Footnote symbol,Voetnootverwijzing,Footnote reference number"/>
    <w:uiPriority w:val="99"/>
    <w:semiHidden/>
    <w:unhideWhenUsed/>
    <w:rsid w:val="007F2860"/>
    <w:rPr>
      <w:vertAlign w:val="superscript"/>
    </w:rPr>
  </w:style>
  <w:style w:type="paragraph" w:styleId="Poprawka">
    <w:name w:val="Revision"/>
    <w:hidden/>
    <w:uiPriority w:val="99"/>
    <w:semiHidden/>
    <w:rsid w:val="0054590F"/>
    <w:pPr>
      <w:spacing w:after="0" w:line="240" w:lineRule="auto"/>
    </w:p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FC7701"/>
    <w:rPr>
      <w:bCs/>
    </w:rPr>
  </w:style>
  <w:style w:type="paragraph" w:styleId="Tekstprzypisukocowego">
    <w:name w:val="endnote text"/>
    <w:basedOn w:val="Normalny"/>
    <w:link w:val="TekstprzypisukocowegoZnak"/>
    <w:uiPriority w:val="99"/>
    <w:semiHidden/>
    <w:unhideWhenUsed/>
    <w:rsid w:val="00175A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5A73"/>
    <w:rPr>
      <w:sz w:val="20"/>
      <w:szCs w:val="20"/>
    </w:rPr>
  </w:style>
  <w:style w:type="character" w:styleId="Odwoanieprzypisukocowego">
    <w:name w:val="endnote reference"/>
    <w:basedOn w:val="Domylnaczcionkaakapitu"/>
    <w:uiPriority w:val="99"/>
    <w:semiHidden/>
    <w:unhideWhenUsed/>
    <w:rsid w:val="00175A73"/>
    <w:rPr>
      <w:vertAlign w:val="superscript"/>
    </w:rPr>
  </w:style>
  <w:style w:type="table" w:styleId="redniasiatka1akcent5">
    <w:name w:val="Medium Grid 1 Accent 5"/>
    <w:basedOn w:val="Standardowy"/>
    <w:uiPriority w:val="67"/>
    <w:rsid w:val="00B22EE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Nagwek1Znak">
    <w:name w:val="Nagłówek 1 Znak"/>
    <w:basedOn w:val="Domylnaczcionkaakapitu"/>
    <w:link w:val="Nagwek1"/>
    <w:uiPriority w:val="9"/>
    <w:rsid w:val="00621D1F"/>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621D1F"/>
    <w:rPr>
      <w:rFonts w:asciiTheme="majorHAnsi" w:eastAsiaTheme="majorEastAsia" w:hAnsiTheme="majorHAnsi" w:cstheme="majorBidi"/>
      <w:color w:val="365F91" w:themeColor="accent1" w:themeShade="BF"/>
      <w:sz w:val="26"/>
      <w:szCs w:val="26"/>
    </w:rPr>
  </w:style>
  <w:style w:type="paragraph" w:styleId="Lista">
    <w:name w:val="List"/>
    <w:basedOn w:val="Normalny"/>
    <w:uiPriority w:val="99"/>
    <w:unhideWhenUsed/>
    <w:rsid w:val="00621D1F"/>
    <w:pPr>
      <w:ind w:left="283" w:hanging="283"/>
      <w:contextualSpacing/>
    </w:pPr>
  </w:style>
  <w:style w:type="paragraph" w:styleId="Lista2">
    <w:name w:val="List 2"/>
    <w:basedOn w:val="Normalny"/>
    <w:uiPriority w:val="99"/>
    <w:unhideWhenUsed/>
    <w:rsid w:val="00621D1F"/>
    <w:pPr>
      <w:ind w:left="566" w:hanging="283"/>
      <w:contextualSpacing/>
    </w:pPr>
  </w:style>
  <w:style w:type="paragraph" w:styleId="Lista3">
    <w:name w:val="List 3"/>
    <w:basedOn w:val="Normalny"/>
    <w:uiPriority w:val="99"/>
    <w:unhideWhenUsed/>
    <w:rsid w:val="00621D1F"/>
    <w:pPr>
      <w:ind w:left="849" w:hanging="283"/>
      <w:contextualSpacing/>
    </w:pPr>
  </w:style>
  <w:style w:type="paragraph" w:styleId="Listapunktowana">
    <w:name w:val="List Bullet"/>
    <w:basedOn w:val="Normalny"/>
    <w:uiPriority w:val="99"/>
    <w:unhideWhenUsed/>
    <w:rsid w:val="00621D1F"/>
    <w:pPr>
      <w:numPr>
        <w:numId w:val="6"/>
      </w:numPr>
      <w:contextualSpacing/>
    </w:pPr>
  </w:style>
  <w:style w:type="paragraph" w:styleId="Listapunktowana2">
    <w:name w:val="List Bullet 2"/>
    <w:basedOn w:val="Normalny"/>
    <w:uiPriority w:val="99"/>
    <w:unhideWhenUsed/>
    <w:rsid w:val="00621D1F"/>
    <w:pPr>
      <w:numPr>
        <w:numId w:val="7"/>
      </w:numPr>
      <w:contextualSpacing/>
    </w:pPr>
  </w:style>
  <w:style w:type="paragraph" w:styleId="Tytu">
    <w:name w:val="Title"/>
    <w:basedOn w:val="Normalny"/>
    <w:next w:val="Normalny"/>
    <w:link w:val="TytuZnak"/>
    <w:uiPriority w:val="10"/>
    <w:qFormat/>
    <w:rsid w:val="00621D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21D1F"/>
    <w:rPr>
      <w:rFonts w:asciiTheme="majorHAnsi" w:eastAsiaTheme="majorEastAsia" w:hAnsiTheme="majorHAnsi" w:cstheme="majorBidi"/>
      <w:spacing w:val="-10"/>
      <w:kern w:val="28"/>
      <w:sz w:val="56"/>
      <w:szCs w:val="56"/>
    </w:rPr>
  </w:style>
  <w:style w:type="paragraph" w:styleId="Tekstpodstawowy">
    <w:name w:val="Body Text"/>
    <w:basedOn w:val="Normalny"/>
    <w:link w:val="TekstpodstawowyZnak"/>
    <w:uiPriority w:val="99"/>
    <w:unhideWhenUsed/>
    <w:rsid w:val="00621D1F"/>
    <w:pPr>
      <w:spacing w:after="120"/>
    </w:pPr>
  </w:style>
  <w:style w:type="character" w:customStyle="1" w:styleId="TekstpodstawowyZnak">
    <w:name w:val="Tekst podstawowy Znak"/>
    <w:basedOn w:val="Domylnaczcionkaakapitu"/>
    <w:link w:val="Tekstpodstawowy"/>
    <w:uiPriority w:val="99"/>
    <w:rsid w:val="00621D1F"/>
  </w:style>
  <w:style w:type="paragraph" w:styleId="Bezodstpw">
    <w:name w:val="No Spacing"/>
    <w:uiPriority w:val="99"/>
    <w:qFormat/>
    <w:rsid w:val="00AC627C"/>
    <w:pPr>
      <w:widowControl w:val="0"/>
      <w:suppressAutoHyphens/>
      <w:spacing w:after="0" w:line="360" w:lineRule="auto"/>
    </w:pPr>
    <w:rPr>
      <w:rFonts w:ascii="Times" w:eastAsia="Times New Roman" w:hAnsi="Times" w:cs="Times New Roman"/>
      <w:kern w:val="2"/>
      <w:sz w:val="24"/>
      <w:szCs w:val="24"/>
      <w:lang w:eastAsia="ar-SA"/>
    </w:rPr>
  </w:style>
  <w:style w:type="paragraph" w:customStyle="1" w:styleId="ZARTzmartartykuempunktem">
    <w:name w:val="Z/ART(§) – zm. art. (§) artykułem (punktem)"/>
    <w:basedOn w:val="ARTartustawynprozporzdzenia"/>
    <w:uiPriority w:val="30"/>
    <w:qFormat/>
    <w:rsid w:val="00AC627C"/>
    <w:pPr>
      <w:spacing w:before="0"/>
      <w:ind w:left="510"/>
    </w:pPr>
  </w:style>
  <w:style w:type="paragraph" w:customStyle="1" w:styleId="TYTUAKTUprzedmiotregulacjiustawylubrozporzdzenia">
    <w:name w:val="TYTUŁ_AKTU – przedmiot regulacji ustawy lub rozporządzenia"/>
    <w:next w:val="ARTartustawynprozporzdzenia"/>
    <w:uiPriority w:val="6"/>
    <w:qFormat/>
    <w:rsid w:val="00AC627C"/>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AC627C"/>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AC627C"/>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PKTpunkt">
    <w:name w:val="PKT – punkt"/>
    <w:uiPriority w:val="13"/>
    <w:qFormat/>
    <w:rsid w:val="00AC627C"/>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AC627C"/>
    <w:pPr>
      <w:ind w:left="986" w:hanging="476"/>
    </w:pPr>
  </w:style>
  <w:style w:type="paragraph" w:customStyle="1" w:styleId="ODNONIKtreodnonika">
    <w:name w:val="ODNOŚNIK – treść odnośnika"/>
    <w:uiPriority w:val="19"/>
    <w:qFormat/>
    <w:rsid w:val="00AC627C"/>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AC627C"/>
    <w:pPr>
      <w:ind w:firstLine="0"/>
    </w:pPr>
    <w:rPr>
      <w:rFonts w:ascii="Times New Roman" w:hAnsi="Times New Roman"/>
    </w:rPr>
  </w:style>
  <w:style w:type="paragraph" w:customStyle="1" w:styleId="ZUSTzmustartykuempunktem">
    <w:name w:val="Z/UST(§) – zm. ust. (§) artykułem (punktem)"/>
    <w:basedOn w:val="ZARTzmartartykuempunktem"/>
    <w:uiPriority w:val="30"/>
    <w:qFormat/>
    <w:rsid w:val="00AC627C"/>
  </w:style>
  <w:style w:type="character" w:customStyle="1" w:styleId="IGPindeksgrnyipogrubienie">
    <w:name w:val="_IG_P_ – indeks górny i pogrubienie"/>
    <w:basedOn w:val="Domylnaczcionkaakapitu"/>
    <w:uiPriority w:val="2"/>
    <w:qFormat/>
    <w:rsid w:val="00AC627C"/>
    <w:rPr>
      <w:b/>
      <w:bCs w:val="0"/>
      <w:vanish w:val="0"/>
      <w:webHidden w:val="0"/>
      <w:spacing w:val="0"/>
      <w:vertAlign w:val="superscript"/>
      <w:specVanish w:val="0"/>
    </w:rPr>
  </w:style>
  <w:style w:type="character" w:customStyle="1" w:styleId="Ppogrubienie">
    <w:name w:val="_P_ – pogrubienie"/>
    <w:basedOn w:val="Domylnaczcionkaakapitu"/>
    <w:uiPriority w:val="99"/>
    <w:qFormat/>
    <w:rsid w:val="00AC627C"/>
    <w:rPr>
      <w:b/>
      <w:bCs w:val="0"/>
    </w:rPr>
  </w:style>
  <w:style w:type="paragraph" w:customStyle="1" w:styleId="ZLITUSTzmustliter">
    <w:name w:val="Z_LIT/UST(§) – zm. ust. (§) literą"/>
    <w:basedOn w:val="Normalny"/>
    <w:uiPriority w:val="46"/>
    <w:qFormat/>
    <w:rsid w:val="00951368"/>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character" w:customStyle="1" w:styleId="highlight">
    <w:name w:val="highlight"/>
    <w:basedOn w:val="Domylnaczcionkaakapitu"/>
    <w:rsid w:val="00CA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21443">
      <w:bodyDiv w:val="1"/>
      <w:marLeft w:val="0"/>
      <w:marRight w:val="0"/>
      <w:marTop w:val="0"/>
      <w:marBottom w:val="0"/>
      <w:divBdr>
        <w:top w:val="none" w:sz="0" w:space="0" w:color="auto"/>
        <w:left w:val="none" w:sz="0" w:space="0" w:color="auto"/>
        <w:bottom w:val="none" w:sz="0" w:space="0" w:color="auto"/>
        <w:right w:val="none" w:sz="0" w:space="0" w:color="auto"/>
      </w:divBdr>
      <w:divsChild>
        <w:div w:id="1354457835">
          <w:marLeft w:val="0"/>
          <w:marRight w:val="0"/>
          <w:marTop w:val="0"/>
          <w:marBottom w:val="0"/>
          <w:divBdr>
            <w:top w:val="none" w:sz="0" w:space="0" w:color="auto"/>
            <w:left w:val="none" w:sz="0" w:space="0" w:color="auto"/>
            <w:bottom w:val="none" w:sz="0" w:space="0" w:color="auto"/>
            <w:right w:val="none" w:sz="0" w:space="0" w:color="auto"/>
          </w:divBdr>
        </w:div>
        <w:div w:id="1881745017">
          <w:marLeft w:val="0"/>
          <w:marRight w:val="0"/>
          <w:marTop w:val="0"/>
          <w:marBottom w:val="0"/>
          <w:divBdr>
            <w:top w:val="none" w:sz="0" w:space="0" w:color="auto"/>
            <w:left w:val="none" w:sz="0" w:space="0" w:color="auto"/>
            <w:bottom w:val="none" w:sz="0" w:space="0" w:color="auto"/>
            <w:right w:val="none" w:sz="0" w:space="0" w:color="auto"/>
          </w:divBdr>
        </w:div>
      </w:divsChild>
    </w:div>
    <w:div w:id="148063265">
      <w:bodyDiv w:val="1"/>
      <w:marLeft w:val="0"/>
      <w:marRight w:val="0"/>
      <w:marTop w:val="0"/>
      <w:marBottom w:val="0"/>
      <w:divBdr>
        <w:top w:val="none" w:sz="0" w:space="0" w:color="auto"/>
        <w:left w:val="none" w:sz="0" w:space="0" w:color="auto"/>
        <w:bottom w:val="none" w:sz="0" w:space="0" w:color="auto"/>
        <w:right w:val="none" w:sz="0" w:space="0" w:color="auto"/>
      </w:divBdr>
      <w:divsChild>
        <w:div w:id="726226337">
          <w:marLeft w:val="0"/>
          <w:marRight w:val="0"/>
          <w:marTop w:val="0"/>
          <w:marBottom w:val="0"/>
          <w:divBdr>
            <w:top w:val="none" w:sz="0" w:space="0" w:color="auto"/>
            <w:left w:val="none" w:sz="0" w:space="0" w:color="auto"/>
            <w:bottom w:val="none" w:sz="0" w:space="0" w:color="auto"/>
            <w:right w:val="none" w:sz="0" w:space="0" w:color="auto"/>
          </w:divBdr>
        </w:div>
        <w:div w:id="554926032">
          <w:marLeft w:val="0"/>
          <w:marRight w:val="0"/>
          <w:marTop w:val="0"/>
          <w:marBottom w:val="0"/>
          <w:divBdr>
            <w:top w:val="none" w:sz="0" w:space="0" w:color="auto"/>
            <w:left w:val="none" w:sz="0" w:space="0" w:color="auto"/>
            <w:bottom w:val="none" w:sz="0" w:space="0" w:color="auto"/>
            <w:right w:val="none" w:sz="0" w:space="0" w:color="auto"/>
          </w:divBdr>
        </w:div>
      </w:divsChild>
    </w:div>
    <w:div w:id="159080761">
      <w:bodyDiv w:val="1"/>
      <w:marLeft w:val="0"/>
      <w:marRight w:val="0"/>
      <w:marTop w:val="0"/>
      <w:marBottom w:val="0"/>
      <w:divBdr>
        <w:top w:val="none" w:sz="0" w:space="0" w:color="auto"/>
        <w:left w:val="none" w:sz="0" w:space="0" w:color="auto"/>
        <w:bottom w:val="none" w:sz="0" w:space="0" w:color="auto"/>
        <w:right w:val="none" w:sz="0" w:space="0" w:color="auto"/>
      </w:divBdr>
    </w:div>
    <w:div w:id="264114668">
      <w:bodyDiv w:val="1"/>
      <w:marLeft w:val="0"/>
      <w:marRight w:val="0"/>
      <w:marTop w:val="0"/>
      <w:marBottom w:val="0"/>
      <w:divBdr>
        <w:top w:val="none" w:sz="0" w:space="0" w:color="auto"/>
        <w:left w:val="none" w:sz="0" w:space="0" w:color="auto"/>
        <w:bottom w:val="none" w:sz="0" w:space="0" w:color="auto"/>
        <w:right w:val="none" w:sz="0" w:space="0" w:color="auto"/>
      </w:divBdr>
    </w:div>
    <w:div w:id="486670483">
      <w:bodyDiv w:val="1"/>
      <w:marLeft w:val="0"/>
      <w:marRight w:val="0"/>
      <w:marTop w:val="0"/>
      <w:marBottom w:val="0"/>
      <w:divBdr>
        <w:top w:val="none" w:sz="0" w:space="0" w:color="auto"/>
        <w:left w:val="none" w:sz="0" w:space="0" w:color="auto"/>
        <w:bottom w:val="none" w:sz="0" w:space="0" w:color="auto"/>
        <w:right w:val="none" w:sz="0" w:space="0" w:color="auto"/>
      </w:divBdr>
      <w:divsChild>
        <w:div w:id="861629140">
          <w:marLeft w:val="0"/>
          <w:marRight w:val="0"/>
          <w:marTop w:val="0"/>
          <w:marBottom w:val="0"/>
          <w:divBdr>
            <w:top w:val="none" w:sz="0" w:space="0" w:color="auto"/>
            <w:left w:val="none" w:sz="0" w:space="0" w:color="auto"/>
            <w:bottom w:val="none" w:sz="0" w:space="0" w:color="auto"/>
            <w:right w:val="none" w:sz="0" w:space="0" w:color="auto"/>
          </w:divBdr>
        </w:div>
        <w:div w:id="1898737389">
          <w:marLeft w:val="0"/>
          <w:marRight w:val="0"/>
          <w:marTop w:val="0"/>
          <w:marBottom w:val="0"/>
          <w:divBdr>
            <w:top w:val="none" w:sz="0" w:space="0" w:color="auto"/>
            <w:left w:val="none" w:sz="0" w:space="0" w:color="auto"/>
            <w:bottom w:val="none" w:sz="0" w:space="0" w:color="auto"/>
            <w:right w:val="none" w:sz="0" w:space="0" w:color="auto"/>
          </w:divBdr>
        </w:div>
      </w:divsChild>
    </w:div>
    <w:div w:id="586841336">
      <w:bodyDiv w:val="1"/>
      <w:marLeft w:val="0"/>
      <w:marRight w:val="0"/>
      <w:marTop w:val="0"/>
      <w:marBottom w:val="0"/>
      <w:divBdr>
        <w:top w:val="none" w:sz="0" w:space="0" w:color="auto"/>
        <w:left w:val="none" w:sz="0" w:space="0" w:color="auto"/>
        <w:bottom w:val="none" w:sz="0" w:space="0" w:color="auto"/>
        <w:right w:val="none" w:sz="0" w:space="0" w:color="auto"/>
      </w:divBdr>
      <w:divsChild>
        <w:div w:id="1378965109">
          <w:marLeft w:val="0"/>
          <w:marRight w:val="0"/>
          <w:marTop w:val="0"/>
          <w:marBottom w:val="0"/>
          <w:divBdr>
            <w:top w:val="none" w:sz="0" w:space="0" w:color="auto"/>
            <w:left w:val="none" w:sz="0" w:space="0" w:color="auto"/>
            <w:bottom w:val="none" w:sz="0" w:space="0" w:color="auto"/>
            <w:right w:val="none" w:sz="0" w:space="0" w:color="auto"/>
          </w:divBdr>
          <w:divsChild>
            <w:div w:id="1194221774">
              <w:marLeft w:val="0"/>
              <w:marRight w:val="0"/>
              <w:marTop w:val="0"/>
              <w:marBottom w:val="0"/>
              <w:divBdr>
                <w:top w:val="none" w:sz="0" w:space="0" w:color="auto"/>
                <w:left w:val="none" w:sz="0" w:space="0" w:color="auto"/>
                <w:bottom w:val="none" w:sz="0" w:space="0" w:color="auto"/>
                <w:right w:val="none" w:sz="0" w:space="0" w:color="auto"/>
              </w:divBdr>
              <w:divsChild>
                <w:div w:id="666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702">
          <w:marLeft w:val="0"/>
          <w:marRight w:val="0"/>
          <w:marTop w:val="0"/>
          <w:marBottom w:val="0"/>
          <w:divBdr>
            <w:top w:val="none" w:sz="0" w:space="0" w:color="auto"/>
            <w:left w:val="none" w:sz="0" w:space="0" w:color="auto"/>
            <w:bottom w:val="none" w:sz="0" w:space="0" w:color="auto"/>
            <w:right w:val="none" w:sz="0" w:space="0" w:color="auto"/>
          </w:divBdr>
          <w:divsChild>
            <w:div w:id="825240076">
              <w:marLeft w:val="0"/>
              <w:marRight w:val="0"/>
              <w:marTop w:val="0"/>
              <w:marBottom w:val="0"/>
              <w:divBdr>
                <w:top w:val="none" w:sz="0" w:space="0" w:color="auto"/>
                <w:left w:val="none" w:sz="0" w:space="0" w:color="auto"/>
                <w:bottom w:val="none" w:sz="0" w:space="0" w:color="auto"/>
                <w:right w:val="none" w:sz="0" w:space="0" w:color="auto"/>
              </w:divBdr>
              <w:divsChild>
                <w:div w:id="150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8146">
          <w:marLeft w:val="0"/>
          <w:marRight w:val="0"/>
          <w:marTop w:val="0"/>
          <w:marBottom w:val="0"/>
          <w:divBdr>
            <w:top w:val="none" w:sz="0" w:space="0" w:color="auto"/>
            <w:left w:val="none" w:sz="0" w:space="0" w:color="auto"/>
            <w:bottom w:val="none" w:sz="0" w:space="0" w:color="auto"/>
            <w:right w:val="none" w:sz="0" w:space="0" w:color="auto"/>
          </w:divBdr>
          <w:divsChild>
            <w:div w:id="1096250351">
              <w:marLeft w:val="0"/>
              <w:marRight w:val="0"/>
              <w:marTop w:val="0"/>
              <w:marBottom w:val="0"/>
              <w:divBdr>
                <w:top w:val="none" w:sz="0" w:space="0" w:color="auto"/>
                <w:left w:val="none" w:sz="0" w:space="0" w:color="auto"/>
                <w:bottom w:val="none" w:sz="0" w:space="0" w:color="auto"/>
                <w:right w:val="none" w:sz="0" w:space="0" w:color="auto"/>
              </w:divBdr>
              <w:divsChild>
                <w:div w:id="18709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2834">
          <w:marLeft w:val="0"/>
          <w:marRight w:val="0"/>
          <w:marTop w:val="0"/>
          <w:marBottom w:val="0"/>
          <w:divBdr>
            <w:top w:val="none" w:sz="0" w:space="0" w:color="auto"/>
            <w:left w:val="none" w:sz="0" w:space="0" w:color="auto"/>
            <w:bottom w:val="none" w:sz="0" w:space="0" w:color="auto"/>
            <w:right w:val="none" w:sz="0" w:space="0" w:color="auto"/>
          </w:divBdr>
          <w:divsChild>
            <w:div w:id="1682975986">
              <w:marLeft w:val="0"/>
              <w:marRight w:val="0"/>
              <w:marTop w:val="0"/>
              <w:marBottom w:val="0"/>
              <w:divBdr>
                <w:top w:val="none" w:sz="0" w:space="0" w:color="auto"/>
                <w:left w:val="none" w:sz="0" w:space="0" w:color="auto"/>
                <w:bottom w:val="none" w:sz="0" w:space="0" w:color="auto"/>
                <w:right w:val="none" w:sz="0" w:space="0" w:color="auto"/>
              </w:divBdr>
              <w:divsChild>
                <w:div w:id="5834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8969">
      <w:bodyDiv w:val="1"/>
      <w:marLeft w:val="0"/>
      <w:marRight w:val="0"/>
      <w:marTop w:val="0"/>
      <w:marBottom w:val="0"/>
      <w:divBdr>
        <w:top w:val="none" w:sz="0" w:space="0" w:color="auto"/>
        <w:left w:val="none" w:sz="0" w:space="0" w:color="auto"/>
        <w:bottom w:val="none" w:sz="0" w:space="0" w:color="auto"/>
        <w:right w:val="none" w:sz="0" w:space="0" w:color="auto"/>
      </w:divBdr>
    </w:div>
    <w:div w:id="898709972">
      <w:bodyDiv w:val="1"/>
      <w:marLeft w:val="0"/>
      <w:marRight w:val="0"/>
      <w:marTop w:val="0"/>
      <w:marBottom w:val="0"/>
      <w:divBdr>
        <w:top w:val="none" w:sz="0" w:space="0" w:color="auto"/>
        <w:left w:val="none" w:sz="0" w:space="0" w:color="auto"/>
        <w:bottom w:val="none" w:sz="0" w:space="0" w:color="auto"/>
        <w:right w:val="none" w:sz="0" w:space="0" w:color="auto"/>
      </w:divBdr>
    </w:div>
    <w:div w:id="1259145509">
      <w:bodyDiv w:val="1"/>
      <w:marLeft w:val="0"/>
      <w:marRight w:val="0"/>
      <w:marTop w:val="0"/>
      <w:marBottom w:val="0"/>
      <w:divBdr>
        <w:top w:val="none" w:sz="0" w:space="0" w:color="auto"/>
        <w:left w:val="none" w:sz="0" w:space="0" w:color="auto"/>
        <w:bottom w:val="none" w:sz="0" w:space="0" w:color="auto"/>
        <w:right w:val="none" w:sz="0" w:space="0" w:color="auto"/>
      </w:divBdr>
      <w:divsChild>
        <w:div w:id="862943489">
          <w:marLeft w:val="0"/>
          <w:marRight w:val="0"/>
          <w:marTop w:val="0"/>
          <w:marBottom w:val="0"/>
          <w:divBdr>
            <w:top w:val="none" w:sz="0" w:space="0" w:color="auto"/>
            <w:left w:val="none" w:sz="0" w:space="0" w:color="auto"/>
            <w:bottom w:val="none" w:sz="0" w:space="0" w:color="auto"/>
            <w:right w:val="none" w:sz="0" w:space="0" w:color="auto"/>
          </w:divBdr>
        </w:div>
        <w:div w:id="1125005701">
          <w:marLeft w:val="0"/>
          <w:marRight w:val="0"/>
          <w:marTop w:val="0"/>
          <w:marBottom w:val="0"/>
          <w:divBdr>
            <w:top w:val="none" w:sz="0" w:space="0" w:color="auto"/>
            <w:left w:val="none" w:sz="0" w:space="0" w:color="auto"/>
            <w:bottom w:val="none" w:sz="0" w:space="0" w:color="auto"/>
            <w:right w:val="none" w:sz="0" w:space="0" w:color="auto"/>
          </w:divBdr>
        </w:div>
      </w:divsChild>
    </w:div>
    <w:div w:id="1286306894">
      <w:bodyDiv w:val="1"/>
      <w:marLeft w:val="0"/>
      <w:marRight w:val="0"/>
      <w:marTop w:val="0"/>
      <w:marBottom w:val="0"/>
      <w:divBdr>
        <w:top w:val="none" w:sz="0" w:space="0" w:color="auto"/>
        <w:left w:val="none" w:sz="0" w:space="0" w:color="auto"/>
        <w:bottom w:val="none" w:sz="0" w:space="0" w:color="auto"/>
        <w:right w:val="none" w:sz="0" w:space="0" w:color="auto"/>
      </w:divBdr>
      <w:divsChild>
        <w:div w:id="582494013">
          <w:marLeft w:val="0"/>
          <w:marRight w:val="0"/>
          <w:marTop w:val="0"/>
          <w:marBottom w:val="0"/>
          <w:divBdr>
            <w:top w:val="none" w:sz="0" w:space="0" w:color="auto"/>
            <w:left w:val="none" w:sz="0" w:space="0" w:color="auto"/>
            <w:bottom w:val="none" w:sz="0" w:space="0" w:color="auto"/>
            <w:right w:val="none" w:sz="0" w:space="0" w:color="auto"/>
          </w:divBdr>
          <w:divsChild>
            <w:div w:id="39087316">
              <w:marLeft w:val="0"/>
              <w:marRight w:val="0"/>
              <w:marTop w:val="0"/>
              <w:marBottom w:val="0"/>
              <w:divBdr>
                <w:top w:val="none" w:sz="0" w:space="0" w:color="auto"/>
                <w:left w:val="none" w:sz="0" w:space="0" w:color="auto"/>
                <w:bottom w:val="none" w:sz="0" w:space="0" w:color="auto"/>
                <w:right w:val="none" w:sz="0" w:space="0" w:color="auto"/>
              </w:divBdr>
            </w:div>
          </w:divsChild>
        </w:div>
        <w:div w:id="381633463">
          <w:marLeft w:val="0"/>
          <w:marRight w:val="0"/>
          <w:marTop w:val="0"/>
          <w:marBottom w:val="0"/>
          <w:divBdr>
            <w:top w:val="none" w:sz="0" w:space="0" w:color="auto"/>
            <w:left w:val="none" w:sz="0" w:space="0" w:color="auto"/>
            <w:bottom w:val="none" w:sz="0" w:space="0" w:color="auto"/>
            <w:right w:val="none" w:sz="0" w:space="0" w:color="auto"/>
          </w:divBdr>
          <w:divsChild>
            <w:div w:id="1689527546">
              <w:marLeft w:val="0"/>
              <w:marRight w:val="0"/>
              <w:marTop w:val="0"/>
              <w:marBottom w:val="0"/>
              <w:divBdr>
                <w:top w:val="none" w:sz="0" w:space="0" w:color="auto"/>
                <w:left w:val="none" w:sz="0" w:space="0" w:color="auto"/>
                <w:bottom w:val="none" w:sz="0" w:space="0" w:color="auto"/>
                <w:right w:val="none" w:sz="0" w:space="0" w:color="auto"/>
              </w:divBdr>
              <w:divsChild>
                <w:div w:id="14909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3836">
      <w:bodyDiv w:val="1"/>
      <w:marLeft w:val="0"/>
      <w:marRight w:val="0"/>
      <w:marTop w:val="0"/>
      <w:marBottom w:val="0"/>
      <w:divBdr>
        <w:top w:val="none" w:sz="0" w:space="0" w:color="auto"/>
        <w:left w:val="none" w:sz="0" w:space="0" w:color="auto"/>
        <w:bottom w:val="none" w:sz="0" w:space="0" w:color="auto"/>
        <w:right w:val="none" w:sz="0" w:space="0" w:color="auto"/>
      </w:divBdr>
      <w:divsChild>
        <w:div w:id="947543963">
          <w:marLeft w:val="0"/>
          <w:marRight w:val="0"/>
          <w:marTop w:val="0"/>
          <w:marBottom w:val="0"/>
          <w:divBdr>
            <w:top w:val="none" w:sz="0" w:space="0" w:color="auto"/>
            <w:left w:val="none" w:sz="0" w:space="0" w:color="auto"/>
            <w:bottom w:val="none" w:sz="0" w:space="0" w:color="auto"/>
            <w:right w:val="none" w:sz="0" w:space="0" w:color="auto"/>
          </w:divBdr>
        </w:div>
        <w:div w:id="236332824">
          <w:marLeft w:val="0"/>
          <w:marRight w:val="0"/>
          <w:marTop w:val="0"/>
          <w:marBottom w:val="0"/>
          <w:divBdr>
            <w:top w:val="none" w:sz="0" w:space="0" w:color="auto"/>
            <w:left w:val="none" w:sz="0" w:space="0" w:color="auto"/>
            <w:bottom w:val="none" w:sz="0" w:space="0" w:color="auto"/>
            <w:right w:val="none" w:sz="0" w:space="0" w:color="auto"/>
          </w:divBdr>
          <w:divsChild>
            <w:div w:id="510532043">
              <w:marLeft w:val="0"/>
              <w:marRight w:val="0"/>
              <w:marTop w:val="0"/>
              <w:marBottom w:val="0"/>
              <w:divBdr>
                <w:top w:val="none" w:sz="0" w:space="0" w:color="auto"/>
                <w:left w:val="none" w:sz="0" w:space="0" w:color="auto"/>
                <w:bottom w:val="none" w:sz="0" w:space="0" w:color="auto"/>
                <w:right w:val="none" w:sz="0" w:space="0" w:color="auto"/>
              </w:divBdr>
              <w:divsChild>
                <w:div w:id="17170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0746">
      <w:bodyDiv w:val="1"/>
      <w:marLeft w:val="0"/>
      <w:marRight w:val="0"/>
      <w:marTop w:val="0"/>
      <w:marBottom w:val="0"/>
      <w:divBdr>
        <w:top w:val="none" w:sz="0" w:space="0" w:color="auto"/>
        <w:left w:val="none" w:sz="0" w:space="0" w:color="auto"/>
        <w:bottom w:val="none" w:sz="0" w:space="0" w:color="auto"/>
        <w:right w:val="none" w:sz="0" w:space="0" w:color="auto"/>
      </w:divBdr>
      <w:divsChild>
        <w:div w:id="156385472">
          <w:marLeft w:val="0"/>
          <w:marRight w:val="0"/>
          <w:marTop w:val="0"/>
          <w:marBottom w:val="0"/>
          <w:divBdr>
            <w:top w:val="none" w:sz="0" w:space="0" w:color="auto"/>
            <w:left w:val="none" w:sz="0" w:space="0" w:color="auto"/>
            <w:bottom w:val="none" w:sz="0" w:space="0" w:color="auto"/>
            <w:right w:val="none" w:sz="0" w:space="0" w:color="auto"/>
          </w:divBdr>
          <w:divsChild>
            <w:div w:id="1077752626">
              <w:marLeft w:val="0"/>
              <w:marRight w:val="0"/>
              <w:marTop w:val="0"/>
              <w:marBottom w:val="0"/>
              <w:divBdr>
                <w:top w:val="none" w:sz="0" w:space="0" w:color="auto"/>
                <w:left w:val="none" w:sz="0" w:space="0" w:color="auto"/>
                <w:bottom w:val="none" w:sz="0" w:space="0" w:color="auto"/>
                <w:right w:val="none" w:sz="0" w:space="0" w:color="auto"/>
              </w:divBdr>
            </w:div>
          </w:divsChild>
        </w:div>
        <w:div w:id="273946884">
          <w:marLeft w:val="0"/>
          <w:marRight w:val="0"/>
          <w:marTop w:val="0"/>
          <w:marBottom w:val="0"/>
          <w:divBdr>
            <w:top w:val="none" w:sz="0" w:space="0" w:color="auto"/>
            <w:left w:val="none" w:sz="0" w:space="0" w:color="auto"/>
            <w:bottom w:val="none" w:sz="0" w:space="0" w:color="auto"/>
            <w:right w:val="none" w:sz="0" w:space="0" w:color="auto"/>
          </w:divBdr>
          <w:divsChild>
            <w:div w:id="3995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60218">
      <w:bodyDiv w:val="1"/>
      <w:marLeft w:val="0"/>
      <w:marRight w:val="0"/>
      <w:marTop w:val="0"/>
      <w:marBottom w:val="0"/>
      <w:divBdr>
        <w:top w:val="none" w:sz="0" w:space="0" w:color="auto"/>
        <w:left w:val="none" w:sz="0" w:space="0" w:color="auto"/>
        <w:bottom w:val="none" w:sz="0" w:space="0" w:color="auto"/>
        <w:right w:val="none" w:sz="0" w:space="0" w:color="auto"/>
      </w:divBdr>
      <w:divsChild>
        <w:div w:id="2137747135">
          <w:marLeft w:val="0"/>
          <w:marRight w:val="0"/>
          <w:marTop w:val="0"/>
          <w:marBottom w:val="0"/>
          <w:divBdr>
            <w:top w:val="none" w:sz="0" w:space="0" w:color="auto"/>
            <w:left w:val="none" w:sz="0" w:space="0" w:color="auto"/>
            <w:bottom w:val="none" w:sz="0" w:space="0" w:color="auto"/>
            <w:right w:val="none" w:sz="0" w:space="0" w:color="auto"/>
          </w:divBdr>
          <w:divsChild>
            <w:div w:id="1265461802">
              <w:marLeft w:val="0"/>
              <w:marRight w:val="0"/>
              <w:marTop w:val="0"/>
              <w:marBottom w:val="0"/>
              <w:divBdr>
                <w:top w:val="none" w:sz="0" w:space="0" w:color="auto"/>
                <w:left w:val="none" w:sz="0" w:space="0" w:color="auto"/>
                <w:bottom w:val="none" w:sz="0" w:space="0" w:color="auto"/>
                <w:right w:val="none" w:sz="0" w:space="0" w:color="auto"/>
              </w:divBdr>
              <w:divsChild>
                <w:div w:id="12850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87491">
      <w:bodyDiv w:val="1"/>
      <w:marLeft w:val="0"/>
      <w:marRight w:val="0"/>
      <w:marTop w:val="0"/>
      <w:marBottom w:val="0"/>
      <w:divBdr>
        <w:top w:val="none" w:sz="0" w:space="0" w:color="auto"/>
        <w:left w:val="none" w:sz="0" w:space="0" w:color="auto"/>
        <w:bottom w:val="none" w:sz="0" w:space="0" w:color="auto"/>
        <w:right w:val="none" w:sz="0" w:space="0" w:color="auto"/>
      </w:divBdr>
      <w:divsChild>
        <w:div w:id="962462289">
          <w:marLeft w:val="0"/>
          <w:marRight w:val="0"/>
          <w:marTop w:val="0"/>
          <w:marBottom w:val="0"/>
          <w:divBdr>
            <w:top w:val="none" w:sz="0" w:space="0" w:color="auto"/>
            <w:left w:val="none" w:sz="0" w:space="0" w:color="auto"/>
            <w:bottom w:val="none" w:sz="0" w:space="0" w:color="auto"/>
            <w:right w:val="none" w:sz="0" w:space="0" w:color="auto"/>
          </w:divBdr>
        </w:div>
        <w:div w:id="545678319">
          <w:marLeft w:val="0"/>
          <w:marRight w:val="0"/>
          <w:marTop w:val="0"/>
          <w:marBottom w:val="0"/>
          <w:divBdr>
            <w:top w:val="none" w:sz="0" w:space="0" w:color="auto"/>
            <w:left w:val="none" w:sz="0" w:space="0" w:color="auto"/>
            <w:bottom w:val="none" w:sz="0" w:space="0" w:color="auto"/>
            <w:right w:val="none" w:sz="0" w:space="0" w:color="auto"/>
          </w:divBdr>
          <w:divsChild>
            <w:div w:id="946698439">
              <w:marLeft w:val="0"/>
              <w:marRight w:val="0"/>
              <w:marTop w:val="0"/>
              <w:marBottom w:val="0"/>
              <w:divBdr>
                <w:top w:val="none" w:sz="0" w:space="0" w:color="auto"/>
                <w:left w:val="none" w:sz="0" w:space="0" w:color="auto"/>
                <w:bottom w:val="none" w:sz="0" w:space="0" w:color="auto"/>
                <w:right w:val="none" w:sz="0" w:space="0" w:color="auto"/>
              </w:divBdr>
              <w:divsChild>
                <w:div w:id="18600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9593">
          <w:marLeft w:val="0"/>
          <w:marRight w:val="0"/>
          <w:marTop w:val="0"/>
          <w:marBottom w:val="0"/>
          <w:divBdr>
            <w:top w:val="none" w:sz="0" w:space="0" w:color="auto"/>
            <w:left w:val="none" w:sz="0" w:space="0" w:color="auto"/>
            <w:bottom w:val="none" w:sz="0" w:space="0" w:color="auto"/>
            <w:right w:val="none" w:sz="0" w:space="0" w:color="auto"/>
          </w:divBdr>
          <w:divsChild>
            <w:div w:id="909925058">
              <w:marLeft w:val="0"/>
              <w:marRight w:val="0"/>
              <w:marTop w:val="0"/>
              <w:marBottom w:val="0"/>
              <w:divBdr>
                <w:top w:val="none" w:sz="0" w:space="0" w:color="auto"/>
                <w:left w:val="none" w:sz="0" w:space="0" w:color="auto"/>
                <w:bottom w:val="none" w:sz="0" w:space="0" w:color="auto"/>
                <w:right w:val="none" w:sz="0" w:space="0" w:color="auto"/>
              </w:divBdr>
              <w:divsChild>
                <w:div w:id="1966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3903">
          <w:marLeft w:val="0"/>
          <w:marRight w:val="0"/>
          <w:marTop w:val="0"/>
          <w:marBottom w:val="0"/>
          <w:divBdr>
            <w:top w:val="none" w:sz="0" w:space="0" w:color="auto"/>
            <w:left w:val="none" w:sz="0" w:space="0" w:color="auto"/>
            <w:bottom w:val="none" w:sz="0" w:space="0" w:color="auto"/>
            <w:right w:val="none" w:sz="0" w:space="0" w:color="auto"/>
          </w:divBdr>
          <w:divsChild>
            <w:div w:id="12039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4537">
      <w:bodyDiv w:val="1"/>
      <w:marLeft w:val="0"/>
      <w:marRight w:val="0"/>
      <w:marTop w:val="0"/>
      <w:marBottom w:val="0"/>
      <w:divBdr>
        <w:top w:val="none" w:sz="0" w:space="0" w:color="auto"/>
        <w:left w:val="none" w:sz="0" w:space="0" w:color="auto"/>
        <w:bottom w:val="none" w:sz="0" w:space="0" w:color="auto"/>
        <w:right w:val="none" w:sz="0" w:space="0" w:color="auto"/>
      </w:divBdr>
      <w:divsChild>
        <w:div w:id="758137865">
          <w:marLeft w:val="0"/>
          <w:marRight w:val="0"/>
          <w:marTop w:val="0"/>
          <w:marBottom w:val="0"/>
          <w:divBdr>
            <w:top w:val="none" w:sz="0" w:space="0" w:color="auto"/>
            <w:left w:val="none" w:sz="0" w:space="0" w:color="auto"/>
            <w:bottom w:val="none" w:sz="0" w:space="0" w:color="auto"/>
            <w:right w:val="none" w:sz="0" w:space="0" w:color="auto"/>
          </w:divBdr>
          <w:divsChild>
            <w:div w:id="374621810">
              <w:marLeft w:val="0"/>
              <w:marRight w:val="0"/>
              <w:marTop w:val="0"/>
              <w:marBottom w:val="0"/>
              <w:divBdr>
                <w:top w:val="none" w:sz="0" w:space="0" w:color="auto"/>
                <w:left w:val="none" w:sz="0" w:space="0" w:color="auto"/>
                <w:bottom w:val="none" w:sz="0" w:space="0" w:color="auto"/>
                <w:right w:val="none" w:sz="0" w:space="0" w:color="auto"/>
              </w:divBdr>
            </w:div>
            <w:div w:id="841168518">
              <w:marLeft w:val="0"/>
              <w:marRight w:val="0"/>
              <w:marTop w:val="0"/>
              <w:marBottom w:val="0"/>
              <w:divBdr>
                <w:top w:val="none" w:sz="0" w:space="0" w:color="auto"/>
                <w:left w:val="none" w:sz="0" w:space="0" w:color="auto"/>
                <w:bottom w:val="none" w:sz="0" w:space="0" w:color="auto"/>
                <w:right w:val="none" w:sz="0" w:space="0" w:color="auto"/>
              </w:divBdr>
            </w:div>
            <w:div w:id="1041367792">
              <w:marLeft w:val="0"/>
              <w:marRight w:val="0"/>
              <w:marTop w:val="0"/>
              <w:marBottom w:val="0"/>
              <w:divBdr>
                <w:top w:val="none" w:sz="0" w:space="0" w:color="auto"/>
                <w:left w:val="none" w:sz="0" w:space="0" w:color="auto"/>
                <w:bottom w:val="none" w:sz="0" w:space="0" w:color="auto"/>
                <w:right w:val="none" w:sz="0" w:space="0" w:color="auto"/>
              </w:divBdr>
            </w:div>
            <w:div w:id="714619597">
              <w:marLeft w:val="0"/>
              <w:marRight w:val="0"/>
              <w:marTop w:val="0"/>
              <w:marBottom w:val="0"/>
              <w:divBdr>
                <w:top w:val="none" w:sz="0" w:space="0" w:color="auto"/>
                <w:left w:val="none" w:sz="0" w:space="0" w:color="auto"/>
                <w:bottom w:val="none" w:sz="0" w:space="0" w:color="auto"/>
                <w:right w:val="none" w:sz="0" w:space="0" w:color="auto"/>
              </w:divBdr>
            </w:div>
            <w:div w:id="1363360656">
              <w:marLeft w:val="0"/>
              <w:marRight w:val="0"/>
              <w:marTop w:val="0"/>
              <w:marBottom w:val="0"/>
              <w:divBdr>
                <w:top w:val="none" w:sz="0" w:space="0" w:color="auto"/>
                <w:left w:val="none" w:sz="0" w:space="0" w:color="auto"/>
                <w:bottom w:val="none" w:sz="0" w:space="0" w:color="auto"/>
                <w:right w:val="none" w:sz="0" w:space="0" w:color="auto"/>
              </w:divBdr>
            </w:div>
            <w:div w:id="163859553">
              <w:marLeft w:val="0"/>
              <w:marRight w:val="0"/>
              <w:marTop w:val="0"/>
              <w:marBottom w:val="0"/>
              <w:divBdr>
                <w:top w:val="none" w:sz="0" w:space="0" w:color="auto"/>
                <w:left w:val="none" w:sz="0" w:space="0" w:color="auto"/>
                <w:bottom w:val="none" w:sz="0" w:space="0" w:color="auto"/>
                <w:right w:val="none" w:sz="0" w:space="0" w:color="auto"/>
              </w:divBdr>
              <w:divsChild>
                <w:div w:id="347372591">
                  <w:marLeft w:val="300"/>
                  <w:marRight w:val="0"/>
                  <w:marTop w:val="0"/>
                  <w:marBottom w:val="0"/>
                  <w:divBdr>
                    <w:top w:val="none" w:sz="0" w:space="0" w:color="auto"/>
                    <w:left w:val="none" w:sz="0" w:space="0" w:color="auto"/>
                    <w:bottom w:val="none" w:sz="0" w:space="0" w:color="auto"/>
                    <w:right w:val="none" w:sz="0" w:space="0" w:color="auto"/>
                  </w:divBdr>
                </w:div>
                <w:div w:id="1092699420">
                  <w:marLeft w:val="300"/>
                  <w:marRight w:val="0"/>
                  <w:marTop w:val="0"/>
                  <w:marBottom w:val="0"/>
                  <w:divBdr>
                    <w:top w:val="none" w:sz="0" w:space="0" w:color="auto"/>
                    <w:left w:val="none" w:sz="0" w:space="0" w:color="auto"/>
                    <w:bottom w:val="none" w:sz="0" w:space="0" w:color="auto"/>
                    <w:right w:val="none" w:sz="0" w:space="0" w:color="auto"/>
                  </w:divBdr>
                </w:div>
                <w:div w:id="1321544889">
                  <w:marLeft w:val="300"/>
                  <w:marRight w:val="0"/>
                  <w:marTop w:val="0"/>
                  <w:marBottom w:val="0"/>
                  <w:divBdr>
                    <w:top w:val="none" w:sz="0" w:space="0" w:color="auto"/>
                    <w:left w:val="none" w:sz="0" w:space="0" w:color="auto"/>
                    <w:bottom w:val="none" w:sz="0" w:space="0" w:color="auto"/>
                    <w:right w:val="none" w:sz="0" w:space="0" w:color="auto"/>
                  </w:divBdr>
                </w:div>
                <w:div w:id="1405100658">
                  <w:marLeft w:val="300"/>
                  <w:marRight w:val="0"/>
                  <w:marTop w:val="0"/>
                  <w:marBottom w:val="0"/>
                  <w:divBdr>
                    <w:top w:val="none" w:sz="0" w:space="0" w:color="auto"/>
                    <w:left w:val="none" w:sz="0" w:space="0" w:color="auto"/>
                    <w:bottom w:val="none" w:sz="0" w:space="0" w:color="auto"/>
                    <w:right w:val="none" w:sz="0" w:space="0" w:color="auto"/>
                  </w:divBdr>
                </w:div>
                <w:div w:id="175117099">
                  <w:marLeft w:val="300"/>
                  <w:marRight w:val="0"/>
                  <w:marTop w:val="0"/>
                  <w:marBottom w:val="0"/>
                  <w:divBdr>
                    <w:top w:val="none" w:sz="0" w:space="0" w:color="auto"/>
                    <w:left w:val="none" w:sz="0" w:space="0" w:color="auto"/>
                    <w:bottom w:val="none" w:sz="0" w:space="0" w:color="auto"/>
                    <w:right w:val="none" w:sz="0" w:space="0" w:color="auto"/>
                  </w:divBdr>
                </w:div>
                <w:div w:id="1596743378">
                  <w:marLeft w:val="300"/>
                  <w:marRight w:val="0"/>
                  <w:marTop w:val="0"/>
                  <w:marBottom w:val="0"/>
                  <w:divBdr>
                    <w:top w:val="none" w:sz="0" w:space="0" w:color="auto"/>
                    <w:left w:val="none" w:sz="0" w:space="0" w:color="auto"/>
                    <w:bottom w:val="none" w:sz="0" w:space="0" w:color="auto"/>
                    <w:right w:val="none" w:sz="0" w:space="0" w:color="auto"/>
                  </w:divBdr>
                </w:div>
                <w:div w:id="914586656">
                  <w:marLeft w:val="300"/>
                  <w:marRight w:val="0"/>
                  <w:marTop w:val="0"/>
                  <w:marBottom w:val="0"/>
                  <w:divBdr>
                    <w:top w:val="none" w:sz="0" w:space="0" w:color="auto"/>
                    <w:left w:val="none" w:sz="0" w:space="0" w:color="auto"/>
                    <w:bottom w:val="none" w:sz="0" w:space="0" w:color="auto"/>
                    <w:right w:val="none" w:sz="0" w:space="0" w:color="auto"/>
                  </w:divBdr>
                </w:div>
              </w:divsChild>
            </w:div>
            <w:div w:id="1264921963">
              <w:marLeft w:val="0"/>
              <w:marRight w:val="0"/>
              <w:marTop w:val="0"/>
              <w:marBottom w:val="0"/>
              <w:divBdr>
                <w:top w:val="none" w:sz="0" w:space="0" w:color="auto"/>
                <w:left w:val="none" w:sz="0" w:space="0" w:color="auto"/>
                <w:bottom w:val="none" w:sz="0" w:space="0" w:color="auto"/>
                <w:right w:val="none" w:sz="0" w:space="0" w:color="auto"/>
              </w:divBdr>
            </w:div>
            <w:div w:id="1801874014">
              <w:marLeft w:val="0"/>
              <w:marRight w:val="0"/>
              <w:marTop w:val="0"/>
              <w:marBottom w:val="0"/>
              <w:divBdr>
                <w:top w:val="none" w:sz="0" w:space="0" w:color="auto"/>
                <w:left w:val="none" w:sz="0" w:space="0" w:color="auto"/>
                <w:bottom w:val="none" w:sz="0" w:space="0" w:color="auto"/>
                <w:right w:val="none" w:sz="0" w:space="0" w:color="auto"/>
              </w:divBdr>
            </w:div>
            <w:div w:id="1204170025">
              <w:marLeft w:val="0"/>
              <w:marRight w:val="0"/>
              <w:marTop w:val="0"/>
              <w:marBottom w:val="0"/>
              <w:divBdr>
                <w:top w:val="none" w:sz="0" w:space="0" w:color="auto"/>
                <w:left w:val="none" w:sz="0" w:space="0" w:color="auto"/>
                <w:bottom w:val="none" w:sz="0" w:space="0" w:color="auto"/>
                <w:right w:val="none" w:sz="0" w:space="0" w:color="auto"/>
              </w:divBdr>
            </w:div>
            <w:div w:id="465247131">
              <w:marLeft w:val="0"/>
              <w:marRight w:val="0"/>
              <w:marTop w:val="0"/>
              <w:marBottom w:val="0"/>
              <w:divBdr>
                <w:top w:val="none" w:sz="0" w:space="0" w:color="auto"/>
                <w:left w:val="none" w:sz="0" w:space="0" w:color="auto"/>
                <w:bottom w:val="none" w:sz="0" w:space="0" w:color="auto"/>
                <w:right w:val="none" w:sz="0" w:space="0" w:color="auto"/>
              </w:divBdr>
            </w:div>
            <w:div w:id="137457802">
              <w:marLeft w:val="0"/>
              <w:marRight w:val="0"/>
              <w:marTop w:val="0"/>
              <w:marBottom w:val="0"/>
              <w:divBdr>
                <w:top w:val="none" w:sz="0" w:space="0" w:color="auto"/>
                <w:left w:val="none" w:sz="0" w:space="0" w:color="auto"/>
                <w:bottom w:val="none" w:sz="0" w:space="0" w:color="auto"/>
                <w:right w:val="none" w:sz="0" w:space="0" w:color="auto"/>
              </w:divBdr>
            </w:div>
            <w:div w:id="393554601">
              <w:marLeft w:val="0"/>
              <w:marRight w:val="0"/>
              <w:marTop w:val="0"/>
              <w:marBottom w:val="0"/>
              <w:divBdr>
                <w:top w:val="none" w:sz="0" w:space="0" w:color="auto"/>
                <w:left w:val="none" w:sz="0" w:space="0" w:color="auto"/>
                <w:bottom w:val="none" w:sz="0" w:space="0" w:color="auto"/>
                <w:right w:val="none" w:sz="0" w:space="0" w:color="auto"/>
              </w:divBdr>
            </w:div>
          </w:divsChild>
        </w:div>
        <w:div w:id="414908551">
          <w:marLeft w:val="0"/>
          <w:marRight w:val="0"/>
          <w:marTop w:val="0"/>
          <w:marBottom w:val="0"/>
          <w:divBdr>
            <w:top w:val="none" w:sz="0" w:space="0" w:color="auto"/>
            <w:left w:val="none" w:sz="0" w:space="0" w:color="auto"/>
            <w:bottom w:val="none" w:sz="0" w:space="0" w:color="auto"/>
            <w:right w:val="none" w:sz="0" w:space="0" w:color="auto"/>
          </w:divBdr>
        </w:div>
      </w:divsChild>
    </w:div>
    <w:div w:id="1591113728">
      <w:bodyDiv w:val="1"/>
      <w:marLeft w:val="0"/>
      <w:marRight w:val="0"/>
      <w:marTop w:val="0"/>
      <w:marBottom w:val="0"/>
      <w:divBdr>
        <w:top w:val="none" w:sz="0" w:space="0" w:color="auto"/>
        <w:left w:val="none" w:sz="0" w:space="0" w:color="auto"/>
        <w:bottom w:val="none" w:sz="0" w:space="0" w:color="auto"/>
        <w:right w:val="none" w:sz="0" w:space="0" w:color="auto"/>
      </w:divBdr>
      <w:divsChild>
        <w:div w:id="796529148">
          <w:marLeft w:val="0"/>
          <w:marRight w:val="0"/>
          <w:marTop w:val="0"/>
          <w:marBottom w:val="0"/>
          <w:divBdr>
            <w:top w:val="none" w:sz="0" w:space="0" w:color="auto"/>
            <w:left w:val="none" w:sz="0" w:space="0" w:color="auto"/>
            <w:bottom w:val="none" w:sz="0" w:space="0" w:color="auto"/>
            <w:right w:val="none" w:sz="0" w:space="0" w:color="auto"/>
          </w:divBdr>
        </w:div>
        <w:div w:id="2043167084">
          <w:marLeft w:val="0"/>
          <w:marRight w:val="0"/>
          <w:marTop w:val="0"/>
          <w:marBottom w:val="0"/>
          <w:divBdr>
            <w:top w:val="none" w:sz="0" w:space="0" w:color="auto"/>
            <w:left w:val="none" w:sz="0" w:space="0" w:color="auto"/>
            <w:bottom w:val="none" w:sz="0" w:space="0" w:color="auto"/>
            <w:right w:val="none" w:sz="0" w:space="0" w:color="auto"/>
          </w:divBdr>
        </w:div>
        <w:div w:id="1459839602">
          <w:marLeft w:val="0"/>
          <w:marRight w:val="0"/>
          <w:marTop w:val="0"/>
          <w:marBottom w:val="0"/>
          <w:divBdr>
            <w:top w:val="none" w:sz="0" w:space="0" w:color="auto"/>
            <w:left w:val="none" w:sz="0" w:space="0" w:color="auto"/>
            <w:bottom w:val="none" w:sz="0" w:space="0" w:color="auto"/>
            <w:right w:val="none" w:sz="0" w:space="0" w:color="auto"/>
          </w:divBdr>
        </w:div>
      </w:divsChild>
    </w:div>
    <w:div w:id="1679189394">
      <w:bodyDiv w:val="1"/>
      <w:marLeft w:val="0"/>
      <w:marRight w:val="0"/>
      <w:marTop w:val="0"/>
      <w:marBottom w:val="0"/>
      <w:divBdr>
        <w:top w:val="none" w:sz="0" w:space="0" w:color="auto"/>
        <w:left w:val="none" w:sz="0" w:space="0" w:color="auto"/>
        <w:bottom w:val="none" w:sz="0" w:space="0" w:color="auto"/>
        <w:right w:val="none" w:sz="0" w:space="0" w:color="auto"/>
      </w:divBdr>
      <w:divsChild>
        <w:div w:id="2064018903">
          <w:marLeft w:val="0"/>
          <w:marRight w:val="0"/>
          <w:marTop w:val="0"/>
          <w:marBottom w:val="0"/>
          <w:divBdr>
            <w:top w:val="none" w:sz="0" w:space="0" w:color="auto"/>
            <w:left w:val="none" w:sz="0" w:space="0" w:color="auto"/>
            <w:bottom w:val="none" w:sz="0" w:space="0" w:color="auto"/>
            <w:right w:val="none" w:sz="0" w:space="0" w:color="auto"/>
          </w:divBdr>
        </w:div>
        <w:div w:id="598366662">
          <w:marLeft w:val="0"/>
          <w:marRight w:val="0"/>
          <w:marTop w:val="0"/>
          <w:marBottom w:val="0"/>
          <w:divBdr>
            <w:top w:val="none" w:sz="0" w:space="0" w:color="auto"/>
            <w:left w:val="none" w:sz="0" w:space="0" w:color="auto"/>
            <w:bottom w:val="none" w:sz="0" w:space="0" w:color="auto"/>
            <w:right w:val="none" w:sz="0" w:space="0" w:color="auto"/>
          </w:divBdr>
          <w:divsChild>
            <w:div w:id="25178003">
              <w:marLeft w:val="0"/>
              <w:marRight w:val="0"/>
              <w:marTop w:val="0"/>
              <w:marBottom w:val="0"/>
              <w:divBdr>
                <w:top w:val="none" w:sz="0" w:space="0" w:color="auto"/>
                <w:left w:val="none" w:sz="0" w:space="0" w:color="auto"/>
                <w:bottom w:val="none" w:sz="0" w:space="0" w:color="auto"/>
                <w:right w:val="none" w:sz="0" w:space="0" w:color="auto"/>
              </w:divBdr>
              <w:divsChild>
                <w:div w:id="136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0322">
          <w:marLeft w:val="0"/>
          <w:marRight w:val="0"/>
          <w:marTop w:val="0"/>
          <w:marBottom w:val="0"/>
          <w:divBdr>
            <w:top w:val="none" w:sz="0" w:space="0" w:color="auto"/>
            <w:left w:val="none" w:sz="0" w:space="0" w:color="auto"/>
            <w:bottom w:val="none" w:sz="0" w:space="0" w:color="auto"/>
            <w:right w:val="none" w:sz="0" w:space="0" w:color="auto"/>
          </w:divBdr>
          <w:divsChild>
            <w:div w:id="169301699">
              <w:marLeft w:val="0"/>
              <w:marRight w:val="0"/>
              <w:marTop w:val="0"/>
              <w:marBottom w:val="0"/>
              <w:divBdr>
                <w:top w:val="none" w:sz="0" w:space="0" w:color="auto"/>
                <w:left w:val="none" w:sz="0" w:space="0" w:color="auto"/>
                <w:bottom w:val="none" w:sz="0" w:space="0" w:color="auto"/>
                <w:right w:val="none" w:sz="0" w:space="0" w:color="auto"/>
              </w:divBdr>
              <w:divsChild>
                <w:div w:id="3646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60771">
          <w:marLeft w:val="0"/>
          <w:marRight w:val="0"/>
          <w:marTop w:val="0"/>
          <w:marBottom w:val="0"/>
          <w:divBdr>
            <w:top w:val="none" w:sz="0" w:space="0" w:color="auto"/>
            <w:left w:val="none" w:sz="0" w:space="0" w:color="auto"/>
            <w:bottom w:val="none" w:sz="0" w:space="0" w:color="auto"/>
            <w:right w:val="none" w:sz="0" w:space="0" w:color="auto"/>
          </w:divBdr>
          <w:divsChild>
            <w:div w:id="436758364">
              <w:marLeft w:val="0"/>
              <w:marRight w:val="0"/>
              <w:marTop w:val="0"/>
              <w:marBottom w:val="0"/>
              <w:divBdr>
                <w:top w:val="none" w:sz="0" w:space="0" w:color="auto"/>
                <w:left w:val="none" w:sz="0" w:space="0" w:color="auto"/>
                <w:bottom w:val="none" w:sz="0" w:space="0" w:color="auto"/>
                <w:right w:val="none" w:sz="0" w:space="0" w:color="auto"/>
              </w:divBdr>
              <w:divsChild>
                <w:div w:id="19704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9563">
          <w:marLeft w:val="0"/>
          <w:marRight w:val="0"/>
          <w:marTop w:val="0"/>
          <w:marBottom w:val="0"/>
          <w:divBdr>
            <w:top w:val="none" w:sz="0" w:space="0" w:color="auto"/>
            <w:left w:val="none" w:sz="0" w:space="0" w:color="auto"/>
            <w:bottom w:val="none" w:sz="0" w:space="0" w:color="auto"/>
            <w:right w:val="none" w:sz="0" w:space="0" w:color="auto"/>
          </w:divBdr>
          <w:divsChild>
            <w:div w:id="1808357261">
              <w:marLeft w:val="0"/>
              <w:marRight w:val="0"/>
              <w:marTop w:val="0"/>
              <w:marBottom w:val="0"/>
              <w:divBdr>
                <w:top w:val="none" w:sz="0" w:space="0" w:color="auto"/>
                <w:left w:val="none" w:sz="0" w:space="0" w:color="auto"/>
                <w:bottom w:val="none" w:sz="0" w:space="0" w:color="auto"/>
                <w:right w:val="none" w:sz="0" w:space="0" w:color="auto"/>
              </w:divBdr>
              <w:divsChild>
                <w:div w:id="1495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1952">
      <w:bodyDiv w:val="1"/>
      <w:marLeft w:val="0"/>
      <w:marRight w:val="0"/>
      <w:marTop w:val="0"/>
      <w:marBottom w:val="0"/>
      <w:divBdr>
        <w:top w:val="none" w:sz="0" w:space="0" w:color="auto"/>
        <w:left w:val="none" w:sz="0" w:space="0" w:color="auto"/>
        <w:bottom w:val="none" w:sz="0" w:space="0" w:color="auto"/>
        <w:right w:val="none" w:sz="0" w:space="0" w:color="auto"/>
      </w:divBdr>
    </w:div>
    <w:div w:id="2038459148">
      <w:bodyDiv w:val="1"/>
      <w:marLeft w:val="0"/>
      <w:marRight w:val="0"/>
      <w:marTop w:val="0"/>
      <w:marBottom w:val="0"/>
      <w:divBdr>
        <w:top w:val="none" w:sz="0" w:space="0" w:color="auto"/>
        <w:left w:val="none" w:sz="0" w:space="0" w:color="auto"/>
        <w:bottom w:val="none" w:sz="0" w:space="0" w:color="auto"/>
        <w:right w:val="none" w:sz="0" w:space="0" w:color="auto"/>
      </w:divBdr>
      <w:divsChild>
        <w:div w:id="1227498961">
          <w:marLeft w:val="0"/>
          <w:marRight w:val="0"/>
          <w:marTop w:val="0"/>
          <w:marBottom w:val="0"/>
          <w:divBdr>
            <w:top w:val="none" w:sz="0" w:space="0" w:color="auto"/>
            <w:left w:val="none" w:sz="0" w:space="0" w:color="auto"/>
            <w:bottom w:val="none" w:sz="0" w:space="0" w:color="auto"/>
            <w:right w:val="none" w:sz="0" w:space="0" w:color="auto"/>
          </w:divBdr>
        </w:div>
        <w:div w:id="1779638089">
          <w:marLeft w:val="0"/>
          <w:marRight w:val="0"/>
          <w:marTop w:val="0"/>
          <w:marBottom w:val="0"/>
          <w:divBdr>
            <w:top w:val="none" w:sz="0" w:space="0" w:color="auto"/>
            <w:left w:val="none" w:sz="0" w:space="0" w:color="auto"/>
            <w:bottom w:val="none" w:sz="0" w:space="0" w:color="auto"/>
            <w:right w:val="none" w:sz="0" w:space="0" w:color="auto"/>
          </w:divBdr>
          <w:divsChild>
            <w:div w:id="968127018">
              <w:marLeft w:val="0"/>
              <w:marRight w:val="0"/>
              <w:marTop w:val="0"/>
              <w:marBottom w:val="0"/>
              <w:divBdr>
                <w:top w:val="none" w:sz="0" w:space="0" w:color="auto"/>
                <w:left w:val="none" w:sz="0" w:space="0" w:color="auto"/>
                <w:bottom w:val="none" w:sz="0" w:space="0" w:color="auto"/>
                <w:right w:val="none" w:sz="0" w:space="0" w:color="auto"/>
              </w:divBdr>
              <w:divsChild>
                <w:div w:id="16243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4930">
          <w:marLeft w:val="0"/>
          <w:marRight w:val="0"/>
          <w:marTop w:val="0"/>
          <w:marBottom w:val="0"/>
          <w:divBdr>
            <w:top w:val="none" w:sz="0" w:space="0" w:color="auto"/>
            <w:left w:val="none" w:sz="0" w:space="0" w:color="auto"/>
            <w:bottom w:val="none" w:sz="0" w:space="0" w:color="auto"/>
            <w:right w:val="none" w:sz="0" w:space="0" w:color="auto"/>
          </w:divBdr>
          <w:divsChild>
            <w:div w:id="1519660810">
              <w:marLeft w:val="0"/>
              <w:marRight w:val="0"/>
              <w:marTop w:val="0"/>
              <w:marBottom w:val="0"/>
              <w:divBdr>
                <w:top w:val="none" w:sz="0" w:space="0" w:color="auto"/>
                <w:left w:val="none" w:sz="0" w:space="0" w:color="auto"/>
                <w:bottom w:val="none" w:sz="0" w:space="0" w:color="auto"/>
                <w:right w:val="none" w:sz="0" w:space="0" w:color="auto"/>
              </w:divBdr>
              <w:divsChild>
                <w:div w:id="8924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2606">
          <w:marLeft w:val="0"/>
          <w:marRight w:val="0"/>
          <w:marTop w:val="0"/>
          <w:marBottom w:val="0"/>
          <w:divBdr>
            <w:top w:val="none" w:sz="0" w:space="0" w:color="auto"/>
            <w:left w:val="none" w:sz="0" w:space="0" w:color="auto"/>
            <w:bottom w:val="none" w:sz="0" w:space="0" w:color="auto"/>
            <w:right w:val="none" w:sz="0" w:space="0" w:color="auto"/>
          </w:divBdr>
          <w:divsChild>
            <w:div w:id="1494838147">
              <w:marLeft w:val="0"/>
              <w:marRight w:val="0"/>
              <w:marTop w:val="0"/>
              <w:marBottom w:val="0"/>
              <w:divBdr>
                <w:top w:val="none" w:sz="0" w:space="0" w:color="auto"/>
                <w:left w:val="none" w:sz="0" w:space="0" w:color="auto"/>
                <w:bottom w:val="none" w:sz="0" w:space="0" w:color="auto"/>
                <w:right w:val="none" w:sz="0" w:space="0" w:color="auto"/>
              </w:divBdr>
              <w:divsChild>
                <w:div w:id="13526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D6A8-A9B9-434F-9872-A3DF22FB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7754</Words>
  <Characters>46528</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Wiśniewska</dc:creator>
  <cp:lastModifiedBy>Grzegorz Molesztak</cp:lastModifiedBy>
  <cp:revision>4</cp:revision>
  <cp:lastPrinted>2022-09-27T10:13:00Z</cp:lastPrinted>
  <dcterms:created xsi:type="dcterms:W3CDTF">2022-09-22T10:54:00Z</dcterms:created>
  <dcterms:modified xsi:type="dcterms:W3CDTF">2022-09-27T10:13:00Z</dcterms:modified>
</cp:coreProperties>
</file>